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2D" w:rsidRPr="0046137D" w:rsidRDefault="0039282D" w:rsidP="0039282D">
      <w:pPr>
        <w:spacing w:before="61" w:after="0" w:line="240" w:lineRule="auto"/>
        <w:ind w:left="300" w:right="7127"/>
        <w:jc w:val="both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46137D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St</w:t>
      </w:r>
      <w:r w:rsidRPr="0046137D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pl-PL"/>
        </w:rPr>
        <w:t>r</w:t>
      </w:r>
      <w:r w:rsidRPr="0046137D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eszczenie</w:t>
      </w:r>
    </w:p>
    <w:p w:rsidR="0039282D" w:rsidRPr="0046137D" w:rsidRDefault="0039282D" w:rsidP="0039282D">
      <w:pPr>
        <w:spacing w:before="9" w:after="0" w:line="160" w:lineRule="exact"/>
        <w:rPr>
          <w:sz w:val="16"/>
          <w:szCs w:val="16"/>
          <w:lang w:val="pl-PL"/>
        </w:rPr>
      </w:pPr>
    </w:p>
    <w:p w:rsidR="0039282D" w:rsidRPr="0046137D" w:rsidRDefault="0039282D" w:rsidP="0039282D">
      <w:pPr>
        <w:spacing w:after="0" w:line="240" w:lineRule="auto"/>
        <w:ind w:left="300" w:right="8263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46137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Wstęp:</w:t>
      </w:r>
    </w:p>
    <w:p w:rsidR="0039282D" w:rsidRPr="0046137D" w:rsidRDefault="0039282D" w:rsidP="0039282D">
      <w:pPr>
        <w:spacing w:before="5" w:after="0" w:line="170" w:lineRule="exact"/>
        <w:rPr>
          <w:sz w:val="17"/>
          <w:szCs w:val="17"/>
          <w:lang w:val="pl-PL"/>
        </w:rPr>
      </w:pPr>
    </w:p>
    <w:p w:rsidR="0039282D" w:rsidRPr="0046137D" w:rsidRDefault="0039282D" w:rsidP="0039282D">
      <w:pPr>
        <w:spacing w:after="0" w:line="382" w:lineRule="auto"/>
        <w:ind w:left="300" w:right="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Infekcyjne</w:t>
      </w:r>
      <w:r w:rsidRPr="0046137D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zapalenie</w:t>
      </w:r>
      <w:r w:rsidRPr="0046137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kręgosłupa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(spondylodiscitis)</w:t>
      </w:r>
      <w:r w:rsidRPr="0046137D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charakteryzuje</w:t>
      </w:r>
      <w:r w:rsidRPr="0046137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się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zajęciem</w:t>
      </w:r>
      <w:r w:rsidRPr="0046137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dwóch sąsiadujących</w:t>
      </w:r>
      <w:r w:rsidRPr="0046137D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kręgów</w:t>
      </w:r>
      <w:r w:rsidRPr="0046137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46137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znajdującego</w:t>
      </w:r>
      <w:r w:rsidRPr="0046137D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się</w:t>
      </w:r>
      <w:r w:rsidRPr="0046137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między</w:t>
      </w:r>
      <w:r w:rsidRPr="0046137D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nimi</w:t>
      </w:r>
      <w:r w:rsidRPr="0046137D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krążka</w:t>
      </w:r>
      <w:r w:rsidRPr="0046137D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międzykręgowego.</w:t>
      </w:r>
    </w:p>
    <w:p w:rsidR="0039282D" w:rsidRPr="0046137D" w:rsidRDefault="0039282D" w:rsidP="0039282D">
      <w:pPr>
        <w:spacing w:before="26" w:after="0" w:line="382" w:lineRule="auto"/>
        <w:ind w:left="300" w:right="5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Najczęstszym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czynnikiem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etiologicznym jest</w:t>
      </w:r>
      <w:r w:rsidRPr="0046137D">
        <w:rPr>
          <w:rFonts w:ascii="Times New Roman" w:eastAsia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Staphylococcus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aureus</w:t>
      </w:r>
      <w:r w:rsidRPr="0046137D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wywołujący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ropne </w:t>
      </w:r>
      <w:r w:rsidRPr="0046137D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>zapaleni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>kręgosłupa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46137D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>Ziarniniakowe/nieropn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46137D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>infekcj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46137D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>kręgosłup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46137D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>najczęście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j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>s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ą 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wywoływan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prze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Mycobacteriu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 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tuberculosi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46137D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grzyb</w:t>
      </w:r>
      <w:r w:rsidRPr="0046137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>y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46137D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Objaw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46137D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kliniczn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s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ą niespecyficzne.</w:t>
      </w:r>
    </w:p>
    <w:p w:rsidR="0039282D" w:rsidRPr="0046137D" w:rsidRDefault="0039282D" w:rsidP="0039282D">
      <w:pPr>
        <w:spacing w:before="26" w:after="0" w:line="382" w:lineRule="auto"/>
        <w:ind w:left="300" w:right="5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Wczesne </w:t>
      </w:r>
      <w:r w:rsidRPr="0046137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postawienie 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właściwego 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rozpoznania</w:t>
      </w:r>
      <w:r w:rsidRPr="0046137D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pozwala 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wdrożyć </w:t>
      </w:r>
      <w:r w:rsidRPr="0046137D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odpowiednie 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leczenie </w:t>
      </w:r>
      <w:r w:rsidRPr="0046137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i uchronić</w:t>
      </w:r>
      <w:r w:rsidRPr="0046137D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pacjenta</w:t>
      </w:r>
      <w:r w:rsidRPr="0046137D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przed</w:t>
      </w:r>
      <w:r w:rsidRPr="0046137D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nieodwracalnymi</w:t>
      </w:r>
      <w:r w:rsidRPr="0046137D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powikłaniami.</w:t>
      </w:r>
    </w:p>
    <w:p w:rsidR="0039282D" w:rsidRPr="0046137D" w:rsidRDefault="0039282D" w:rsidP="0039282D">
      <w:pPr>
        <w:spacing w:before="6" w:after="0" w:line="386" w:lineRule="auto"/>
        <w:ind w:left="300" w:right="5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Znaczny</w:t>
      </w:r>
      <w:r w:rsidRPr="0046137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postęp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obrazowaniu</w:t>
      </w:r>
      <w:r w:rsidRPr="0046137D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patologii</w:t>
      </w:r>
      <w:r w:rsidRPr="0046137D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tkanek</w:t>
      </w:r>
      <w:r w:rsidRPr="0046137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zastosowaniu</w:t>
      </w:r>
      <w:r w:rsidRPr="0046137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MR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zwiększył</w:t>
      </w:r>
      <w:r w:rsidRPr="0046137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oczekiwania klinicystów</w:t>
      </w:r>
      <w:r w:rsidRPr="0046137D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co</w:t>
      </w:r>
      <w:r w:rsidRPr="0046137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do możliwości</w:t>
      </w:r>
      <w:r w:rsidRPr="0046137D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różnicowania</w:t>
      </w:r>
      <w:r w:rsidRPr="0046137D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 ten</w:t>
      </w:r>
      <w:r w:rsidRPr="0046137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sposób zapaleń</w:t>
      </w:r>
      <w:r w:rsidRPr="0046137D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ropnych</w:t>
      </w:r>
      <w:r w:rsidRPr="0046137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46137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gruźliczych. Celem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pracy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było</w:t>
      </w:r>
      <w:r w:rsidRPr="0046137D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wskazanie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charakterystycznych</w:t>
      </w:r>
      <w:r w:rsidRPr="0046137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cech</w:t>
      </w:r>
      <w:r w:rsidRPr="0046137D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zapaleń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kręgosłupa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badaniach MR mających </w:t>
      </w:r>
      <w:r w:rsidRPr="0046137D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znaczenie </w:t>
      </w:r>
      <w:r w:rsidRPr="0046137D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przy </w:t>
      </w:r>
      <w:r w:rsidRPr="0046137D">
        <w:rPr>
          <w:rFonts w:ascii="Times New Roman" w:eastAsia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podejmowaniu </w:t>
      </w:r>
      <w:r w:rsidRPr="0046137D">
        <w:rPr>
          <w:rFonts w:ascii="Times New Roman" w:eastAsia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decyzji </w:t>
      </w:r>
      <w:r w:rsidRPr="0046137D">
        <w:rPr>
          <w:rFonts w:ascii="Times New Roman" w:eastAsia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klinicznych </w:t>
      </w:r>
      <w:r w:rsidRPr="0046137D">
        <w:rPr>
          <w:rFonts w:ascii="Times New Roman" w:eastAsia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oraz </w:t>
      </w:r>
      <w:r w:rsidRPr="0046137D">
        <w:rPr>
          <w:rFonts w:ascii="Times New Roman" w:eastAsia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wyodrębnienie </w:t>
      </w:r>
      <w:r w:rsidRPr="0046137D">
        <w:rPr>
          <w:rFonts w:ascii="Times New Roman" w:eastAsia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cech różnicujących</w:t>
      </w:r>
      <w:r w:rsidRPr="0046137D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ropne</w:t>
      </w:r>
      <w:r w:rsidRPr="0046137D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46137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gruźlicze</w:t>
      </w:r>
      <w:r w:rsidRPr="0046137D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zapalenia</w:t>
      </w:r>
      <w:r w:rsidRPr="0046137D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kręgosłupa.</w:t>
      </w:r>
    </w:p>
    <w:p w:rsidR="0039282D" w:rsidRPr="0046137D" w:rsidRDefault="0039282D" w:rsidP="0039282D">
      <w:pPr>
        <w:spacing w:after="0" w:line="200" w:lineRule="exact"/>
        <w:rPr>
          <w:sz w:val="20"/>
          <w:szCs w:val="20"/>
          <w:lang w:val="pl-PL"/>
        </w:rPr>
      </w:pPr>
    </w:p>
    <w:p w:rsidR="0039282D" w:rsidRPr="0046137D" w:rsidRDefault="0039282D" w:rsidP="0039282D">
      <w:pPr>
        <w:spacing w:before="4" w:after="0" w:line="220" w:lineRule="exact"/>
        <w:rPr>
          <w:lang w:val="pl-PL"/>
        </w:rPr>
      </w:pPr>
    </w:p>
    <w:p w:rsidR="0039282D" w:rsidRPr="0046137D" w:rsidRDefault="0039282D" w:rsidP="0039282D">
      <w:pPr>
        <w:spacing w:after="0" w:line="240" w:lineRule="auto"/>
        <w:ind w:left="300" w:right="6739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46137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Materiały</w:t>
      </w:r>
      <w:r w:rsidRPr="0046137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i</w:t>
      </w:r>
      <w:r w:rsidRPr="0046137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metody:</w:t>
      </w:r>
    </w:p>
    <w:p w:rsidR="0039282D" w:rsidRPr="0046137D" w:rsidRDefault="0039282D" w:rsidP="0039282D">
      <w:pPr>
        <w:spacing w:before="5" w:after="0" w:line="170" w:lineRule="exact"/>
        <w:rPr>
          <w:sz w:val="17"/>
          <w:szCs w:val="17"/>
          <w:lang w:val="pl-PL"/>
        </w:rPr>
      </w:pPr>
    </w:p>
    <w:p w:rsidR="0039282D" w:rsidRPr="0046137D" w:rsidRDefault="0039282D" w:rsidP="0039282D">
      <w:pPr>
        <w:spacing w:after="0" w:line="391" w:lineRule="auto"/>
        <w:ind w:left="300" w:right="53" w:firstLine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Dokonano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retrospektywnej analizy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badań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MR</w:t>
      </w:r>
      <w:r w:rsidRPr="0046137D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wykonywanych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46137D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53</w:t>
      </w:r>
      <w:r w:rsidRPr="0046137D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pacjentów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 potwierdzonym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zapaleniem kręgosłupa</w:t>
      </w:r>
      <w:r w:rsidRPr="0046137D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(27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46137D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zapaleniem ropnym,</w:t>
      </w:r>
      <w:r w:rsidRPr="0046137D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26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46137D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zapaleniem gruźliczym).</w:t>
      </w:r>
    </w:p>
    <w:p w:rsidR="0039282D" w:rsidRPr="0046137D" w:rsidRDefault="0039282D" w:rsidP="0039282D">
      <w:pPr>
        <w:spacing w:after="0" w:line="272" w:lineRule="exact"/>
        <w:ind w:left="300" w:right="289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Badania</w:t>
      </w:r>
      <w:r w:rsidRPr="0046137D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MR</w:t>
      </w:r>
      <w:r w:rsidRPr="0046137D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wykonywane</w:t>
      </w:r>
      <w:r w:rsidRPr="0046137D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były</w:t>
      </w:r>
      <w:r w:rsidRPr="0046137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aparatem</w:t>
      </w:r>
      <w:r w:rsidRPr="0046137D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 natężeniu</w:t>
      </w:r>
      <w:r w:rsidRPr="0046137D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pola</w:t>
      </w:r>
      <w:r w:rsidRPr="0046137D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1,5</w:t>
      </w:r>
      <w:r w:rsidRPr="0046137D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-18"/>
          <w:sz w:val="24"/>
          <w:szCs w:val="24"/>
          <w:lang w:val="pl-PL"/>
        </w:rPr>
        <w:t>T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46137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 zbliżonych</w:t>
      </w:r>
      <w:r w:rsidRPr="0046137D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protokołach.</w:t>
      </w:r>
    </w:p>
    <w:p w:rsidR="0039282D" w:rsidRPr="0046137D" w:rsidRDefault="0039282D" w:rsidP="0039282D">
      <w:pPr>
        <w:spacing w:before="4" w:after="0" w:line="160" w:lineRule="exact"/>
        <w:rPr>
          <w:sz w:val="16"/>
          <w:szCs w:val="16"/>
          <w:lang w:val="pl-PL"/>
        </w:rPr>
      </w:pPr>
    </w:p>
    <w:p w:rsidR="0039282D" w:rsidRPr="0046137D" w:rsidRDefault="0039282D" w:rsidP="0039282D">
      <w:pPr>
        <w:spacing w:after="0" w:line="391" w:lineRule="auto"/>
        <w:ind w:left="300" w:right="5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Oceniano</w:t>
      </w:r>
      <w:r w:rsidRPr="0046137D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obrazy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T1-zależne, T1-zależne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46137D">
        <w:rPr>
          <w:rFonts w:ascii="Times New Roman" w:eastAsia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saturacją</w:t>
      </w:r>
      <w:r w:rsidRPr="0046137D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tłuszczu</w:t>
      </w:r>
      <w:r w:rsidRPr="0046137D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przed</w:t>
      </w:r>
      <w:r w:rsidRPr="0046137D">
        <w:rPr>
          <w:rFonts w:ascii="Times New Roman" w:eastAsia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46137D">
        <w:rPr>
          <w:rFonts w:ascii="Times New Roman" w:eastAsia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46137D">
        <w:rPr>
          <w:rFonts w:ascii="Times New Roman" w:eastAsia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podaniu</w:t>
      </w:r>
      <w:r w:rsidRPr="0046137D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środka kontrastowego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46137D">
        <w:rPr>
          <w:rFonts w:ascii="Times New Roman" w:eastAsia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projekcjach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strzałkowych</w:t>
      </w:r>
      <w:r w:rsidRPr="0046137D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46137D">
        <w:rPr>
          <w:rFonts w:ascii="Times New Roman" w:eastAsia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poprzecznych, obrazy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T2</w:t>
      </w:r>
      <w:r w:rsidRPr="0046137D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TIRM</w:t>
      </w:r>
      <w:r w:rsidRPr="0046137D">
        <w:rPr>
          <w:rFonts w:ascii="Times New Roman" w:eastAsia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46137D">
        <w:rPr>
          <w:rFonts w:ascii="Times New Roman" w:eastAsia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projekcjach strzałkowych.</w:t>
      </w:r>
    </w:p>
    <w:p w:rsidR="0039282D" w:rsidRPr="0046137D" w:rsidRDefault="0039282D" w:rsidP="0039282D">
      <w:pPr>
        <w:spacing w:after="0" w:line="200" w:lineRule="exact"/>
        <w:rPr>
          <w:sz w:val="20"/>
          <w:szCs w:val="20"/>
          <w:lang w:val="pl-PL"/>
        </w:rPr>
      </w:pPr>
    </w:p>
    <w:p w:rsidR="0039282D" w:rsidRPr="0046137D" w:rsidRDefault="0039282D" w:rsidP="0039282D">
      <w:pPr>
        <w:spacing w:before="19" w:after="0" w:line="200" w:lineRule="exact"/>
        <w:rPr>
          <w:sz w:val="20"/>
          <w:szCs w:val="20"/>
          <w:lang w:val="pl-PL"/>
        </w:rPr>
      </w:pPr>
    </w:p>
    <w:p w:rsidR="0039282D" w:rsidRPr="0046137D" w:rsidRDefault="0039282D" w:rsidP="0039282D">
      <w:pPr>
        <w:spacing w:after="0" w:line="240" w:lineRule="auto"/>
        <w:ind w:left="300" w:right="8148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46137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pl-PL"/>
        </w:rPr>
        <w:t>W</w:t>
      </w:r>
      <w:r w:rsidRPr="0046137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yniki:</w:t>
      </w:r>
    </w:p>
    <w:p w:rsidR="0039282D" w:rsidRPr="0046137D" w:rsidRDefault="0039282D" w:rsidP="0039282D">
      <w:pPr>
        <w:spacing w:before="5" w:after="0" w:line="170" w:lineRule="exact"/>
        <w:rPr>
          <w:sz w:val="17"/>
          <w:szCs w:val="17"/>
          <w:lang w:val="pl-PL"/>
        </w:rPr>
      </w:pPr>
    </w:p>
    <w:p w:rsidR="0039282D" w:rsidRPr="0046137D" w:rsidRDefault="0039282D" w:rsidP="0039282D">
      <w:pPr>
        <w:spacing w:after="0" w:line="386" w:lineRule="auto"/>
        <w:ind w:left="300" w:right="53" w:firstLine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Najczęściej</w:t>
      </w:r>
      <w:r w:rsidRPr="0046137D">
        <w:rPr>
          <w:rFonts w:ascii="Times New Roman" w:eastAsia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występującymi</w:t>
      </w:r>
      <w:r w:rsidRPr="0046137D">
        <w:rPr>
          <w:rFonts w:ascii="Times New Roman" w:eastAsia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46137D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badaniu</w:t>
      </w:r>
      <w:r w:rsidRPr="0046137D">
        <w:rPr>
          <w:rFonts w:ascii="Times New Roman" w:eastAsia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MR</w:t>
      </w:r>
      <w:r w:rsidRPr="0046137D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cechami</w:t>
      </w:r>
      <w:r w:rsidRPr="0046137D">
        <w:rPr>
          <w:rFonts w:ascii="Times New Roman" w:eastAsia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zapaleń</w:t>
      </w:r>
      <w:r w:rsidRPr="0046137D">
        <w:rPr>
          <w:rFonts w:ascii="Times New Roman" w:eastAsia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kręgosłupa</w:t>
      </w:r>
      <w:r w:rsidRPr="0046137D">
        <w:rPr>
          <w:rFonts w:ascii="Times New Roman" w:eastAsia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bez</w:t>
      </w:r>
      <w:r w:rsidRPr="0046137D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względu na</w:t>
      </w:r>
      <w:r w:rsidRPr="0046137D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czynnik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etiologiczny były:</w:t>
      </w:r>
      <w:r w:rsidRPr="0046137D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zajęcie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odcinka</w:t>
      </w:r>
      <w:r w:rsidRPr="0046137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lędźwiowego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kręgosłupa,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dalszej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kolejności piersiowego,</w:t>
      </w:r>
      <w:r w:rsidRPr="0046137D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zajęcie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dwóch</w:t>
      </w:r>
      <w:r w:rsidRPr="0046137D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sąsiadujących kręgów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46137D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znajdującego się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pomiędzy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nimi</w:t>
      </w:r>
      <w:r w:rsidRPr="0046137D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krążka </w:t>
      </w:r>
      <w:r w:rsidRPr="0046137D">
        <w:rPr>
          <w:rFonts w:ascii="Times New Roman" w:eastAsia="Times New Roman" w:hAnsi="Times New Roman" w:cs="Times New Roman"/>
          <w:spacing w:val="12"/>
          <w:sz w:val="24"/>
          <w:szCs w:val="24"/>
          <w:lang w:val="pl-PL"/>
        </w:rPr>
        <w:t>międzykręgowego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46137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12"/>
          <w:sz w:val="24"/>
          <w:szCs w:val="24"/>
          <w:lang w:val="pl-PL"/>
        </w:rPr>
        <w:t>hypointensywn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46137D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12"/>
          <w:sz w:val="24"/>
          <w:szCs w:val="24"/>
          <w:lang w:val="pl-PL"/>
        </w:rPr>
        <w:t>sygna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ł</w:t>
      </w:r>
      <w:r w:rsidRPr="0046137D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12"/>
          <w:sz w:val="24"/>
          <w:szCs w:val="24"/>
          <w:lang w:val="pl-PL"/>
        </w:rPr>
        <w:t>trzonó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46137D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46137D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12"/>
          <w:sz w:val="24"/>
          <w:szCs w:val="24"/>
          <w:lang w:val="pl-PL"/>
        </w:rPr>
        <w:t>obrazac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</w:t>
      </w:r>
      <w:r w:rsidRPr="0046137D">
        <w:rPr>
          <w:rFonts w:ascii="Times New Roman" w:eastAsia="Times New Roman" w:hAnsi="Times New Roman" w:cs="Times New Roman"/>
          <w:spacing w:val="12"/>
          <w:sz w:val="24"/>
          <w:szCs w:val="24"/>
          <w:lang w:val="pl-PL"/>
        </w:rPr>
        <w:t>T1-zależnych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hyperintensywny </w:t>
      </w:r>
      <w:r w:rsidRPr="0046137D">
        <w:rPr>
          <w:rFonts w:ascii="Times New Roman" w:eastAsia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sygnał </w:t>
      </w:r>
      <w:r w:rsidRPr="0046137D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trzonów </w:t>
      </w:r>
      <w:r w:rsidRPr="0046137D">
        <w:rPr>
          <w:rFonts w:ascii="Times New Roman" w:eastAsia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46137D">
        <w:rPr>
          <w:rFonts w:ascii="Times New Roman" w:eastAsia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obrazach </w:t>
      </w:r>
      <w:r w:rsidRPr="0046137D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T2 </w:t>
      </w:r>
      <w:r w:rsidRPr="0046137D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TIRM, </w:t>
      </w:r>
      <w:r w:rsidRPr="0046137D">
        <w:rPr>
          <w:rFonts w:ascii="Times New Roman" w:eastAsia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izointensywny </w:t>
      </w:r>
      <w:r w:rsidRPr="0046137D">
        <w:rPr>
          <w:rFonts w:ascii="Times New Roman" w:eastAsia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sygnał </w:t>
      </w:r>
      <w:r w:rsidRPr="0046137D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krążka</w:t>
      </w:r>
    </w:p>
    <w:p w:rsidR="0039282D" w:rsidRPr="0046137D" w:rsidRDefault="0039282D" w:rsidP="0039282D">
      <w:pPr>
        <w:spacing w:after="0"/>
        <w:jc w:val="both"/>
        <w:rPr>
          <w:lang w:val="pl-PL"/>
        </w:rPr>
        <w:sectPr w:rsidR="0039282D" w:rsidRPr="0046137D">
          <w:pgSz w:w="11900" w:h="16840"/>
          <w:pgMar w:top="1340" w:right="740" w:bottom="900" w:left="1680" w:header="0" w:footer="709" w:gutter="0"/>
          <w:cols w:space="708"/>
        </w:sectPr>
      </w:pPr>
    </w:p>
    <w:p w:rsidR="0039282D" w:rsidRPr="0046137D" w:rsidRDefault="0039282D" w:rsidP="0039282D">
      <w:pPr>
        <w:spacing w:before="76" w:after="0" w:line="386" w:lineRule="auto"/>
        <w:ind w:left="300" w:right="5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międzykręgowego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46137D">
        <w:rPr>
          <w:rFonts w:ascii="Times New Roman" w:eastAsia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obrazach T1-zależnych, heterogenny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lub</w:t>
      </w:r>
      <w:r w:rsidRPr="0046137D">
        <w:rPr>
          <w:rFonts w:ascii="Times New Roman" w:eastAsia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płynowy</w:t>
      </w:r>
      <w:r w:rsidRPr="0046137D">
        <w:rPr>
          <w:rFonts w:ascii="Times New Roman" w:eastAsia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sygnał</w:t>
      </w:r>
      <w:r w:rsidRPr="0046137D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krążka</w:t>
      </w:r>
      <w:r w:rsidRPr="0046137D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 obrazach T2</w:t>
      </w:r>
      <w:r w:rsidRPr="0046137D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TIRM,</w:t>
      </w:r>
      <w:r w:rsidRPr="0046137D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brzeżne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wzmocnienie krążka</w:t>
      </w:r>
      <w:r w:rsidRPr="0046137D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międzykręgowego,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destrukcja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trzonów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i krążka</w:t>
      </w:r>
      <w:r w:rsidRPr="0046137D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międzykręgowego,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nadżerki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46137D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destrukcja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blaszek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granicznych. Dodatkowe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cechy 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ob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e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jmo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wa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ły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: </w:t>
      </w:r>
      <w:r w:rsidRPr="0046137D">
        <w:rPr>
          <w:rFonts w:ascii="Times New Roman" w:eastAsia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ac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i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e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 </w:t>
      </w:r>
      <w:r w:rsidRPr="0046137D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tylny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c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</w:t>
      </w:r>
      <w:r w:rsidRPr="0046137D">
        <w:rPr>
          <w:rFonts w:ascii="Times New Roman" w:eastAsia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częśc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46137D">
        <w:rPr>
          <w:rFonts w:ascii="Times New Roman" w:eastAsia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kr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ę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gó</w:t>
      </w:r>
      <w:r w:rsidRPr="0046137D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>w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46137D">
        <w:rPr>
          <w:rFonts w:ascii="Times New Roman" w:eastAsia="Times New Roman" w:hAnsi="Times New Roman" w:cs="Times New Roman"/>
          <w:spacing w:val="60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pr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z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ykr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ę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go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s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łupo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w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y </w:t>
      </w:r>
      <w:r w:rsidRPr="0046137D">
        <w:rPr>
          <w:rFonts w:ascii="Times New Roman" w:eastAsia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ob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sza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 </w:t>
      </w:r>
      <w:r w:rsidRPr="0046137D">
        <w:rPr>
          <w:rFonts w:ascii="Times New Roman" w:eastAsia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wz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mo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c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ni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>e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ni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a k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t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a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t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e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 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i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 </w:t>
      </w:r>
      <w:r w:rsidRPr="0046137D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z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ę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ł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 </w:t>
      </w:r>
      <w:r w:rsidRPr="0046137D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 </w:t>
      </w:r>
      <w:r w:rsidRPr="0046137D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a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t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a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d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ó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e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 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n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i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 </w:t>
      </w:r>
      <w:r w:rsidRPr="0046137D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r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ą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ż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46137D">
        <w:rPr>
          <w:rFonts w:ascii="Times New Roman" w:eastAsia="Times New Roman" w:hAnsi="Times New Roman" w:cs="Times New Roman"/>
          <w:spacing w:val="-4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a międzykręgowego.</w:t>
      </w:r>
    </w:p>
    <w:p w:rsidR="0039282D" w:rsidRPr="0046137D" w:rsidRDefault="0039282D" w:rsidP="0039282D">
      <w:pPr>
        <w:spacing w:before="2" w:after="0" w:line="386" w:lineRule="auto"/>
        <w:ind w:left="300" w:right="5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zapaleniach ropnych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przeważały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następujące cechy: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zajęcie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odcinka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lędźwiowego 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kręgosłupa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obecnoś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źl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ograniczoneg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obszar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wzmocnieni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tkane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k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>miękkic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przykręgosłupowych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rozlane/jednorodn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wzmocnieni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 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trzonó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46137D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p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46137D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podani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46137D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>środk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a kontrastowego,</w:t>
      </w:r>
      <w:r w:rsidRPr="0046137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mniejszy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stopień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destrukcji trzonów</w:t>
      </w:r>
      <w:r w:rsidRPr="0046137D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kręgó</w:t>
      </w:r>
      <w:r w:rsidRPr="0046137D"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>w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46137D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hyperintensywny/jednorodny sygnał</w:t>
      </w:r>
      <w:r w:rsidRPr="0046137D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trzonów</w:t>
      </w:r>
      <w:r w:rsidRPr="0046137D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 obrazach</w:t>
      </w:r>
      <w:r w:rsidRPr="0046137D">
        <w:rPr>
          <w:rFonts w:ascii="Times New Roman" w:eastAsia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T2</w:t>
      </w:r>
      <w:r w:rsidRPr="0046137D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TIRM.</w:t>
      </w:r>
    </w:p>
    <w:p w:rsidR="0039282D" w:rsidRPr="0046137D" w:rsidRDefault="0039282D" w:rsidP="0039282D">
      <w:pPr>
        <w:spacing w:before="1" w:after="0" w:line="389" w:lineRule="auto"/>
        <w:ind w:left="300" w:right="5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Cechami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dominującymi w</w:t>
      </w:r>
      <w:r w:rsidRPr="0046137D">
        <w:rPr>
          <w:rFonts w:ascii="Times New Roman" w:eastAsia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zapaleniach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gruźliczych</w:t>
      </w:r>
      <w:r w:rsidRPr="0046137D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były:</w:t>
      </w:r>
      <w:r w:rsidRPr="0046137D">
        <w:rPr>
          <w:rFonts w:ascii="Times New Roman" w:eastAsia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zajęcie</w:t>
      </w:r>
      <w:r w:rsidRPr="0046137D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odcinka</w:t>
      </w:r>
      <w:r w:rsidRPr="0046137D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piersiowego kręgosłupa,</w:t>
      </w:r>
      <w:r w:rsidRPr="0046137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zajęcie</w:t>
      </w:r>
      <w:r w:rsidRPr="0046137D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&gt;2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kręgó</w:t>
      </w:r>
      <w:r w:rsidRPr="0046137D"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>w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większy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stopień</w:t>
      </w:r>
      <w:r w:rsidRPr="0046137D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destrukcji</w:t>
      </w:r>
      <w:r w:rsidRPr="0046137D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trzonó</w:t>
      </w:r>
      <w:r w:rsidRPr="0046137D">
        <w:rPr>
          <w:rFonts w:ascii="Times New Roman" w:eastAsia="Times New Roman" w:hAnsi="Times New Roman" w:cs="Times New Roman"/>
          <w:spacing w:val="-16"/>
          <w:sz w:val="24"/>
          <w:szCs w:val="24"/>
          <w:lang w:val="pl-PL"/>
        </w:rPr>
        <w:t>w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ogniskowe/niejednorodne wzmocnienie trzonów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po</w:t>
      </w:r>
      <w:r w:rsidRPr="0046137D">
        <w:rPr>
          <w:rFonts w:ascii="Times New Roman" w:eastAsia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podaniu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środka</w:t>
      </w:r>
      <w:r w:rsidRPr="0046137D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kontrastowego,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heterogenny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sygnał</w:t>
      </w:r>
      <w:r w:rsidRPr="0046137D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trzonów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obrazac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 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T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2</w:t>
      </w:r>
      <w:r w:rsidRPr="0046137D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TIRM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46137D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obecnoś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ć</w:t>
      </w:r>
      <w:r w:rsidRPr="0046137D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dobrz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46137D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odgraniczoneg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obszar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46137D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>wzmocnieni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46137D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tkane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k przykręgosłupowych,</w:t>
      </w:r>
      <w:r w:rsidRPr="0046137D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obecność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ropnia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przykręgosłupowego,</w:t>
      </w:r>
      <w:r w:rsidRPr="0046137D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wzmocnienie opon</w:t>
      </w:r>
      <w:r w:rsidRPr="0046137D">
        <w:rPr>
          <w:rFonts w:ascii="Times New Roman" w:eastAsia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46137D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poziomie zajętego</w:t>
      </w:r>
      <w:r w:rsidRPr="0046137D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segmentu</w:t>
      </w:r>
      <w:r w:rsidRPr="0046137D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kręgosłupa,</w:t>
      </w:r>
      <w:r w:rsidRPr="0046137D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obecność</w:t>
      </w:r>
      <w:r w:rsidRPr="0046137D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ropnia</w:t>
      </w:r>
      <w:r w:rsidRPr="0046137D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nadtwardówkowego.</w:t>
      </w:r>
    </w:p>
    <w:p w:rsidR="0039282D" w:rsidRPr="0046137D" w:rsidRDefault="0039282D" w:rsidP="0039282D">
      <w:pPr>
        <w:spacing w:after="0" w:line="200" w:lineRule="exact"/>
        <w:rPr>
          <w:sz w:val="20"/>
          <w:szCs w:val="20"/>
          <w:lang w:val="pl-PL"/>
        </w:rPr>
      </w:pPr>
    </w:p>
    <w:p w:rsidR="0039282D" w:rsidRPr="0046137D" w:rsidRDefault="0039282D" w:rsidP="0039282D">
      <w:pPr>
        <w:spacing w:before="1" w:after="0" w:line="220" w:lineRule="exact"/>
        <w:rPr>
          <w:lang w:val="pl-PL"/>
        </w:rPr>
      </w:pPr>
    </w:p>
    <w:p w:rsidR="0039282D" w:rsidRPr="0039282D" w:rsidRDefault="0039282D" w:rsidP="0039282D">
      <w:pPr>
        <w:spacing w:after="0" w:line="240" w:lineRule="auto"/>
        <w:ind w:left="300" w:right="67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39282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Wnio</w:t>
      </w:r>
      <w:r w:rsidRPr="0039282D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ski:</w:t>
      </w:r>
    </w:p>
    <w:p w:rsidR="0039282D" w:rsidRPr="0039282D" w:rsidRDefault="0039282D" w:rsidP="0039282D">
      <w:pPr>
        <w:spacing w:before="1" w:after="0" w:line="389" w:lineRule="auto"/>
        <w:ind w:left="300" w:right="5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D33BF3" w:rsidRPr="0039282D" w:rsidRDefault="0039282D" w:rsidP="0039282D">
      <w:pPr>
        <w:spacing w:before="1" w:after="0" w:line="389" w:lineRule="auto"/>
        <w:ind w:left="300" w:right="5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Analiza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obrazów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MR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u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chorych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rozpoznanym zapaleniem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kręgosłupa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pozwoliła wyodrębnić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najczęściej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występujące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cechy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zapaleń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bez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względu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czynnik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etiologiczny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oraz cechy najbardziej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charakterystyczne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dla ropnych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gruźliczych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zapaleń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kręgosłupa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ułatwiające diagnostykę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różnicową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ukierunkowanie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dalszego</w:t>
      </w:r>
      <w:r w:rsidRPr="003928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6137D">
        <w:rPr>
          <w:rFonts w:ascii="Times New Roman" w:eastAsia="Times New Roman" w:hAnsi="Times New Roman" w:cs="Times New Roman"/>
          <w:sz w:val="24"/>
          <w:szCs w:val="24"/>
          <w:lang w:val="pl-PL"/>
        </w:rPr>
        <w:t>postępowania.</w:t>
      </w:r>
    </w:p>
    <w:sectPr w:rsidR="00D33BF3" w:rsidRPr="0039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2D"/>
    <w:rsid w:val="0039282D"/>
    <w:rsid w:val="00D3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3972"/>
  <w15:chartTrackingRefBased/>
  <w15:docId w15:val="{B7931514-2E20-4684-B293-60A4EFD5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82D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2019-10-22T07:16:00Z</dcterms:created>
  <dcterms:modified xsi:type="dcterms:W3CDTF">2019-10-22T07:17:00Z</dcterms:modified>
</cp:coreProperties>
</file>