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85" w:rsidRPr="00A77506" w:rsidRDefault="006B5285" w:rsidP="006B5285">
      <w:pPr>
        <w:spacing w:before="120" w:after="120"/>
        <w:rPr>
          <w:rFonts w:ascii="Times New Roman" w:hAnsi="Times New Roman" w:cs="Times New Roman"/>
          <w:b/>
          <w:lang w:val="en-US"/>
        </w:rPr>
      </w:pPr>
      <w:r w:rsidRPr="00A77506">
        <w:rPr>
          <w:rFonts w:ascii="Times New Roman" w:hAnsi="Times New Roman" w:cs="Times New Roman"/>
          <w:b/>
          <w:lang w:val="en-US"/>
        </w:rPr>
        <w:t>IX. Summary</w:t>
      </w:r>
    </w:p>
    <w:p w:rsidR="006B5285" w:rsidRPr="00A77506" w:rsidRDefault="006B5285" w:rsidP="006B5285">
      <w:pPr>
        <w:spacing w:before="120" w:after="120"/>
        <w:rPr>
          <w:rFonts w:ascii="Times New Roman" w:hAnsi="Times New Roman" w:cs="Times New Roman"/>
          <w:b/>
          <w:lang w:val="en-US"/>
        </w:rPr>
      </w:pPr>
    </w:p>
    <w:p w:rsidR="006B5285" w:rsidRDefault="006B5285" w:rsidP="006B5285">
      <w:pPr>
        <w:spacing w:after="0" w:line="360" w:lineRule="auto"/>
        <w:ind w:firstLine="567"/>
        <w:jc w:val="both"/>
        <w:rPr>
          <w:lang w:val="en"/>
        </w:rPr>
      </w:pPr>
      <w:r w:rsidRPr="00703B50">
        <w:rPr>
          <w:rFonts w:ascii="Times New Roman" w:hAnsi="Times New Roman" w:cs="Times New Roman"/>
          <w:sz w:val="24"/>
          <w:szCs w:val="24"/>
          <w:lang w:val="en"/>
        </w:rPr>
        <w:t xml:space="preserve">Myofascial pain is a psychophysiological disorder which is associated with the structure of muscle tissue, in particular with the muscles of the masticatory system (2). Sometimes </w:t>
      </w:r>
      <w:r>
        <w:rPr>
          <w:rFonts w:ascii="Times New Roman" w:hAnsi="Times New Roman" w:cs="Times New Roman"/>
          <w:sz w:val="24"/>
          <w:szCs w:val="24"/>
          <w:lang w:val="en"/>
        </w:rPr>
        <w:br/>
      </w:r>
      <w:r w:rsidRPr="00703B50">
        <w:rPr>
          <w:rFonts w:ascii="Times New Roman" w:hAnsi="Times New Roman" w:cs="Times New Roman"/>
          <w:sz w:val="24"/>
          <w:szCs w:val="24"/>
          <w:lang w:val="en"/>
        </w:rPr>
        <w:t xml:space="preserve">it is called as </w:t>
      </w:r>
      <w:proofErr w:type="spellStart"/>
      <w:r w:rsidRPr="00703B50">
        <w:rPr>
          <w:rFonts w:ascii="Times New Roman" w:hAnsi="Times New Roman" w:cs="Times New Roman"/>
          <w:sz w:val="24"/>
          <w:szCs w:val="24"/>
          <w:lang w:val="en"/>
        </w:rPr>
        <w:t>as</w:t>
      </w:r>
      <w:proofErr w:type="spellEnd"/>
      <w:r w:rsidRPr="00703B50">
        <w:rPr>
          <w:rFonts w:ascii="Times New Roman" w:hAnsi="Times New Roman" w:cs="Times New Roman"/>
          <w:sz w:val="24"/>
          <w:szCs w:val="24"/>
          <w:lang w:val="en"/>
        </w:rPr>
        <w:t xml:space="preserve"> myalgia, </w:t>
      </w:r>
      <w:proofErr w:type="spellStart"/>
      <w:r w:rsidRPr="00703B50">
        <w:rPr>
          <w:rFonts w:ascii="Times New Roman" w:hAnsi="Times New Roman" w:cs="Times New Roman"/>
          <w:sz w:val="24"/>
          <w:szCs w:val="24"/>
          <w:lang w:val="en"/>
        </w:rPr>
        <w:t>myofascitis</w:t>
      </w:r>
      <w:proofErr w:type="spellEnd"/>
      <w:r w:rsidRPr="00703B50">
        <w:rPr>
          <w:rFonts w:ascii="Times New Roman" w:hAnsi="Times New Roman" w:cs="Times New Roman"/>
          <w:sz w:val="24"/>
          <w:szCs w:val="24"/>
          <w:lang w:val="en"/>
        </w:rPr>
        <w:t xml:space="preserve">, fibromyalgia, </w:t>
      </w:r>
      <w:proofErr w:type="spellStart"/>
      <w:r w:rsidRPr="00703B50">
        <w:rPr>
          <w:rFonts w:ascii="Times New Roman" w:hAnsi="Times New Roman" w:cs="Times New Roman"/>
          <w:sz w:val="24"/>
          <w:szCs w:val="24"/>
          <w:lang w:val="en"/>
        </w:rPr>
        <w:t>myofibrositis</w:t>
      </w:r>
      <w:proofErr w:type="spellEnd"/>
      <w:r w:rsidRPr="00703B50">
        <w:rPr>
          <w:rFonts w:ascii="Times New Roman" w:hAnsi="Times New Roman" w:cs="Times New Roman"/>
          <w:sz w:val="24"/>
          <w:szCs w:val="24"/>
          <w:lang w:val="en"/>
        </w:rPr>
        <w:t xml:space="preserve"> or myofascial pain syndrome (MPS) (2). According to the latest taxonomy, however, these are separate diseases.   In the case of the association with the temporomandibular disorders, it is often defined as myofascial pain</w:t>
      </w:r>
      <w:r>
        <w:rPr>
          <w:rFonts w:ascii="Times New Roman" w:hAnsi="Times New Roman" w:cs="Times New Roman"/>
          <w:sz w:val="24"/>
          <w:szCs w:val="24"/>
          <w:lang w:val="en"/>
        </w:rPr>
        <w:t xml:space="preserve"> dysfunction </w:t>
      </w:r>
      <w:r w:rsidRPr="00576717">
        <w:rPr>
          <w:rFonts w:ascii="Times New Roman" w:hAnsi="Times New Roman" w:cs="Times New Roman"/>
          <w:sz w:val="24"/>
          <w:szCs w:val="24"/>
          <w:lang w:val="en"/>
        </w:rPr>
        <w:t>syndrome (MPDS) (2).</w:t>
      </w:r>
      <w:r>
        <w:rPr>
          <w:rFonts w:ascii="Times New Roman" w:hAnsi="Times New Roman" w:cs="Times New Roman"/>
          <w:sz w:val="24"/>
          <w:szCs w:val="24"/>
          <w:lang w:val="en"/>
        </w:rPr>
        <w:t xml:space="preserve"> </w:t>
      </w:r>
      <w:r w:rsidRPr="00576717">
        <w:rPr>
          <w:rFonts w:ascii="Times New Roman" w:hAnsi="Times New Roman" w:cs="Times New Roman"/>
          <w:sz w:val="24"/>
          <w:szCs w:val="24"/>
          <w:lang w:val="en"/>
        </w:rPr>
        <w:t xml:space="preserve">In the classic approach, myofascial pain is conditioned by the presence of trigger points (Trigger Points, </w:t>
      </w:r>
      <w:proofErr w:type="spellStart"/>
      <w:r w:rsidRPr="00576717">
        <w:rPr>
          <w:rFonts w:ascii="Times New Roman" w:hAnsi="Times New Roman" w:cs="Times New Roman"/>
          <w:sz w:val="24"/>
          <w:szCs w:val="24"/>
          <w:lang w:val="en"/>
        </w:rPr>
        <w:t>TrP's</w:t>
      </w:r>
      <w:proofErr w:type="spellEnd"/>
      <w:r w:rsidRPr="00576717">
        <w:rPr>
          <w:rFonts w:ascii="Times New Roman" w:hAnsi="Times New Roman" w:cs="Times New Roman"/>
          <w:sz w:val="24"/>
          <w:szCs w:val="24"/>
          <w:lang w:val="en"/>
        </w:rPr>
        <w:t>) (2,3,4). It appears locally or at a certain distance from the site initially affected by the disorder (2). This is an aspect that is different in relation to other ailments in the musculoskeletal system (2).</w:t>
      </w:r>
    </w:p>
    <w:p w:rsidR="006B5285" w:rsidRDefault="006B5285" w:rsidP="006B5285">
      <w:pPr>
        <w:spacing w:after="0" w:line="360" w:lineRule="auto"/>
        <w:ind w:firstLine="567"/>
        <w:jc w:val="both"/>
        <w:rPr>
          <w:rFonts w:ascii="Times New Roman" w:hAnsi="Times New Roman" w:cs="Times New Roman"/>
          <w:sz w:val="24"/>
          <w:szCs w:val="24"/>
          <w:lang w:val="en"/>
        </w:rPr>
      </w:pPr>
      <w:r w:rsidRPr="00C967FB">
        <w:rPr>
          <w:rFonts w:ascii="Times New Roman" w:hAnsi="Times New Roman" w:cs="Times New Roman"/>
          <w:sz w:val="24"/>
          <w:szCs w:val="24"/>
          <w:lang w:val="en"/>
        </w:rPr>
        <w:t>The aim of the study was to evaluate</w:t>
      </w:r>
      <w:r>
        <w:rPr>
          <w:rFonts w:ascii="Times New Roman" w:hAnsi="Times New Roman" w:cs="Times New Roman"/>
          <w:sz w:val="24"/>
          <w:szCs w:val="24"/>
          <w:lang w:val="en"/>
        </w:rPr>
        <w:t xml:space="preserve"> the influence of</w:t>
      </w:r>
      <w:r w:rsidRPr="00C967FB">
        <w:rPr>
          <w:rFonts w:ascii="Times New Roman" w:hAnsi="Times New Roman" w:cs="Times New Roman"/>
          <w:sz w:val="24"/>
          <w:szCs w:val="24"/>
          <w:lang w:val="en"/>
        </w:rPr>
        <w:t xml:space="preserve"> soft </w:t>
      </w:r>
      <w:r>
        <w:rPr>
          <w:rFonts w:ascii="Times New Roman" w:hAnsi="Times New Roman" w:cs="Times New Roman"/>
          <w:sz w:val="24"/>
          <w:szCs w:val="24"/>
          <w:lang w:val="en"/>
        </w:rPr>
        <w:t xml:space="preserve">tissue mobilization in patients </w:t>
      </w:r>
      <w:r w:rsidRPr="00C967FB">
        <w:rPr>
          <w:rFonts w:ascii="Times New Roman" w:hAnsi="Times New Roman" w:cs="Times New Roman"/>
          <w:sz w:val="24"/>
          <w:szCs w:val="24"/>
          <w:lang w:val="en"/>
        </w:rPr>
        <w:t xml:space="preserve">with masticatory </w:t>
      </w:r>
      <w:r>
        <w:rPr>
          <w:rFonts w:ascii="Times New Roman" w:hAnsi="Times New Roman" w:cs="Times New Roman"/>
          <w:sz w:val="24"/>
          <w:szCs w:val="24"/>
          <w:lang w:val="en"/>
        </w:rPr>
        <w:t>system</w:t>
      </w:r>
      <w:r w:rsidRPr="00C967FB">
        <w:rPr>
          <w:rFonts w:ascii="Times New Roman" w:hAnsi="Times New Roman" w:cs="Times New Roman"/>
          <w:sz w:val="24"/>
          <w:szCs w:val="24"/>
          <w:lang w:val="en"/>
        </w:rPr>
        <w:t xml:space="preserve"> dysfunction by using biometric devices</w:t>
      </w:r>
      <w:r>
        <w:rPr>
          <w:rFonts w:ascii="Times New Roman" w:hAnsi="Times New Roman" w:cs="Times New Roman"/>
          <w:sz w:val="24"/>
          <w:szCs w:val="24"/>
          <w:lang w:val="en"/>
        </w:rPr>
        <w:t>,</w:t>
      </w:r>
      <w:r w:rsidRPr="00C967FB">
        <w:rPr>
          <w:rFonts w:ascii="Times New Roman" w:hAnsi="Times New Roman" w:cs="Times New Roman"/>
          <w:sz w:val="24"/>
          <w:szCs w:val="24"/>
          <w:lang w:val="en"/>
        </w:rPr>
        <w:t xml:space="preserve"> with respect </w:t>
      </w:r>
      <w:r w:rsidRPr="00C967FB">
        <w:rPr>
          <w:rFonts w:ascii="Times New Roman" w:hAnsi="Times New Roman" w:cs="Times New Roman"/>
          <w:sz w:val="24"/>
          <w:szCs w:val="24"/>
          <w:lang w:val="en"/>
        </w:rPr>
        <w:br/>
        <w:t>to the diagnostic criteria of functional disorders of temporomandibular joints DC / TMD.</w:t>
      </w:r>
    </w:p>
    <w:p w:rsidR="006B5285" w:rsidRDefault="006B5285" w:rsidP="006B5285">
      <w:pPr>
        <w:spacing w:after="0" w:line="360" w:lineRule="auto"/>
        <w:ind w:firstLine="567"/>
        <w:jc w:val="both"/>
        <w:rPr>
          <w:rFonts w:ascii="Times New Roman" w:hAnsi="Times New Roman" w:cs="Times New Roman"/>
          <w:sz w:val="24"/>
          <w:szCs w:val="24"/>
          <w:lang w:val="en"/>
        </w:rPr>
      </w:pPr>
      <w:r w:rsidRPr="00D01FB6">
        <w:rPr>
          <w:rFonts w:ascii="Times New Roman" w:hAnsi="Times New Roman" w:cs="Times New Roman"/>
          <w:sz w:val="24"/>
          <w:szCs w:val="24"/>
          <w:lang w:val="en"/>
        </w:rPr>
        <w:t xml:space="preserve">The research was carried out in the group of 50 randomly selected, generally healthy people (37 women and 13 men) in the age of 23.36 ± 2.14 years. The criterion of qualification was the presence of pain in the </w:t>
      </w:r>
      <w:proofErr w:type="spellStart"/>
      <w:r w:rsidRPr="00D01FB6">
        <w:rPr>
          <w:rFonts w:ascii="Times New Roman" w:hAnsi="Times New Roman" w:cs="Times New Roman"/>
          <w:sz w:val="24"/>
          <w:szCs w:val="24"/>
          <w:lang w:val="en"/>
        </w:rPr>
        <w:t>cranio</w:t>
      </w:r>
      <w:proofErr w:type="spellEnd"/>
      <w:r w:rsidRPr="00D01FB6">
        <w:rPr>
          <w:rFonts w:ascii="Times New Roman" w:hAnsi="Times New Roman" w:cs="Times New Roman"/>
          <w:sz w:val="24"/>
          <w:szCs w:val="24"/>
          <w:lang w:val="en"/>
        </w:rPr>
        <w:t xml:space="preserve">-facial and / or </w:t>
      </w:r>
      <w:proofErr w:type="spellStart"/>
      <w:r w:rsidRPr="00D01FB6">
        <w:rPr>
          <w:rFonts w:ascii="Times New Roman" w:hAnsi="Times New Roman" w:cs="Times New Roman"/>
          <w:sz w:val="24"/>
          <w:szCs w:val="24"/>
          <w:lang w:val="en"/>
        </w:rPr>
        <w:t>cranio</w:t>
      </w:r>
      <w:proofErr w:type="spellEnd"/>
      <w:r w:rsidRPr="00D01FB6">
        <w:rPr>
          <w:rFonts w:ascii="Times New Roman" w:hAnsi="Times New Roman" w:cs="Times New Roman"/>
          <w:sz w:val="24"/>
          <w:szCs w:val="24"/>
          <w:lang w:val="en"/>
        </w:rPr>
        <w:t xml:space="preserve">-mandibular area at the level </w:t>
      </w:r>
      <w:r>
        <w:rPr>
          <w:rFonts w:ascii="Times New Roman" w:hAnsi="Times New Roman" w:cs="Times New Roman"/>
          <w:sz w:val="24"/>
          <w:szCs w:val="24"/>
          <w:lang w:val="en"/>
        </w:rPr>
        <w:br/>
      </w:r>
      <w:r w:rsidRPr="00D01FB6">
        <w:rPr>
          <w:rFonts w:ascii="Times New Roman" w:hAnsi="Times New Roman" w:cs="Times New Roman"/>
          <w:sz w:val="24"/>
          <w:szCs w:val="24"/>
          <w:lang w:val="en"/>
        </w:rPr>
        <w:t>of 8 points in the VAS scale.</w:t>
      </w:r>
    </w:p>
    <w:p w:rsidR="006B5285" w:rsidRDefault="006B5285" w:rsidP="006B5285">
      <w:pPr>
        <w:spacing w:after="0" w:line="360" w:lineRule="auto"/>
        <w:ind w:firstLine="567"/>
        <w:jc w:val="both"/>
        <w:rPr>
          <w:rStyle w:val="alt-edited"/>
          <w:rFonts w:ascii="Times New Roman" w:hAnsi="Times New Roman" w:cs="Times New Roman"/>
          <w:sz w:val="24"/>
          <w:szCs w:val="24"/>
          <w:lang w:val="en"/>
        </w:rPr>
      </w:pPr>
      <w:r w:rsidRPr="000E0C8B">
        <w:rPr>
          <w:rStyle w:val="alt-edited"/>
          <w:rFonts w:ascii="Times New Roman" w:hAnsi="Times New Roman" w:cs="Times New Roman"/>
          <w:sz w:val="24"/>
          <w:szCs w:val="24"/>
          <w:lang w:val="en"/>
        </w:rPr>
        <w:t xml:space="preserve">All persons involved in the </w:t>
      </w:r>
      <w:r>
        <w:rPr>
          <w:rStyle w:val="alt-edited"/>
          <w:rFonts w:ascii="Times New Roman" w:hAnsi="Times New Roman" w:cs="Times New Roman"/>
          <w:sz w:val="24"/>
          <w:szCs w:val="24"/>
          <w:lang w:val="en"/>
        </w:rPr>
        <w:t>study</w:t>
      </w:r>
      <w:r w:rsidRPr="000E0C8B">
        <w:rPr>
          <w:rStyle w:val="alt-edited"/>
          <w:rFonts w:ascii="Times New Roman" w:hAnsi="Times New Roman" w:cs="Times New Roman"/>
          <w:sz w:val="24"/>
          <w:szCs w:val="24"/>
          <w:lang w:val="en"/>
        </w:rPr>
        <w:t xml:space="preserve"> have been subjected to a thorough assessment. </w:t>
      </w:r>
      <w:r>
        <w:rPr>
          <w:rStyle w:val="alt-edited"/>
          <w:rFonts w:ascii="Times New Roman" w:hAnsi="Times New Roman" w:cs="Times New Roman"/>
          <w:sz w:val="24"/>
          <w:szCs w:val="24"/>
          <w:lang w:val="en"/>
        </w:rPr>
        <w:br/>
      </w:r>
      <w:r w:rsidRPr="000E0C8B">
        <w:rPr>
          <w:rStyle w:val="alt-edited"/>
          <w:rFonts w:ascii="Times New Roman" w:hAnsi="Times New Roman" w:cs="Times New Roman"/>
          <w:sz w:val="24"/>
          <w:szCs w:val="24"/>
          <w:lang w:val="en"/>
        </w:rPr>
        <w:t>The following clinical procedures were carried out:</w:t>
      </w:r>
    </w:p>
    <w:p w:rsidR="006B5285" w:rsidRDefault="006B5285" w:rsidP="006B5285">
      <w:pPr>
        <w:spacing w:after="0" w:line="360" w:lineRule="auto"/>
        <w:ind w:firstLine="567"/>
        <w:jc w:val="both"/>
        <w:rPr>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A. </w:t>
      </w:r>
      <w:r w:rsidRPr="00983F54">
        <w:rPr>
          <w:rFonts w:ascii="Times New Roman" w:hAnsi="Times New Roman" w:cs="Times New Roman"/>
          <w:sz w:val="24"/>
          <w:szCs w:val="24"/>
          <w:lang w:val="en"/>
        </w:rPr>
        <w:t>Clinical examination including functional examination of temporomandibular joints</w:t>
      </w:r>
      <w:r w:rsidRPr="00983F54">
        <w:rPr>
          <w:rFonts w:ascii="Times New Roman" w:hAnsi="Times New Roman" w:cs="Times New Roman"/>
          <w:sz w:val="24"/>
          <w:szCs w:val="24"/>
          <w:lang w:val="en"/>
        </w:rPr>
        <w:br/>
        <w:t xml:space="preserve">and muscles of the </w:t>
      </w:r>
      <w:proofErr w:type="spellStart"/>
      <w:r w:rsidRPr="00983F54">
        <w:rPr>
          <w:rFonts w:ascii="Times New Roman" w:hAnsi="Times New Roman" w:cs="Times New Roman"/>
          <w:sz w:val="24"/>
          <w:szCs w:val="24"/>
          <w:lang w:val="en"/>
        </w:rPr>
        <w:t>stomatognathic</w:t>
      </w:r>
      <w:proofErr w:type="spellEnd"/>
      <w:r w:rsidRPr="00983F54">
        <w:rPr>
          <w:rFonts w:ascii="Times New Roman" w:hAnsi="Times New Roman" w:cs="Times New Roman"/>
          <w:sz w:val="24"/>
          <w:szCs w:val="24"/>
          <w:lang w:val="en"/>
        </w:rPr>
        <w:t xml:space="preserve"> system according to diagnostic criteria of functional disorders of temporomandibular joints (Diagnostic Criteria for Temporomandibular Disorders DC / TMD) - axis I and II (50).</w:t>
      </w:r>
    </w:p>
    <w:p w:rsidR="006B5285" w:rsidRPr="00983F54" w:rsidRDefault="006B5285" w:rsidP="006B5285">
      <w:pPr>
        <w:spacing w:after="0" w:line="360" w:lineRule="auto"/>
        <w:ind w:firstLine="567"/>
        <w:jc w:val="both"/>
        <w:rPr>
          <w:rFonts w:ascii="Times New Roman" w:hAnsi="Times New Roman" w:cs="Times New Roman"/>
          <w:sz w:val="24"/>
          <w:szCs w:val="24"/>
          <w:lang w:val="en"/>
        </w:rPr>
      </w:pPr>
      <w:r w:rsidRPr="00983F54">
        <w:rPr>
          <w:rFonts w:ascii="Times New Roman" w:hAnsi="Times New Roman" w:cs="Times New Roman"/>
          <w:sz w:val="24"/>
          <w:szCs w:val="24"/>
          <w:lang w:val="en"/>
        </w:rPr>
        <w:t>B. Survey based on the PSS-10 protocols (Perceived Stress Scale), NDI (Disability index caused by pain in the cervical part of the spine) and the Beck depression scale</w:t>
      </w:r>
    </w:p>
    <w:p w:rsidR="006B5285" w:rsidRDefault="006B5285" w:rsidP="006B5285">
      <w:pPr>
        <w:spacing w:after="0" w:line="360" w:lineRule="auto"/>
        <w:ind w:firstLine="567"/>
        <w:jc w:val="both"/>
        <w:rPr>
          <w:rFonts w:ascii="Times New Roman" w:hAnsi="Times New Roman" w:cs="Times New Roman"/>
          <w:sz w:val="24"/>
          <w:szCs w:val="24"/>
          <w:lang w:val="en"/>
        </w:rPr>
      </w:pPr>
      <w:r w:rsidRPr="00983F54">
        <w:rPr>
          <w:rFonts w:ascii="Times New Roman" w:hAnsi="Times New Roman" w:cs="Times New Roman"/>
          <w:sz w:val="24"/>
          <w:szCs w:val="24"/>
          <w:lang w:val="en"/>
        </w:rPr>
        <w:t>C. Instrumental analysis including:</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a</w:t>
      </w:r>
      <w:r w:rsidRPr="00983F54">
        <w:rPr>
          <w:rFonts w:ascii="Times New Roman" w:hAnsi="Times New Roman" w:cs="Times New Roman"/>
          <w:sz w:val="24"/>
          <w:szCs w:val="24"/>
          <w:lang w:val="en"/>
        </w:rPr>
        <w:t xml:space="preserve">. vibration analysis of </w:t>
      </w:r>
      <w:r>
        <w:rPr>
          <w:rFonts w:ascii="Times New Roman" w:hAnsi="Times New Roman" w:cs="Times New Roman"/>
          <w:sz w:val="24"/>
          <w:szCs w:val="24"/>
          <w:lang w:val="en"/>
        </w:rPr>
        <w:t>temporomandibular joints</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983F54">
        <w:rPr>
          <w:rFonts w:ascii="Times New Roman" w:hAnsi="Times New Roman" w:cs="Times New Roman"/>
          <w:sz w:val="24"/>
          <w:szCs w:val="24"/>
          <w:lang w:val="en"/>
        </w:rPr>
        <w:t>(Joint Vibration</w:t>
      </w:r>
      <w:r>
        <w:rPr>
          <w:rFonts w:ascii="Times New Roman" w:hAnsi="Times New Roman" w:cs="Times New Roman"/>
          <w:sz w:val="24"/>
          <w:szCs w:val="24"/>
          <w:lang w:val="en"/>
        </w:rPr>
        <w:t xml:space="preserve"> Analysis, JVA)</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b. </w:t>
      </w:r>
      <w:proofErr w:type="spellStart"/>
      <w:r w:rsidRPr="00983F54">
        <w:rPr>
          <w:rFonts w:ascii="Times New Roman" w:hAnsi="Times New Roman" w:cs="Times New Roman"/>
          <w:sz w:val="24"/>
          <w:szCs w:val="24"/>
          <w:lang w:val="en"/>
        </w:rPr>
        <w:t>electromyographic</w:t>
      </w:r>
      <w:proofErr w:type="spellEnd"/>
      <w:r w:rsidRPr="00983F54">
        <w:rPr>
          <w:rFonts w:ascii="Times New Roman" w:hAnsi="Times New Roman" w:cs="Times New Roman"/>
          <w:sz w:val="24"/>
          <w:szCs w:val="24"/>
          <w:lang w:val="en"/>
        </w:rPr>
        <w:t xml:space="preserve"> examination </w:t>
      </w:r>
      <w:r>
        <w:rPr>
          <w:rFonts w:ascii="Times New Roman" w:hAnsi="Times New Roman" w:cs="Times New Roman"/>
          <w:sz w:val="24"/>
          <w:szCs w:val="24"/>
          <w:lang w:val="en"/>
        </w:rPr>
        <w:t xml:space="preserve">of chewing muscles </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BioEMG</w:t>
      </w:r>
      <w:proofErr w:type="spellEnd"/>
      <w:r>
        <w:rPr>
          <w:rFonts w:ascii="Times New Roman" w:hAnsi="Times New Roman" w:cs="Times New Roman"/>
          <w:sz w:val="24"/>
          <w:szCs w:val="24"/>
          <w:lang w:val="en"/>
        </w:rPr>
        <w:t>)</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c. computer analysis of occlusion </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     (T-scan III)</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D. Soft tissue mobilization (3 times)</w:t>
      </w:r>
    </w:p>
    <w:p w:rsidR="006B5285" w:rsidRDefault="006B5285" w:rsidP="006B5285">
      <w:pPr>
        <w:spacing w:after="0" w:line="360" w:lineRule="auto"/>
        <w:ind w:firstLine="567"/>
        <w:jc w:val="both"/>
        <w:rPr>
          <w:rFonts w:ascii="Times New Roman" w:hAnsi="Times New Roman" w:cs="Times New Roman"/>
          <w:sz w:val="24"/>
          <w:szCs w:val="24"/>
          <w:lang w:val="en"/>
        </w:rPr>
      </w:pPr>
      <w:r w:rsidRPr="00983F54">
        <w:rPr>
          <w:rFonts w:ascii="Times New Roman" w:hAnsi="Times New Roman" w:cs="Times New Roman"/>
          <w:sz w:val="24"/>
          <w:szCs w:val="24"/>
          <w:lang w:val="en"/>
        </w:rPr>
        <w:t xml:space="preserve">E. Statistical analysis </w:t>
      </w:r>
    </w:p>
    <w:p w:rsidR="006B5285" w:rsidRDefault="006B5285" w:rsidP="006B5285">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spellStart"/>
      <w:r w:rsidRPr="00983F54">
        <w:rPr>
          <w:rFonts w:ascii="Times New Roman" w:hAnsi="Times New Roman" w:cs="Times New Roman"/>
          <w:sz w:val="24"/>
          <w:szCs w:val="24"/>
          <w:lang w:val="en"/>
        </w:rPr>
        <w:t>Statistica</w:t>
      </w:r>
      <w:proofErr w:type="spellEnd"/>
      <w:r w:rsidRPr="00983F54">
        <w:rPr>
          <w:rFonts w:ascii="Times New Roman" w:hAnsi="Times New Roman" w:cs="Times New Roman"/>
          <w:sz w:val="24"/>
          <w:szCs w:val="24"/>
          <w:lang w:val="en"/>
        </w:rPr>
        <w:t xml:space="preserve"> 13.1 </w:t>
      </w:r>
      <w:r>
        <w:rPr>
          <w:rFonts w:ascii="Times New Roman" w:hAnsi="Times New Roman" w:cs="Times New Roman"/>
          <w:sz w:val="24"/>
          <w:szCs w:val="24"/>
          <w:lang w:val="en"/>
        </w:rPr>
        <w:t>software</w:t>
      </w:r>
      <w:r w:rsidRPr="00983F54">
        <w:rPr>
          <w:rFonts w:ascii="Times New Roman" w:hAnsi="Times New Roman" w:cs="Times New Roman"/>
          <w:sz w:val="24"/>
          <w:szCs w:val="24"/>
          <w:lang w:val="en"/>
        </w:rPr>
        <w:t xml:space="preserve"> EN</w:t>
      </w:r>
      <w:r>
        <w:rPr>
          <w:rFonts w:ascii="Times New Roman" w:hAnsi="Times New Roman" w:cs="Times New Roman"/>
          <w:sz w:val="24"/>
          <w:szCs w:val="24"/>
          <w:lang w:val="en"/>
        </w:rPr>
        <w:t>)</w:t>
      </w:r>
    </w:p>
    <w:p w:rsidR="006B5285" w:rsidRPr="00993904" w:rsidRDefault="006B5285" w:rsidP="006B5285">
      <w:pPr>
        <w:spacing w:after="0" w:line="360" w:lineRule="auto"/>
        <w:ind w:firstLine="567"/>
        <w:jc w:val="both"/>
        <w:rPr>
          <w:rFonts w:ascii="Times New Roman" w:hAnsi="Times New Roman" w:cs="Times New Roman"/>
          <w:sz w:val="24"/>
          <w:szCs w:val="24"/>
          <w:lang w:val="en"/>
        </w:rPr>
      </w:pPr>
    </w:p>
    <w:p w:rsidR="006B5285" w:rsidRDefault="006B5285" w:rsidP="006B5285">
      <w:pPr>
        <w:spacing w:after="0" w:line="360" w:lineRule="auto"/>
        <w:ind w:firstLine="567"/>
        <w:jc w:val="both"/>
        <w:rPr>
          <w:rFonts w:ascii="Times New Roman" w:hAnsi="Times New Roman" w:cs="Times New Roman"/>
          <w:sz w:val="24"/>
          <w:szCs w:val="24"/>
          <w:lang w:val="en"/>
        </w:rPr>
      </w:pPr>
      <w:r w:rsidRPr="00993904">
        <w:rPr>
          <w:rFonts w:ascii="Times New Roman" w:hAnsi="Times New Roman" w:cs="Times New Roman"/>
          <w:sz w:val="24"/>
          <w:szCs w:val="24"/>
          <w:lang w:val="en"/>
        </w:rPr>
        <w:t xml:space="preserve">In the conducted study, 70% of respondents indicated the potential occurrence </w:t>
      </w:r>
      <w:r>
        <w:rPr>
          <w:rFonts w:ascii="Times New Roman" w:hAnsi="Times New Roman" w:cs="Times New Roman"/>
          <w:sz w:val="24"/>
          <w:szCs w:val="24"/>
          <w:lang w:val="en"/>
        </w:rPr>
        <w:br/>
      </w:r>
      <w:r w:rsidRPr="00993904">
        <w:rPr>
          <w:rFonts w:ascii="Times New Roman" w:hAnsi="Times New Roman" w:cs="Times New Roman"/>
          <w:sz w:val="24"/>
          <w:szCs w:val="24"/>
          <w:lang w:val="en"/>
        </w:rPr>
        <w:t>of functional temporomandibular disorders.</w:t>
      </w:r>
      <w:r>
        <w:rPr>
          <w:rFonts w:ascii="Times New Roman" w:hAnsi="Times New Roman" w:cs="Times New Roman"/>
          <w:sz w:val="24"/>
          <w:szCs w:val="24"/>
          <w:lang w:val="en"/>
        </w:rPr>
        <w:t xml:space="preserve"> </w:t>
      </w:r>
      <w:r w:rsidRPr="00993904">
        <w:rPr>
          <w:rFonts w:ascii="Times New Roman" w:hAnsi="Times New Roman" w:cs="Times New Roman"/>
          <w:sz w:val="24"/>
          <w:szCs w:val="24"/>
          <w:lang w:val="en"/>
        </w:rPr>
        <w:t>In the case of 15 people, there was a dubious presence of dysfunction.</w:t>
      </w:r>
      <w:r>
        <w:rPr>
          <w:rFonts w:ascii="Times New Roman" w:hAnsi="Times New Roman" w:cs="Times New Roman"/>
          <w:sz w:val="24"/>
          <w:szCs w:val="24"/>
          <w:lang w:val="en"/>
        </w:rPr>
        <w:t xml:space="preserve"> </w:t>
      </w:r>
      <w:r w:rsidRPr="00993904">
        <w:rPr>
          <w:rFonts w:ascii="Times New Roman" w:hAnsi="Times New Roman" w:cs="Times New Roman"/>
          <w:sz w:val="24"/>
          <w:szCs w:val="24"/>
          <w:lang w:val="en"/>
        </w:rPr>
        <w:t xml:space="preserve">The prevalence of temporomandibular joint disorders in the group </w:t>
      </w:r>
      <w:r>
        <w:rPr>
          <w:rFonts w:ascii="Times New Roman" w:hAnsi="Times New Roman" w:cs="Times New Roman"/>
          <w:sz w:val="24"/>
          <w:szCs w:val="24"/>
          <w:lang w:val="en"/>
        </w:rPr>
        <w:br/>
      </w:r>
      <w:r w:rsidRPr="00993904">
        <w:rPr>
          <w:rFonts w:ascii="Times New Roman" w:hAnsi="Times New Roman" w:cs="Times New Roman"/>
          <w:sz w:val="24"/>
          <w:szCs w:val="24"/>
          <w:lang w:val="en"/>
        </w:rPr>
        <w:t>of women and men was comparable and amounted to 70%.</w:t>
      </w:r>
      <w:r>
        <w:rPr>
          <w:rFonts w:ascii="Times New Roman" w:hAnsi="Times New Roman" w:cs="Times New Roman"/>
          <w:sz w:val="24"/>
          <w:szCs w:val="24"/>
          <w:lang w:val="en"/>
        </w:rPr>
        <w:t xml:space="preserve"> </w:t>
      </w:r>
      <w:r w:rsidRPr="005F1351">
        <w:rPr>
          <w:rFonts w:ascii="Times New Roman" w:hAnsi="Times New Roman" w:cs="Times New Roman"/>
          <w:sz w:val="24"/>
          <w:szCs w:val="24"/>
          <w:lang w:val="en"/>
        </w:rPr>
        <w:t>Regarding to the body chart 56% of respondents declared pain in the cervical spine. 48% of people indicated problems with the thoracic and lumbar area. The prevalence of pain in the right temporal muscle and the left one was similar and shaped at the level of 50% ± 2. In the case of masseter muscles, pain symptoms were reported by 70% of the patients. Pain in the area of the left temporomandibular joint was reported in 68% of cases.</w:t>
      </w:r>
      <w:r>
        <w:rPr>
          <w:rFonts w:ascii="Times New Roman" w:hAnsi="Times New Roman" w:cs="Times New Roman"/>
          <w:sz w:val="24"/>
          <w:szCs w:val="24"/>
          <w:lang w:val="en"/>
        </w:rPr>
        <w:t xml:space="preserve"> </w:t>
      </w:r>
      <w:r w:rsidRPr="000C5CC7">
        <w:rPr>
          <w:rFonts w:ascii="Times New Roman" w:hAnsi="Times New Roman" w:cs="Times New Roman"/>
          <w:sz w:val="24"/>
          <w:szCs w:val="24"/>
          <w:lang w:val="en"/>
        </w:rPr>
        <w:t xml:space="preserve">54% of the patients suffered from the complaints of the right temporomandibular joint. In the case of chronic pain, 60% </w:t>
      </w:r>
      <w:r>
        <w:rPr>
          <w:rFonts w:ascii="Times New Roman" w:hAnsi="Times New Roman" w:cs="Times New Roman"/>
          <w:sz w:val="24"/>
          <w:szCs w:val="24"/>
          <w:lang w:val="en"/>
        </w:rPr>
        <w:br/>
      </w:r>
      <w:r w:rsidRPr="000C5CC7">
        <w:rPr>
          <w:rFonts w:ascii="Times New Roman" w:hAnsi="Times New Roman" w:cs="Times New Roman"/>
          <w:sz w:val="24"/>
          <w:szCs w:val="24"/>
          <w:lang w:val="en"/>
        </w:rPr>
        <w:t>of respondents showed low pain intensity without functional disorders (GCPS, II</w:t>
      </w:r>
      <w:r>
        <w:rPr>
          <w:rFonts w:ascii="Times New Roman" w:hAnsi="Times New Roman" w:cs="Times New Roman"/>
          <w:sz w:val="24"/>
          <w:szCs w:val="24"/>
          <w:lang w:val="en"/>
        </w:rPr>
        <w:t>º</w:t>
      </w:r>
      <w:r w:rsidRPr="000C5CC7">
        <w:rPr>
          <w:rFonts w:ascii="Times New Roman" w:hAnsi="Times New Roman" w:cs="Times New Roman"/>
          <w:sz w:val="24"/>
          <w:szCs w:val="24"/>
          <w:lang w:val="en"/>
        </w:rPr>
        <w:t xml:space="preserve">). High intensity of pain with disregarding dysfunction and moderate functional limit (IIIº) </w:t>
      </w:r>
      <w:r>
        <w:rPr>
          <w:rFonts w:ascii="Times New Roman" w:hAnsi="Times New Roman" w:cs="Times New Roman"/>
          <w:sz w:val="24"/>
          <w:szCs w:val="24"/>
          <w:lang w:val="en"/>
        </w:rPr>
        <w:br/>
      </w:r>
      <w:r w:rsidRPr="000C5CC7">
        <w:rPr>
          <w:rFonts w:ascii="Times New Roman" w:hAnsi="Times New Roman" w:cs="Times New Roman"/>
          <w:sz w:val="24"/>
          <w:szCs w:val="24"/>
          <w:lang w:val="en"/>
        </w:rPr>
        <w:t>was reported in 12% of people (GCPS, III</w:t>
      </w:r>
      <w:r>
        <w:rPr>
          <w:rFonts w:ascii="Times New Roman" w:hAnsi="Times New Roman" w:cs="Times New Roman"/>
          <w:sz w:val="24"/>
          <w:szCs w:val="24"/>
          <w:lang w:val="en"/>
        </w:rPr>
        <w:t>º</w:t>
      </w:r>
      <w:r w:rsidRPr="000C5CC7">
        <w:rPr>
          <w:rFonts w:ascii="Times New Roman" w:hAnsi="Times New Roman" w:cs="Times New Roman"/>
          <w:sz w:val="24"/>
          <w:szCs w:val="24"/>
          <w:lang w:val="en"/>
        </w:rPr>
        <w:t>). In 10% of patients, severe functional limit  was found (IV</w:t>
      </w:r>
      <w:r>
        <w:rPr>
          <w:rFonts w:ascii="Times New Roman" w:hAnsi="Times New Roman" w:cs="Times New Roman"/>
          <w:sz w:val="24"/>
          <w:szCs w:val="24"/>
          <w:lang w:val="en"/>
        </w:rPr>
        <w:t>º</w:t>
      </w:r>
      <w:r w:rsidRPr="000C5CC7">
        <w:rPr>
          <w:rFonts w:ascii="Times New Roman" w:hAnsi="Times New Roman" w:cs="Times New Roman"/>
          <w:sz w:val="24"/>
          <w:szCs w:val="24"/>
          <w:lang w:val="en"/>
        </w:rPr>
        <w:t>). The study group declared significant functional limitations regarding both the JFLS-8 and JFLS-20 questionnaires.</w:t>
      </w:r>
    </w:p>
    <w:p w:rsidR="006B5285" w:rsidRDefault="006B5285" w:rsidP="006B5285">
      <w:pPr>
        <w:spacing w:after="0" w:line="360" w:lineRule="auto"/>
        <w:ind w:firstLine="567"/>
        <w:jc w:val="both"/>
        <w:rPr>
          <w:rFonts w:ascii="Times New Roman" w:hAnsi="Times New Roman" w:cs="Times New Roman"/>
          <w:sz w:val="24"/>
          <w:szCs w:val="24"/>
          <w:lang w:val="en"/>
        </w:rPr>
      </w:pPr>
      <w:r w:rsidRPr="008F2E2F">
        <w:rPr>
          <w:rFonts w:ascii="Times New Roman" w:hAnsi="Times New Roman" w:cs="Times New Roman"/>
          <w:sz w:val="24"/>
          <w:szCs w:val="24"/>
          <w:lang w:val="en"/>
        </w:rPr>
        <w:t>In 56% of the subjects, varying severity of depressive symptoms were found (PHQ-9).</w:t>
      </w:r>
      <w:r w:rsidRPr="008F2E2F">
        <w:rPr>
          <w:rFonts w:ascii="Times New Roman" w:hAnsi="Times New Roman" w:cs="Times New Roman"/>
          <w:sz w:val="24"/>
          <w:szCs w:val="24"/>
          <w:lang w:val="en"/>
        </w:rPr>
        <w:br/>
        <w:t xml:space="preserve">Regarding the Beck depression scale, the presence of depressive symptoms was noted only </w:t>
      </w:r>
      <w:r w:rsidRPr="008F2E2F">
        <w:rPr>
          <w:rFonts w:ascii="Times New Roman" w:hAnsi="Times New Roman" w:cs="Times New Roman"/>
          <w:sz w:val="24"/>
          <w:szCs w:val="24"/>
          <w:lang w:val="en"/>
        </w:rPr>
        <w:br/>
        <w:t xml:space="preserve">in 30% of respondents (Beck Depression Inventory). In 28% of patients, the medium level </w:t>
      </w:r>
      <w:r>
        <w:rPr>
          <w:rFonts w:ascii="Times New Roman" w:hAnsi="Times New Roman" w:cs="Times New Roman"/>
          <w:sz w:val="24"/>
          <w:szCs w:val="24"/>
          <w:lang w:val="en"/>
        </w:rPr>
        <w:br/>
      </w:r>
      <w:r w:rsidRPr="008F2E2F">
        <w:rPr>
          <w:rFonts w:ascii="Times New Roman" w:hAnsi="Times New Roman" w:cs="Times New Roman"/>
          <w:sz w:val="24"/>
          <w:szCs w:val="24"/>
          <w:lang w:val="en"/>
        </w:rPr>
        <w:t xml:space="preserve">of intensity of somatic symptoms was observed, while in 8% it was high (PHQ-15). </w:t>
      </w:r>
      <w:r>
        <w:rPr>
          <w:rFonts w:ascii="Times New Roman" w:hAnsi="Times New Roman" w:cs="Times New Roman"/>
          <w:sz w:val="24"/>
          <w:szCs w:val="24"/>
          <w:lang w:val="en"/>
        </w:rPr>
        <w:br/>
      </w:r>
      <w:r w:rsidRPr="008F2E2F">
        <w:rPr>
          <w:rFonts w:ascii="Times New Roman" w:hAnsi="Times New Roman" w:cs="Times New Roman"/>
          <w:sz w:val="24"/>
          <w:szCs w:val="24"/>
          <w:lang w:val="en"/>
        </w:rPr>
        <w:t>44% of respondents declared different degree of anxiety disorders (GAD - 7).</w:t>
      </w:r>
      <w:r>
        <w:rPr>
          <w:rFonts w:ascii="Times New Roman" w:hAnsi="Times New Roman" w:cs="Times New Roman"/>
          <w:sz w:val="24"/>
          <w:szCs w:val="24"/>
          <w:lang w:val="en"/>
        </w:rPr>
        <w:t xml:space="preserve"> </w:t>
      </w:r>
      <w:r w:rsidRPr="00CF706B">
        <w:rPr>
          <w:rFonts w:ascii="Times New Roman" w:hAnsi="Times New Roman" w:cs="Times New Roman"/>
          <w:sz w:val="24"/>
          <w:szCs w:val="24"/>
          <w:lang w:val="en"/>
        </w:rPr>
        <w:t xml:space="preserve">The most common problem in the study group was sleeping in positions that induce jaw compression (Oral Behavior Checklist). 66% of patients had moderate stress levels (PSS-10). High intensity was observed in 12% of people, including 14% of women and one man (8%). 22% of respondents declared low intensity of stress (PSS-10). 60% of respondents showed </w:t>
      </w:r>
      <w:r>
        <w:rPr>
          <w:rFonts w:ascii="Times New Roman" w:hAnsi="Times New Roman" w:cs="Times New Roman"/>
          <w:sz w:val="24"/>
          <w:szCs w:val="24"/>
          <w:lang w:val="en"/>
        </w:rPr>
        <w:br/>
      </w:r>
      <w:r w:rsidRPr="00CF706B">
        <w:rPr>
          <w:rFonts w:ascii="Times New Roman" w:hAnsi="Times New Roman" w:cs="Times New Roman"/>
          <w:sz w:val="24"/>
          <w:szCs w:val="24"/>
          <w:lang w:val="en"/>
        </w:rPr>
        <w:t>the presence of mild disorders associated with the cervical spine (NDI). Moderate symptoms were observed in 20% of people. Strong disorders</w:t>
      </w:r>
      <w:r>
        <w:rPr>
          <w:rFonts w:ascii="Times New Roman" w:hAnsi="Times New Roman" w:cs="Times New Roman"/>
          <w:sz w:val="24"/>
          <w:szCs w:val="24"/>
          <w:lang w:val="en"/>
        </w:rPr>
        <w:t xml:space="preserve"> were related to 2% of respondents (NDI)</w:t>
      </w:r>
      <w:r w:rsidRPr="00CF706B">
        <w:rPr>
          <w:rFonts w:ascii="Times New Roman" w:hAnsi="Times New Roman" w:cs="Times New Roman"/>
          <w:sz w:val="24"/>
          <w:szCs w:val="24"/>
          <w:lang w:val="en"/>
        </w:rPr>
        <w:t>.</w:t>
      </w:r>
    </w:p>
    <w:p w:rsidR="006B5285" w:rsidRDefault="006B5285" w:rsidP="006B5285">
      <w:pPr>
        <w:spacing w:after="0" w:line="360" w:lineRule="auto"/>
        <w:ind w:firstLine="567"/>
        <w:jc w:val="both"/>
        <w:rPr>
          <w:rFonts w:ascii="Times New Roman" w:hAnsi="Times New Roman" w:cs="Times New Roman"/>
          <w:sz w:val="24"/>
          <w:szCs w:val="24"/>
          <w:lang w:val="en"/>
        </w:rPr>
      </w:pPr>
      <w:r w:rsidRPr="0024239F">
        <w:rPr>
          <w:rFonts w:ascii="Times New Roman" w:hAnsi="Times New Roman" w:cs="Times New Roman"/>
          <w:sz w:val="24"/>
          <w:szCs w:val="24"/>
          <w:lang w:val="en"/>
        </w:rPr>
        <w:t xml:space="preserve">Joint Vibration Analysis (JVA) made it possible to qualify 67% of all examined temporomandibular joints (n = 100) to group I with respect to the Piper's classification. </w:t>
      </w:r>
      <w:r>
        <w:rPr>
          <w:rFonts w:ascii="Times New Roman" w:hAnsi="Times New Roman" w:cs="Times New Roman"/>
          <w:sz w:val="24"/>
          <w:szCs w:val="24"/>
          <w:lang w:val="en"/>
        </w:rPr>
        <w:br/>
      </w:r>
      <w:r w:rsidRPr="0024239F">
        <w:rPr>
          <w:rFonts w:ascii="Times New Roman" w:hAnsi="Times New Roman" w:cs="Times New Roman"/>
          <w:sz w:val="24"/>
          <w:szCs w:val="24"/>
          <w:lang w:val="en"/>
        </w:rPr>
        <w:t xml:space="preserve">Class </w:t>
      </w:r>
      <w:proofErr w:type="spellStart"/>
      <w:r w:rsidRPr="0024239F">
        <w:rPr>
          <w:rFonts w:ascii="Times New Roman" w:hAnsi="Times New Roman" w:cs="Times New Roman"/>
          <w:sz w:val="24"/>
          <w:szCs w:val="24"/>
          <w:lang w:val="en"/>
        </w:rPr>
        <w:t>IIIa</w:t>
      </w:r>
      <w:proofErr w:type="spellEnd"/>
      <w:r w:rsidRPr="0024239F">
        <w:rPr>
          <w:rFonts w:ascii="Times New Roman" w:hAnsi="Times New Roman" w:cs="Times New Roman"/>
          <w:sz w:val="24"/>
          <w:szCs w:val="24"/>
          <w:lang w:val="en"/>
        </w:rPr>
        <w:t xml:space="preserve"> was noted in the case of 17 joints and class </w:t>
      </w:r>
      <w:proofErr w:type="spellStart"/>
      <w:r w:rsidRPr="0024239F">
        <w:rPr>
          <w:rFonts w:ascii="Times New Roman" w:hAnsi="Times New Roman" w:cs="Times New Roman"/>
          <w:sz w:val="24"/>
          <w:szCs w:val="24"/>
          <w:lang w:val="en"/>
        </w:rPr>
        <w:t>IIIb</w:t>
      </w:r>
      <w:proofErr w:type="spellEnd"/>
      <w:r w:rsidRPr="0024239F">
        <w:rPr>
          <w:rFonts w:ascii="Times New Roman" w:hAnsi="Times New Roman" w:cs="Times New Roman"/>
          <w:sz w:val="24"/>
          <w:szCs w:val="24"/>
          <w:lang w:val="en"/>
        </w:rPr>
        <w:t xml:space="preserve"> only in one. 8 joints were qualified to class </w:t>
      </w:r>
      <w:proofErr w:type="spellStart"/>
      <w:r w:rsidRPr="0024239F">
        <w:rPr>
          <w:rFonts w:ascii="Times New Roman" w:hAnsi="Times New Roman" w:cs="Times New Roman"/>
          <w:sz w:val="24"/>
          <w:szCs w:val="24"/>
          <w:lang w:val="en"/>
        </w:rPr>
        <w:t>IVa</w:t>
      </w:r>
      <w:proofErr w:type="spellEnd"/>
      <w:r w:rsidRPr="0024239F">
        <w:rPr>
          <w:rFonts w:ascii="Times New Roman" w:hAnsi="Times New Roman" w:cs="Times New Roman"/>
          <w:sz w:val="24"/>
          <w:szCs w:val="24"/>
          <w:lang w:val="en"/>
        </w:rPr>
        <w:t>, 3 jo</w:t>
      </w:r>
      <w:r>
        <w:rPr>
          <w:rFonts w:ascii="Times New Roman" w:hAnsi="Times New Roman" w:cs="Times New Roman"/>
          <w:sz w:val="24"/>
          <w:szCs w:val="24"/>
          <w:lang w:val="en"/>
        </w:rPr>
        <w:t xml:space="preserve">ints to </w:t>
      </w:r>
      <w:proofErr w:type="spellStart"/>
      <w:r>
        <w:rPr>
          <w:rFonts w:ascii="Times New Roman" w:hAnsi="Times New Roman" w:cs="Times New Roman"/>
          <w:sz w:val="24"/>
          <w:szCs w:val="24"/>
          <w:lang w:val="en"/>
        </w:rPr>
        <w:t>IVb</w:t>
      </w:r>
      <w:proofErr w:type="spellEnd"/>
      <w:r>
        <w:rPr>
          <w:rFonts w:ascii="Times New Roman" w:hAnsi="Times New Roman" w:cs="Times New Roman"/>
          <w:sz w:val="24"/>
          <w:szCs w:val="24"/>
          <w:lang w:val="en"/>
        </w:rPr>
        <w:t xml:space="preserve">. In class </w:t>
      </w:r>
      <w:proofErr w:type="spellStart"/>
      <w:r>
        <w:rPr>
          <w:rFonts w:ascii="Times New Roman" w:hAnsi="Times New Roman" w:cs="Times New Roman"/>
          <w:sz w:val="24"/>
          <w:szCs w:val="24"/>
          <w:lang w:val="en"/>
        </w:rPr>
        <w:t>Va</w:t>
      </w:r>
      <w:proofErr w:type="spellEnd"/>
      <w:r>
        <w:rPr>
          <w:rFonts w:ascii="Times New Roman" w:hAnsi="Times New Roman" w:cs="Times New Roman"/>
          <w:sz w:val="24"/>
          <w:szCs w:val="24"/>
          <w:lang w:val="en"/>
        </w:rPr>
        <w:t xml:space="preserve"> and </w:t>
      </w:r>
      <w:proofErr w:type="spellStart"/>
      <w:r>
        <w:rPr>
          <w:rFonts w:ascii="Times New Roman" w:hAnsi="Times New Roman" w:cs="Times New Roman"/>
          <w:sz w:val="24"/>
          <w:szCs w:val="24"/>
          <w:lang w:val="en"/>
        </w:rPr>
        <w:t>Vb</w:t>
      </w:r>
      <w:proofErr w:type="spellEnd"/>
      <w:r w:rsidRPr="0024239F">
        <w:rPr>
          <w:rFonts w:ascii="Times New Roman" w:hAnsi="Times New Roman" w:cs="Times New Roman"/>
          <w:sz w:val="24"/>
          <w:szCs w:val="24"/>
          <w:lang w:val="en"/>
        </w:rPr>
        <w:t xml:space="preserve"> 2 joints were observed.</w:t>
      </w:r>
    </w:p>
    <w:p w:rsidR="006B5285" w:rsidRDefault="006B5285" w:rsidP="006B5285">
      <w:pPr>
        <w:spacing w:after="0" w:line="360" w:lineRule="auto"/>
        <w:ind w:firstLine="567"/>
        <w:jc w:val="both"/>
        <w:rPr>
          <w:rFonts w:ascii="Times New Roman" w:hAnsi="Times New Roman" w:cs="Times New Roman"/>
          <w:sz w:val="24"/>
          <w:szCs w:val="24"/>
          <w:lang w:val="en"/>
        </w:rPr>
      </w:pPr>
      <w:r w:rsidRPr="00A52E8C">
        <w:rPr>
          <w:rFonts w:ascii="Times New Roman" w:hAnsi="Times New Roman" w:cs="Times New Roman"/>
          <w:sz w:val="24"/>
          <w:szCs w:val="24"/>
          <w:lang w:val="en"/>
        </w:rPr>
        <w:lastRenderedPageBreak/>
        <w:t xml:space="preserve">Soft tissue mobilization decreased the activity of the masticatory muscles in the </w:t>
      </w:r>
      <w:r>
        <w:rPr>
          <w:rFonts w:ascii="Times New Roman" w:hAnsi="Times New Roman" w:cs="Times New Roman"/>
          <w:sz w:val="24"/>
          <w:szCs w:val="24"/>
          <w:lang w:val="en"/>
        </w:rPr>
        <w:t>whole</w:t>
      </w:r>
      <w:r w:rsidRPr="00A52E8C">
        <w:rPr>
          <w:rFonts w:ascii="Times New Roman" w:hAnsi="Times New Roman" w:cs="Times New Roman"/>
          <w:sz w:val="24"/>
          <w:szCs w:val="24"/>
          <w:lang w:val="en"/>
        </w:rPr>
        <w:t xml:space="preserve"> group (Table 21). Statistically significant differences were reported after I, II and III therapy with respect to the functional potentials noted before the treatment (p &lt;0.05). In the assessment of the effectiveness of II soft tissue mobilization, statistical significance was observed only in the case of masseter muscles.</w:t>
      </w:r>
      <w:r>
        <w:rPr>
          <w:rFonts w:ascii="Times New Roman" w:hAnsi="Times New Roman" w:cs="Times New Roman"/>
          <w:sz w:val="24"/>
          <w:szCs w:val="24"/>
          <w:lang w:val="en"/>
        </w:rPr>
        <w:t xml:space="preserve"> There were  </w:t>
      </w:r>
      <w:r w:rsidRPr="00A52E8C">
        <w:rPr>
          <w:rFonts w:ascii="Times New Roman" w:hAnsi="Times New Roman" w:cs="Times New Roman"/>
          <w:sz w:val="24"/>
          <w:szCs w:val="24"/>
          <w:lang w:val="en"/>
        </w:rPr>
        <w:t xml:space="preserve">no statistically significant changes </w:t>
      </w:r>
      <w:r>
        <w:rPr>
          <w:rFonts w:ascii="Times New Roman" w:hAnsi="Times New Roman" w:cs="Times New Roman"/>
          <w:sz w:val="24"/>
          <w:szCs w:val="24"/>
          <w:lang w:val="en"/>
        </w:rPr>
        <w:t xml:space="preserve">with respect to the other muscles. Statistical analysis showed </w:t>
      </w:r>
      <w:r w:rsidRPr="00A52E8C">
        <w:rPr>
          <w:rFonts w:ascii="Times New Roman" w:hAnsi="Times New Roman" w:cs="Times New Roman"/>
          <w:sz w:val="24"/>
          <w:szCs w:val="24"/>
          <w:lang w:val="en"/>
        </w:rPr>
        <w:t>significant differences</w:t>
      </w:r>
      <w:r>
        <w:rPr>
          <w:rFonts w:ascii="Times New Roman" w:hAnsi="Times New Roman" w:cs="Times New Roman"/>
          <w:sz w:val="24"/>
          <w:szCs w:val="24"/>
          <w:lang w:val="en"/>
        </w:rPr>
        <w:t xml:space="preserve"> of the activity of masseter, digastric and right temporal muscle recorded  before and after  III soft tissue therapy  (Table 21) (p &lt;0.05).</w:t>
      </w:r>
    </w:p>
    <w:p w:rsidR="006B5285" w:rsidRDefault="006B5285" w:rsidP="006B5285">
      <w:pPr>
        <w:spacing w:after="0" w:line="360" w:lineRule="auto"/>
        <w:ind w:firstLine="567"/>
        <w:jc w:val="both"/>
        <w:rPr>
          <w:rFonts w:ascii="Times New Roman" w:hAnsi="Times New Roman" w:cs="Times New Roman"/>
          <w:sz w:val="24"/>
          <w:szCs w:val="24"/>
          <w:lang w:val="en"/>
        </w:rPr>
      </w:pPr>
      <w:r w:rsidRPr="004873CC">
        <w:rPr>
          <w:rStyle w:val="alt-edited"/>
          <w:rFonts w:ascii="Times New Roman" w:hAnsi="Times New Roman" w:cs="Times New Roman"/>
          <w:sz w:val="24"/>
          <w:szCs w:val="24"/>
          <w:lang w:val="en"/>
        </w:rPr>
        <w:t xml:space="preserve">In the case of temporal and masseter muscle, high values of symmetry before and after the treatment were recorded in the whole group (&gt; 80%) (Table 25). </w:t>
      </w:r>
      <w:r w:rsidRPr="004873CC">
        <w:rPr>
          <w:rFonts w:ascii="Times New Roman" w:hAnsi="Times New Roman" w:cs="Times New Roman"/>
          <w:sz w:val="24"/>
          <w:szCs w:val="24"/>
          <w:lang w:val="en"/>
        </w:rPr>
        <w:t xml:space="preserve">The results of digastric muscles were at the similar level (Table 25). Slightly lower values were obtained in the </w:t>
      </w:r>
      <w:r>
        <w:rPr>
          <w:rFonts w:ascii="Times New Roman" w:hAnsi="Times New Roman" w:cs="Times New Roman"/>
          <w:sz w:val="24"/>
          <w:szCs w:val="24"/>
          <w:lang w:val="en"/>
        </w:rPr>
        <w:t xml:space="preserve">case of </w:t>
      </w:r>
      <w:proofErr w:type="spellStart"/>
      <w:r w:rsidRPr="004873CC">
        <w:rPr>
          <w:rFonts w:ascii="Times New Roman" w:hAnsi="Times New Roman" w:cs="Times New Roman"/>
          <w:sz w:val="24"/>
          <w:szCs w:val="24"/>
          <w:lang w:val="en"/>
        </w:rPr>
        <w:t>sternocleidomastoideus</w:t>
      </w:r>
      <w:proofErr w:type="spellEnd"/>
      <w:r w:rsidRPr="004873CC">
        <w:rPr>
          <w:rFonts w:ascii="Times New Roman" w:hAnsi="Times New Roman" w:cs="Times New Roman"/>
          <w:sz w:val="24"/>
          <w:szCs w:val="24"/>
          <w:lang w:val="en"/>
        </w:rPr>
        <w:t xml:space="preserve"> muscles (&gt; 70%) (Table 25).  Medium level of synergy of the temporal and masseter muscle (both the right and the left side) was noted (50-70%).</w:t>
      </w:r>
    </w:p>
    <w:p w:rsidR="006B5285" w:rsidRDefault="006B5285" w:rsidP="006B5285">
      <w:pPr>
        <w:spacing w:after="0" w:line="360" w:lineRule="auto"/>
        <w:ind w:firstLine="567"/>
        <w:jc w:val="both"/>
        <w:rPr>
          <w:rFonts w:ascii="Times New Roman" w:hAnsi="Times New Roman" w:cs="Times New Roman"/>
          <w:sz w:val="24"/>
          <w:szCs w:val="24"/>
          <w:lang w:val="en"/>
        </w:rPr>
      </w:pPr>
      <w:r w:rsidRPr="003F6387">
        <w:rPr>
          <w:rFonts w:ascii="Times New Roman" w:hAnsi="Times New Roman" w:cs="Times New Roman"/>
          <w:sz w:val="24"/>
          <w:szCs w:val="24"/>
          <w:lang w:val="en"/>
        </w:rPr>
        <w:t xml:space="preserve">Soft tissue mobilization resulted in shortening </w:t>
      </w:r>
      <w:r>
        <w:rPr>
          <w:rFonts w:ascii="Times New Roman" w:hAnsi="Times New Roman" w:cs="Times New Roman"/>
          <w:sz w:val="24"/>
          <w:szCs w:val="24"/>
          <w:lang w:val="en"/>
        </w:rPr>
        <w:t>both occlusion and</w:t>
      </w:r>
      <w:r w:rsidRPr="003F6387">
        <w:rPr>
          <w:rFonts w:ascii="Times New Roman" w:hAnsi="Times New Roman" w:cs="Times New Roman"/>
          <w:sz w:val="24"/>
          <w:szCs w:val="24"/>
          <w:lang w:val="en"/>
        </w:rPr>
        <w:t xml:space="preserve"> </w:t>
      </w:r>
      <w:proofErr w:type="spellStart"/>
      <w:r w:rsidRPr="003F6387">
        <w:rPr>
          <w:rFonts w:ascii="Times New Roman" w:hAnsi="Times New Roman" w:cs="Times New Roman"/>
          <w:sz w:val="24"/>
          <w:szCs w:val="24"/>
          <w:lang w:val="en"/>
        </w:rPr>
        <w:t>disclussion</w:t>
      </w:r>
      <w:proofErr w:type="spellEnd"/>
      <w:r w:rsidRPr="003F6387">
        <w:rPr>
          <w:rFonts w:ascii="Times New Roman" w:hAnsi="Times New Roman" w:cs="Times New Roman"/>
          <w:sz w:val="24"/>
          <w:szCs w:val="24"/>
          <w:lang w:val="en"/>
        </w:rPr>
        <w:t xml:space="preserve"> times in the whole group (Table 29).</w:t>
      </w:r>
      <w:r>
        <w:rPr>
          <w:rFonts w:ascii="Times New Roman" w:hAnsi="Times New Roman" w:cs="Times New Roman"/>
          <w:sz w:val="24"/>
          <w:szCs w:val="24"/>
          <w:lang w:val="en"/>
        </w:rPr>
        <w:t xml:space="preserve"> </w:t>
      </w:r>
      <w:r w:rsidRPr="003F6387">
        <w:rPr>
          <w:rFonts w:ascii="Times New Roman" w:hAnsi="Times New Roman" w:cs="Times New Roman"/>
          <w:sz w:val="24"/>
          <w:szCs w:val="24"/>
          <w:lang w:val="en"/>
        </w:rPr>
        <w:t>Values recorded  before and after therapy oscillated within the limits of reference values dedicated to specific parameters (TO &lt;0.2 s, TDR &lt;0.4 s,</w:t>
      </w:r>
      <w:r w:rsidRPr="003F6387">
        <w:rPr>
          <w:rFonts w:ascii="Times New Roman" w:hAnsi="Times New Roman" w:cs="Times New Roman"/>
          <w:sz w:val="24"/>
          <w:szCs w:val="24"/>
          <w:lang w:val="en"/>
        </w:rPr>
        <w:br/>
        <w:t>TDL &lt;0.4 s) (Table 29). The highest effectiveness was recorded in the case of</w:t>
      </w:r>
      <w:r>
        <w:rPr>
          <w:rFonts w:ascii="Times New Roman" w:hAnsi="Times New Roman" w:cs="Times New Roman"/>
          <w:sz w:val="24"/>
          <w:szCs w:val="24"/>
          <w:lang w:val="en"/>
        </w:rPr>
        <w:t xml:space="preserve"> I</w:t>
      </w:r>
      <w:r w:rsidRPr="003F6387">
        <w:rPr>
          <w:rFonts w:ascii="Times New Roman" w:hAnsi="Times New Roman" w:cs="Times New Roman"/>
          <w:sz w:val="24"/>
          <w:szCs w:val="24"/>
          <w:lang w:val="en"/>
        </w:rPr>
        <w:br/>
        <w:t xml:space="preserve">and III therapy. This can be proved by the lack of statistically significant differences </w:t>
      </w:r>
      <w:r>
        <w:rPr>
          <w:rFonts w:ascii="Times New Roman" w:hAnsi="Times New Roman" w:cs="Times New Roman"/>
          <w:sz w:val="24"/>
          <w:szCs w:val="24"/>
          <w:lang w:val="en"/>
        </w:rPr>
        <w:t>with respect to</w:t>
      </w:r>
      <w:r w:rsidRPr="003F6387">
        <w:rPr>
          <w:rFonts w:ascii="Times New Roman" w:hAnsi="Times New Roman" w:cs="Times New Roman"/>
          <w:sz w:val="24"/>
          <w:szCs w:val="24"/>
          <w:lang w:val="en"/>
        </w:rPr>
        <w:t xml:space="preserve"> all the examined parameters for the stages - before and after the second therapy, after the first</w:t>
      </w:r>
      <w:r>
        <w:rPr>
          <w:rFonts w:ascii="Times New Roman" w:hAnsi="Times New Roman" w:cs="Times New Roman"/>
          <w:sz w:val="24"/>
          <w:szCs w:val="24"/>
          <w:lang w:val="en"/>
        </w:rPr>
        <w:t xml:space="preserve"> and before the second </w:t>
      </w:r>
      <w:proofErr w:type="spellStart"/>
      <w:r>
        <w:rPr>
          <w:rFonts w:ascii="Times New Roman" w:hAnsi="Times New Roman" w:cs="Times New Roman"/>
          <w:sz w:val="24"/>
          <w:szCs w:val="24"/>
          <w:lang w:val="en"/>
        </w:rPr>
        <w:t>therapy,</w:t>
      </w:r>
      <w:r w:rsidRPr="003F6387">
        <w:rPr>
          <w:rFonts w:ascii="Times New Roman" w:hAnsi="Times New Roman" w:cs="Times New Roman"/>
          <w:sz w:val="24"/>
          <w:szCs w:val="24"/>
          <w:lang w:val="en"/>
        </w:rPr>
        <w:t>after</w:t>
      </w:r>
      <w:proofErr w:type="spellEnd"/>
      <w:r w:rsidRPr="003F6387">
        <w:rPr>
          <w:rFonts w:ascii="Times New Roman" w:hAnsi="Times New Roman" w:cs="Times New Roman"/>
          <w:sz w:val="24"/>
          <w:szCs w:val="24"/>
          <w:lang w:val="en"/>
        </w:rPr>
        <w:t xml:space="preserve"> II and before III therapy, as well as </w:t>
      </w:r>
      <w:r>
        <w:rPr>
          <w:rFonts w:ascii="Times New Roman" w:hAnsi="Times New Roman" w:cs="Times New Roman"/>
          <w:sz w:val="24"/>
          <w:szCs w:val="24"/>
          <w:lang w:val="en"/>
        </w:rPr>
        <w:br/>
      </w:r>
      <w:r w:rsidRPr="003F6387">
        <w:rPr>
          <w:rFonts w:ascii="Times New Roman" w:hAnsi="Times New Roman" w:cs="Times New Roman"/>
          <w:sz w:val="24"/>
          <w:szCs w:val="24"/>
          <w:lang w:val="en"/>
        </w:rPr>
        <w:t>a statistically significant difference in the occlusion time before and after the third treatment (Table 29).</w:t>
      </w:r>
      <w:r>
        <w:rPr>
          <w:rFonts w:ascii="Times New Roman" w:hAnsi="Times New Roman" w:cs="Times New Roman"/>
          <w:sz w:val="24"/>
          <w:szCs w:val="24"/>
          <w:lang w:val="en"/>
        </w:rPr>
        <w:t xml:space="preserve">  S</w:t>
      </w:r>
      <w:r w:rsidRPr="00331335">
        <w:rPr>
          <w:rFonts w:ascii="Times New Roman" w:hAnsi="Times New Roman" w:cs="Times New Roman"/>
          <w:sz w:val="24"/>
          <w:szCs w:val="24"/>
          <w:lang w:val="en"/>
        </w:rPr>
        <w:t>oft tissues mobilization did not change the distribution of dental arch load (Table 34). The observed differences were not statistically significant (p&gt; 0.05).</w:t>
      </w:r>
    </w:p>
    <w:p w:rsidR="006B5285" w:rsidRPr="00A77506" w:rsidRDefault="006B5285" w:rsidP="006B5285">
      <w:pPr>
        <w:spacing w:after="0" w:line="360" w:lineRule="auto"/>
        <w:ind w:firstLine="567"/>
        <w:jc w:val="both"/>
        <w:rPr>
          <w:rFonts w:ascii="Times New Roman" w:hAnsi="Times New Roman" w:cs="Times New Roman"/>
          <w:sz w:val="24"/>
          <w:szCs w:val="24"/>
          <w:lang w:val="en"/>
        </w:rPr>
      </w:pPr>
      <w:r w:rsidRPr="007D6828">
        <w:rPr>
          <w:rFonts w:ascii="Times New Roman" w:hAnsi="Times New Roman" w:cs="Times New Roman"/>
          <w:sz w:val="24"/>
          <w:szCs w:val="24"/>
          <w:lang w:val="en"/>
        </w:rPr>
        <w:t xml:space="preserve">Presented study revealed the essential contribution of the biopsychosocial component </w:t>
      </w:r>
      <w:r>
        <w:rPr>
          <w:rFonts w:ascii="Times New Roman" w:hAnsi="Times New Roman" w:cs="Times New Roman"/>
          <w:sz w:val="24"/>
          <w:szCs w:val="24"/>
          <w:lang w:val="en"/>
        </w:rPr>
        <w:br/>
      </w:r>
      <w:r w:rsidRPr="007D6828">
        <w:rPr>
          <w:rFonts w:ascii="Times New Roman" w:hAnsi="Times New Roman" w:cs="Times New Roman"/>
          <w:sz w:val="24"/>
          <w:szCs w:val="24"/>
          <w:lang w:val="en"/>
        </w:rPr>
        <w:t>in the  dysfunction of the masticatory organ. A significant level</w:t>
      </w:r>
      <w:r>
        <w:rPr>
          <w:rFonts w:ascii="Times New Roman" w:hAnsi="Times New Roman" w:cs="Times New Roman"/>
          <w:sz w:val="24"/>
          <w:szCs w:val="24"/>
          <w:lang w:val="en"/>
        </w:rPr>
        <w:t>s</w:t>
      </w:r>
      <w:r w:rsidRPr="007D6828">
        <w:rPr>
          <w:rFonts w:ascii="Times New Roman" w:hAnsi="Times New Roman" w:cs="Times New Roman"/>
          <w:sz w:val="24"/>
          <w:szCs w:val="24"/>
          <w:lang w:val="en"/>
        </w:rPr>
        <w:t xml:space="preserve"> of stress, depression and neck disability</w:t>
      </w:r>
      <w:r>
        <w:rPr>
          <w:rFonts w:ascii="Times New Roman" w:hAnsi="Times New Roman" w:cs="Times New Roman"/>
          <w:sz w:val="24"/>
          <w:szCs w:val="24"/>
          <w:lang w:val="en"/>
        </w:rPr>
        <w:t xml:space="preserve"> were</w:t>
      </w:r>
      <w:r w:rsidRPr="007D6828">
        <w:rPr>
          <w:rFonts w:ascii="Times New Roman" w:hAnsi="Times New Roman" w:cs="Times New Roman"/>
          <w:sz w:val="24"/>
          <w:szCs w:val="24"/>
          <w:lang w:val="en"/>
        </w:rPr>
        <w:t xml:space="preserve"> demonstrated. 33% of the temporomandibular joints presented symptoms of disorders according to the Mark Piper’s classification. It was found that soft tissue mobilization plays an important role in the deprogramming of the masticatory muscles, does not improve symmetry and synergy, contributes to shortening the occlusion and </w:t>
      </w:r>
      <w:proofErr w:type="spellStart"/>
      <w:r w:rsidRPr="007D6828">
        <w:rPr>
          <w:rFonts w:ascii="Times New Roman" w:hAnsi="Times New Roman" w:cs="Times New Roman"/>
          <w:sz w:val="24"/>
          <w:szCs w:val="24"/>
          <w:lang w:val="en"/>
        </w:rPr>
        <w:t>disclussion</w:t>
      </w:r>
      <w:proofErr w:type="spellEnd"/>
      <w:r w:rsidRPr="007D6828">
        <w:rPr>
          <w:rFonts w:ascii="Times New Roman" w:hAnsi="Times New Roman" w:cs="Times New Roman"/>
          <w:sz w:val="24"/>
          <w:szCs w:val="24"/>
          <w:lang w:val="en"/>
        </w:rPr>
        <w:t xml:space="preserve"> time, and has no effect on the distribution of occlusal loads in the dental arch .</w:t>
      </w:r>
    </w:p>
    <w:p w:rsidR="004F6F3B" w:rsidRPr="006B5285" w:rsidRDefault="004F6F3B">
      <w:pPr>
        <w:rPr>
          <w:lang w:val="en"/>
        </w:rPr>
      </w:pPr>
      <w:bookmarkStart w:id="0" w:name="_GoBack"/>
      <w:bookmarkEnd w:id="0"/>
    </w:p>
    <w:sectPr w:rsidR="004F6F3B" w:rsidRPr="006B5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85"/>
    <w:rsid w:val="004F6F3B"/>
    <w:rsid w:val="006B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667EA-7D03-4E46-A882-F9CFF29F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28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t-edited">
    <w:name w:val="alt-edited"/>
    <w:basedOn w:val="Domylnaczcionkaakapitu"/>
    <w:rsid w:val="006B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2018-04-10T07:37:00Z</dcterms:created>
  <dcterms:modified xsi:type="dcterms:W3CDTF">2018-04-10T07:37:00Z</dcterms:modified>
</cp:coreProperties>
</file>