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5C" w:rsidRDefault="00A0255C" w:rsidP="00A0255C">
      <w:pPr>
        <w:pStyle w:val="Default"/>
        <w:rPr>
          <w:rFonts w:ascii="Times-New-Roman" w:hAnsi="Times-New-Roman" w:cs="Times-New-Roman"/>
          <w:sz w:val="23"/>
          <w:szCs w:val="23"/>
        </w:rPr>
      </w:pPr>
      <w:r>
        <w:rPr>
          <w:b/>
          <w:bCs/>
          <w:sz w:val="23"/>
          <w:szCs w:val="23"/>
        </w:rPr>
        <w:t xml:space="preserve">Streszczenie w języku angielskim </w:t>
      </w:r>
      <w:proofErr w:type="spellStart"/>
      <w:r>
        <w:rPr>
          <w:b/>
          <w:bCs/>
          <w:sz w:val="23"/>
          <w:szCs w:val="23"/>
        </w:rPr>
        <w:t>Background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purpose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rFonts w:ascii="Times-New-Roman" w:hAnsi="Times-New-Roman" w:cs="Times-New-Roman"/>
          <w:sz w:val="23"/>
          <w:szCs w:val="23"/>
        </w:rPr>
        <w:t>Endovascular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coiling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ruptured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cerebral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still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evolving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technique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featured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continuous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increase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skillness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operators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progress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armamentarium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expansion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applicability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For </w:t>
      </w:r>
      <w:proofErr w:type="spellStart"/>
      <w:r>
        <w:rPr>
          <w:rFonts w:ascii="Times-New-Roman" w:hAnsi="Times-New-Roman" w:cs="Times-New-Roman"/>
          <w:sz w:val="23"/>
          <w:szCs w:val="23"/>
        </w:rPr>
        <w:t>these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reasons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repeated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evaluations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outcomes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still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necessary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this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spite of </w:t>
      </w:r>
      <w:proofErr w:type="spellStart"/>
      <w:r>
        <w:rPr>
          <w:rFonts w:ascii="Times-New-Roman" w:hAnsi="Times-New-Roman" w:cs="Times-New-Roman"/>
          <w:sz w:val="23"/>
          <w:szCs w:val="23"/>
        </w:rPr>
        <w:t>number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hitherto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publications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including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such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influential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randomized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multicenter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studies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like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ISAT. </w:t>
      </w:r>
      <w:proofErr w:type="spellStart"/>
      <w:r>
        <w:rPr>
          <w:rFonts w:ascii="Times-New-Roman" w:hAnsi="Times-New-Roman" w:cs="Times-New-Roman"/>
          <w:sz w:val="23"/>
          <w:szCs w:val="23"/>
        </w:rPr>
        <w:t>Last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but not </w:t>
      </w:r>
      <w:proofErr w:type="spellStart"/>
      <w:r>
        <w:rPr>
          <w:rFonts w:ascii="Times-New-Roman" w:hAnsi="Times-New-Roman" w:cs="Times-New-Roman"/>
          <w:sz w:val="23"/>
          <w:szCs w:val="23"/>
        </w:rPr>
        <w:t>least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no </w:t>
      </w:r>
      <w:proofErr w:type="spellStart"/>
      <w:r>
        <w:rPr>
          <w:rFonts w:ascii="Times-New-Roman" w:hAnsi="Times-New-Roman" w:cs="Times-New-Roman"/>
          <w:sz w:val="23"/>
          <w:szCs w:val="23"/>
        </w:rPr>
        <w:t>similar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report from a </w:t>
      </w:r>
      <w:proofErr w:type="spellStart"/>
      <w:r>
        <w:rPr>
          <w:rFonts w:ascii="Times-New-Roman" w:hAnsi="Times-New-Roman" w:cs="Times-New-Roman"/>
          <w:sz w:val="23"/>
          <w:szCs w:val="23"/>
        </w:rPr>
        <w:t>Polish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centre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has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been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</w:t>
      </w:r>
      <w:proofErr w:type="spellStart"/>
      <w:r>
        <w:rPr>
          <w:rFonts w:ascii="Times-New-Roman" w:hAnsi="Times-New-Roman" w:cs="Times-New-Roman"/>
          <w:sz w:val="23"/>
          <w:szCs w:val="23"/>
        </w:rPr>
        <w:t>date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published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In </w:t>
      </w:r>
      <w:proofErr w:type="spellStart"/>
      <w:r>
        <w:rPr>
          <w:rFonts w:ascii="Times-New-Roman" w:hAnsi="Times-New-Roman" w:cs="Times-New-Roman"/>
          <w:sz w:val="23"/>
          <w:szCs w:val="23"/>
        </w:rPr>
        <w:t>this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dissertation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 </w:t>
      </w:r>
      <w:proofErr w:type="spellStart"/>
      <w:r>
        <w:rPr>
          <w:rFonts w:ascii="Times-New-Roman" w:hAnsi="Times-New-Roman" w:cs="Times-New-Roman"/>
          <w:sz w:val="23"/>
          <w:szCs w:val="23"/>
        </w:rPr>
        <w:t>relatively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numerous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clinical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series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endovascular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coiling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has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been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subjected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</w:t>
      </w:r>
      <w:proofErr w:type="spellStart"/>
      <w:r>
        <w:rPr>
          <w:rFonts w:ascii="Times-New-Roman" w:hAnsi="Times-New-Roman" w:cs="Times-New-Roman"/>
          <w:sz w:val="23"/>
          <w:szCs w:val="23"/>
        </w:rPr>
        <w:t>statistical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analysis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</w:t>
      </w:r>
      <w:proofErr w:type="spellStart"/>
      <w:r>
        <w:rPr>
          <w:rFonts w:ascii="Times-New-Roman" w:hAnsi="Times-New-Roman" w:cs="Times-New-Roman"/>
          <w:sz w:val="23"/>
          <w:szCs w:val="23"/>
        </w:rPr>
        <w:t>assess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general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measures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outcome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- but </w:t>
      </w:r>
      <w:proofErr w:type="spellStart"/>
      <w:r>
        <w:rPr>
          <w:rFonts w:ascii="Times-New-Roman" w:hAnsi="Times-New-Roman" w:cs="Times-New-Roman"/>
          <w:sz w:val="23"/>
          <w:szCs w:val="23"/>
        </w:rPr>
        <w:t>more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specifically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– to </w:t>
      </w:r>
      <w:proofErr w:type="spellStart"/>
      <w:r>
        <w:rPr>
          <w:rFonts w:ascii="Times-New-Roman" w:hAnsi="Times-New-Roman" w:cs="Times-New-Roman"/>
          <w:sz w:val="23"/>
          <w:szCs w:val="23"/>
        </w:rPr>
        <w:t>focus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inherent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procedure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Particular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attention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has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been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directed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 </w:t>
      </w:r>
      <w:proofErr w:type="spellStart"/>
      <w:r>
        <w:rPr>
          <w:rFonts w:ascii="Times-New-Roman" w:hAnsi="Times-New-Roman" w:cs="Times-New-Roman"/>
          <w:sz w:val="23"/>
          <w:szCs w:val="23"/>
        </w:rPr>
        <w:t>rare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but </w:t>
      </w:r>
      <w:proofErr w:type="spellStart"/>
      <w:r>
        <w:rPr>
          <w:rFonts w:ascii="Times-New-Roman" w:hAnsi="Times-New-Roman" w:cs="Times-New-Roman"/>
          <w:sz w:val="23"/>
          <w:szCs w:val="23"/>
        </w:rPr>
        <w:t>potentially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morbid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migration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coil</w:t>
      </w:r>
      <w:proofErr w:type="spellEnd"/>
      <w:r>
        <w:rPr>
          <w:rFonts w:ascii="Times-New-Roman" w:hAnsi="Times-New-Roman" w:cs="Times-New-Roman"/>
          <w:sz w:val="23"/>
          <w:szCs w:val="23"/>
        </w:rPr>
        <w:t>/</w:t>
      </w:r>
      <w:proofErr w:type="spellStart"/>
      <w:r>
        <w:rPr>
          <w:rFonts w:ascii="Times-New-Roman" w:hAnsi="Times-New-Roman" w:cs="Times-New-Roman"/>
          <w:sz w:val="23"/>
          <w:szCs w:val="23"/>
        </w:rPr>
        <w:t>stent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middle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cerebral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artery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(MCA) – a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still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lacking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consensus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regarding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management. </w:t>
      </w:r>
      <w:proofErr w:type="spellStart"/>
      <w:r>
        <w:rPr>
          <w:b/>
          <w:bCs/>
          <w:sz w:val="23"/>
          <w:szCs w:val="23"/>
        </w:rPr>
        <w:t>Material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methods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: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study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included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190 </w:t>
      </w:r>
      <w:proofErr w:type="spellStart"/>
      <w:r>
        <w:rPr>
          <w:rFonts w:ascii="Times-New-Roman" w:hAnsi="Times-New-Roman" w:cs="Times-New-Roman"/>
          <w:sz w:val="23"/>
          <w:szCs w:val="23"/>
        </w:rPr>
        <w:t>consecutive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aneurismal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SAH </w:t>
      </w:r>
      <w:proofErr w:type="spellStart"/>
      <w:r>
        <w:rPr>
          <w:rFonts w:ascii="Times-New-Roman" w:hAnsi="Times-New-Roman" w:cs="Times-New-Roman"/>
          <w:sz w:val="23"/>
          <w:szCs w:val="23"/>
        </w:rPr>
        <w:t>subjected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</w:t>
      </w:r>
      <w:proofErr w:type="spellStart"/>
      <w:r>
        <w:rPr>
          <w:rFonts w:ascii="Times-New-Roman" w:hAnsi="Times-New-Roman" w:cs="Times-New-Roman"/>
          <w:sz w:val="23"/>
          <w:szCs w:val="23"/>
        </w:rPr>
        <w:t>endovascular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coiling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years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2006–2013 (127 </w:t>
      </w:r>
      <w:proofErr w:type="spellStart"/>
      <w:r>
        <w:rPr>
          <w:rFonts w:ascii="Times-New-Roman" w:hAnsi="Times-New-Roman" w:cs="Times-New-Roman"/>
          <w:sz w:val="23"/>
          <w:szCs w:val="23"/>
        </w:rPr>
        <w:t>women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aged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56 ± 13 </w:t>
      </w:r>
      <w:proofErr w:type="spellStart"/>
      <w:r>
        <w:rPr>
          <w:rFonts w:ascii="Times-New-Roman" w:hAnsi="Times-New-Roman" w:cs="Times-New-Roman"/>
          <w:sz w:val="23"/>
          <w:szCs w:val="23"/>
        </w:rPr>
        <w:t>years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63 men </w:t>
      </w:r>
      <w:proofErr w:type="spellStart"/>
      <w:r>
        <w:rPr>
          <w:rFonts w:ascii="Times-New-Roman" w:hAnsi="Times-New-Roman" w:cs="Times-New-Roman"/>
          <w:sz w:val="23"/>
          <w:szCs w:val="23"/>
        </w:rPr>
        <w:t>aged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50 ± 15 </w:t>
      </w:r>
      <w:proofErr w:type="spellStart"/>
      <w:r>
        <w:rPr>
          <w:rFonts w:ascii="Times-New-Roman" w:hAnsi="Times-New-Roman" w:cs="Times-New-Roman"/>
          <w:sz w:val="23"/>
          <w:szCs w:val="23"/>
        </w:rPr>
        <w:t>years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). </w:t>
      </w:r>
      <w:proofErr w:type="spellStart"/>
      <w:r>
        <w:rPr>
          <w:rFonts w:ascii="Times-New-Roman" w:hAnsi="Times-New-Roman" w:cs="Times-New-Roman"/>
          <w:sz w:val="23"/>
          <w:szCs w:val="23"/>
        </w:rPr>
        <w:t>Up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87.5%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were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located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within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anterior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part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circle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Willis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Most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presented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‘‘</w:t>
      </w:r>
      <w:proofErr w:type="spellStart"/>
      <w:r>
        <w:rPr>
          <w:rFonts w:ascii="Times-New-Roman" w:hAnsi="Times-New-Roman" w:cs="Times-New-Roman"/>
          <w:sz w:val="23"/>
          <w:szCs w:val="23"/>
        </w:rPr>
        <w:t>mild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</w:t>
      </w:r>
      <w:proofErr w:type="spellStart"/>
      <w:r>
        <w:rPr>
          <w:rFonts w:ascii="Times-New-Roman" w:hAnsi="Times-New-Roman" w:cs="Times-New-Roman"/>
          <w:sz w:val="23"/>
          <w:szCs w:val="23"/>
        </w:rPr>
        <w:t>moderate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’’ </w:t>
      </w:r>
      <w:proofErr w:type="spellStart"/>
      <w:r>
        <w:rPr>
          <w:rFonts w:ascii="Times-New-Roman" w:hAnsi="Times-New-Roman" w:cs="Times-New-Roman"/>
          <w:sz w:val="23"/>
          <w:szCs w:val="23"/>
        </w:rPr>
        <w:t>subarachnoid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hemorrhages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: 85% </w:t>
      </w:r>
      <w:proofErr w:type="spellStart"/>
      <w:r>
        <w:rPr>
          <w:rFonts w:ascii="Times-New-Roman" w:hAnsi="Times-New-Roman" w:cs="Times-New-Roman"/>
          <w:sz w:val="23"/>
          <w:szCs w:val="23"/>
        </w:rPr>
        <w:t>scored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1-3 in </w:t>
      </w:r>
      <w:proofErr w:type="spellStart"/>
      <w:r>
        <w:rPr>
          <w:rFonts w:ascii="Times-New-Roman" w:hAnsi="Times-New-Roman" w:cs="Times-New-Roman"/>
          <w:sz w:val="23"/>
          <w:szCs w:val="23"/>
        </w:rPr>
        <w:t>Hunt&amp;Hess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scale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and 72% </w:t>
      </w:r>
      <w:proofErr w:type="spellStart"/>
      <w:r>
        <w:rPr>
          <w:rFonts w:ascii="Times-New-Roman" w:hAnsi="Times-New-Roman" w:cs="Times-New-Roman"/>
          <w:sz w:val="23"/>
          <w:szCs w:val="23"/>
        </w:rPr>
        <w:t>scored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1-3 in Fisher </w:t>
      </w:r>
      <w:proofErr w:type="spellStart"/>
      <w:r>
        <w:rPr>
          <w:rFonts w:ascii="Times-New-Roman" w:hAnsi="Times-New-Roman" w:cs="Times-New-Roman"/>
          <w:sz w:val="23"/>
          <w:szCs w:val="23"/>
        </w:rPr>
        <w:t>scale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Statistical </w:t>
      </w:r>
      <w:proofErr w:type="spellStart"/>
      <w:r>
        <w:rPr>
          <w:rFonts w:ascii="Times-New-Roman" w:hAnsi="Times-New-Roman" w:cs="Times-New-Roman"/>
          <w:sz w:val="23"/>
          <w:szCs w:val="23"/>
        </w:rPr>
        <w:t>analysis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included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uni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-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multivariate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tests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Dissertation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contains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also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original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surgical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solution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applied in 3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material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displaced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peripherally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into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the MCA. </w:t>
      </w:r>
      <w:proofErr w:type="spellStart"/>
      <w:r>
        <w:rPr>
          <w:b/>
          <w:bCs/>
          <w:sz w:val="23"/>
          <w:szCs w:val="23"/>
        </w:rPr>
        <w:t>Results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was </w:t>
      </w:r>
      <w:proofErr w:type="spellStart"/>
      <w:r>
        <w:rPr>
          <w:rFonts w:ascii="Times-New-Roman" w:hAnsi="Times-New-Roman" w:cs="Times-New-Roman"/>
          <w:sz w:val="23"/>
          <w:szCs w:val="23"/>
        </w:rPr>
        <w:t>feasible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92.6%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On </w:t>
      </w:r>
      <w:proofErr w:type="spellStart"/>
      <w:r>
        <w:rPr>
          <w:rFonts w:ascii="Times-New-Roman" w:hAnsi="Times-New-Roman" w:cs="Times-New-Roman"/>
          <w:sz w:val="23"/>
          <w:szCs w:val="23"/>
        </w:rPr>
        <w:t>discharge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52% of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were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scored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V in GOS, 19% </w:t>
      </w:r>
      <w:proofErr w:type="spellStart"/>
      <w:r>
        <w:rPr>
          <w:rFonts w:ascii="Times-New-Roman" w:hAnsi="Times-New-Roman" w:cs="Times-New-Roman"/>
          <w:sz w:val="23"/>
          <w:szCs w:val="23"/>
        </w:rPr>
        <w:t>scored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IV, and 12% </w:t>
      </w:r>
      <w:proofErr w:type="spellStart"/>
      <w:r>
        <w:rPr>
          <w:rFonts w:ascii="Times-New-Roman" w:hAnsi="Times-New-Roman" w:cs="Times-New-Roman"/>
          <w:sz w:val="23"/>
          <w:szCs w:val="23"/>
        </w:rPr>
        <w:t>scored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III. The most </w:t>
      </w:r>
      <w:proofErr w:type="spellStart"/>
      <w:r>
        <w:rPr>
          <w:rFonts w:ascii="Times-New-Roman" w:hAnsi="Times-New-Roman" w:cs="Times-New-Roman"/>
          <w:sz w:val="23"/>
          <w:szCs w:val="23"/>
        </w:rPr>
        <w:t>significant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predictors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sub-optimal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outcome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were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a descendent order: </w:t>
      </w:r>
      <w:proofErr w:type="spellStart"/>
      <w:r>
        <w:rPr>
          <w:rFonts w:ascii="Times-New-Roman" w:hAnsi="Times-New-Roman" w:cs="Times-New-Roman"/>
          <w:sz w:val="23"/>
          <w:szCs w:val="23"/>
        </w:rPr>
        <w:t>severity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SAH, </w:t>
      </w:r>
      <w:proofErr w:type="spellStart"/>
      <w:r>
        <w:rPr>
          <w:rFonts w:ascii="Times-New-Roman" w:hAnsi="Times-New-Roman" w:cs="Times-New-Roman"/>
          <w:sz w:val="23"/>
          <w:szCs w:val="23"/>
        </w:rPr>
        <w:t>presence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intracerebral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hemorrhage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age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above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60 </w:t>
      </w:r>
      <w:proofErr w:type="spellStart"/>
      <w:r>
        <w:rPr>
          <w:rFonts w:ascii="Times-New-Roman" w:hAnsi="Times-New-Roman" w:cs="Times-New-Roman"/>
          <w:sz w:val="23"/>
          <w:szCs w:val="23"/>
        </w:rPr>
        <w:t>years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Early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related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procedure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were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noted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13.1%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The most </w:t>
      </w:r>
      <w:proofErr w:type="spellStart"/>
      <w:r>
        <w:rPr>
          <w:rFonts w:ascii="Times-New-Roman" w:hAnsi="Times-New-Roman" w:cs="Times-New-Roman"/>
          <w:sz w:val="23"/>
          <w:szCs w:val="23"/>
        </w:rPr>
        <w:t>common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perioperative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was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rupture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followed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by </w:t>
      </w:r>
      <w:proofErr w:type="spellStart"/>
      <w:r>
        <w:rPr>
          <w:rFonts w:ascii="Times-New-Roman" w:hAnsi="Times-New-Roman" w:cs="Times-New-Roman"/>
          <w:sz w:val="23"/>
          <w:szCs w:val="23"/>
        </w:rPr>
        <w:t>cerebral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vasospasm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thromboembolism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prolapsed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material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out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In </w:t>
      </w:r>
      <w:proofErr w:type="spellStart"/>
      <w:r>
        <w:rPr>
          <w:rFonts w:ascii="Times-New-Roman" w:hAnsi="Times-New-Roman" w:cs="Times-New-Roman"/>
          <w:sz w:val="23"/>
          <w:szCs w:val="23"/>
        </w:rPr>
        <w:t>three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patients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coil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or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stent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migration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to the MCA </w:t>
      </w:r>
      <w:proofErr w:type="spellStart"/>
      <w:r>
        <w:rPr>
          <w:rFonts w:ascii="Times-New-Roman" w:hAnsi="Times-New-Roman" w:cs="Times-New-Roman"/>
          <w:sz w:val="23"/>
          <w:szCs w:val="23"/>
        </w:rPr>
        <w:t>displaced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material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was </w:t>
      </w:r>
      <w:proofErr w:type="spellStart"/>
      <w:r>
        <w:rPr>
          <w:rFonts w:ascii="Times-New-Roman" w:hAnsi="Times-New-Roman" w:cs="Times-New-Roman"/>
          <w:sz w:val="23"/>
          <w:szCs w:val="23"/>
        </w:rPr>
        <w:t>extracted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extracranial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approach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under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the same </w:t>
      </w:r>
      <w:proofErr w:type="spellStart"/>
      <w:r>
        <w:rPr>
          <w:rFonts w:ascii="Times-New-Roman" w:hAnsi="Times-New-Roman" w:cs="Times-New-Roman"/>
          <w:sz w:val="23"/>
          <w:szCs w:val="23"/>
        </w:rPr>
        <w:t>general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anesthesia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no </w:t>
      </w:r>
      <w:proofErr w:type="spellStart"/>
      <w:r>
        <w:rPr>
          <w:rFonts w:ascii="Times-New-Roman" w:hAnsi="Times-New-Roman" w:cs="Times-New-Roman"/>
          <w:sz w:val="23"/>
          <w:szCs w:val="23"/>
        </w:rPr>
        <w:t>attempt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heparine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reversal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protamine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Own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modification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surgical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technique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was </w:t>
      </w:r>
      <w:proofErr w:type="spellStart"/>
      <w:r>
        <w:rPr>
          <w:rFonts w:ascii="Times-New-Roman" w:hAnsi="Times-New-Roman" w:cs="Times-New-Roman"/>
          <w:sz w:val="23"/>
          <w:szCs w:val="23"/>
        </w:rPr>
        <w:t>used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involving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arteriotomy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through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 small </w:t>
      </w:r>
      <w:proofErr w:type="spellStart"/>
      <w:r>
        <w:rPr>
          <w:rFonts w:ascii="Times-New-Roman" w:hAnsi="Times-New-Roman" w:cs="Times-New-Roman"/>
          <w:sz w:val="23"/>
          <w:szCs w:val="23"/>
        </w:rPr>
        <w:t>branch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MCA –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anterior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temporal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artery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</w:p>
    <w:p w:rsidR="00A0255C" w:rsidRDefault="00A0255C" w:rsidP="00A0255C">
      <w:pPr>
        <w:pStyle w:val="Default"/>
        <w:rPr>
          <w:rFonts w:ascii="Times-New-Roman" w:hAnsi="Times-New-Roman" w:cs="Times-New-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33 </w:t>
      </w:r>
      <w:r>
        <w:rPr>
          <w:rFonts w:ascii="Cambria" w:hAnsi="Cambria" w:cs="Cambria"/>
          <w:sz w:val="23"/>
          <w:szCs w:val="23"/>
        </w:rPr>
        <w:t>7</w:t>
      </w:r>
      <w:r>
        <w:rPr>
          <w:rFonts w:ascii="Times-New-Roman" w:hAnsi="Times-New-Roman" w:cs="Times-New-Roman"/>
          <w:sz w:val="23"/>
          <w:szCs w:val="23"/>
        </w:rPr>
        <w:t xml:space="preserve">. Streszczenie w języku angielskim </w:t>
      </w:r>
      <w:proofErr w:type="spellStart"/>
      <w:r>
        <w:rPr>
          <w:b/>
          <w:bCs/>
          <w:sz w:val="23"/>
          <w:szCs w:val="23"/>
        </w:rPr>
        <w:t>Conclusions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rFonts w:ascii="Times-New-Roman" w:hAnsi="Times-New-Roman" w:cs="Times-New-Roman"/>
          <w:sz w:val="23"/>
          <w:szCs w:val="23"/>
        </w:rPr>
        <w:t>Endovascular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effective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relatively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safe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method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for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treatment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ruptured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cerebral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Results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achieved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</w:t>
      </w:r>
      <w:proofErr w:type="spellStart"/>
      <w:r>
        <w:rPr>
          <w:rFonts w:ascii="Times-New-Roman" w:hAnsi="Times-New-Roman" w:cs="Times-New-Roman"/>
          <w:sz w:val="23"/>
          <w:szCs w:val="23"/>
        </w:rPr>
        <w:t>Bialystok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as </w:t>
      </w:r>
      <w:proofErr w:type="spellStart"/>
      <w:r>
        <w:rPr>
          <w:rFonts w:ascii="Times-New-Roman" w:hAnsi="Times-New-Roman" w:cs="Times-New-Roman"/>
          <w:sz w:val="23"/>
          <w:szCs w:val="23"/>
        </w:rPr>
        <w:t>expressed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in </w:t>
      </w:r>
      <w:proofErr w:type="spellStart"/>
      <w:r>
        <w:rPr>
          <w:rFonts w:ascii="Times-New-Roman" w:hAnsi="Times-New-Roman" w:cs="Times-New-Roman"/>
          <w:sz w:val="23"/>
          <w:szCs w:val="23"/>
        </w:rPr>
        <w:t>feasibility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general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measures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outcome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rate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type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intraoperative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match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those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published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by high - </w:t>
      </w:r>
      <w:proofErr w:type="spellStart"/>
      <w:r>
        <w:rPr>
          <w:rFonts w:ascii="Times-New-Roman" w:hAnsi="Times-New-Roman" w:cs="Times-New-Roman"/>
          <w:sz w:val="23"/>
          <w:szCs w:val="23"/>
        </w:rPr>
        <w:t>volume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&amp; </w:t>
      </w:r>
      <w:proofErr w:type="spellStart"/>
      <w:r>
        <w:rPr>
          <w:rFonts w:ascii="Times-New-Roman" w:hAnsi="Times-New-Roman" w:cs="Times-New-Roman"/>
          <w:sz w:val="23"/>
          <w:szCs w:val="23"/>
        </w:rPr>
        <w:t>reputed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centers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Experiences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gained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when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dealing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with </w:t>
      </w:r>
      <w:proofErr w:type="spellStart"/>
      <w:r>
        <w:rPr>
          <w:rFonts w:ascii="Times-New-Roman" w:hAnsi="Times-New-Roman" w:cs="Times-New-Roman"/>
          <w:sz w:val="23"/>
          <w:szCs w:val="23"/>
        </w:rPr>
        <w:t>migrated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materials </w:t>
      </w:r>
      <w:proofErr w:type="spellStart"/>
      <w:r>
        <w:rPr>
          <w:rFonts w:ascii="Times-New-Roman" w:hAnsi="Times-New-Roman" w:cs="Times-New-Roman"/>
          <w:sz w:val="23"/>
          <w:szCs w:val="23"/>
        </w:rPr>
        <w:t>suggest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that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immediate </w:t>
      </w:r>
      <w:proofErr w:type="spellStart"/>
      <w:r>
        <w:rPr>
          <w:rFonts w:ascii="Times-New-Roman" w:hAnsi="Times-New-Roman" w:cs="Times-New-Roman"/>
          <w:sz w:val="23"/>
          <w:szCs w:val="23"/>
        </w:rPr>
        <w:t>removal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a </w:t>
      </w:r>
      <w:proofErr w:type="spellStart"/>
      <w:r>
        <w:rPr>
          <w:rFonts w:ascii="Times-New-Roman" w:hAnsi="Times-New-Roman" w:cs="Times-New-Roman"/>
          <w:sz w:val="23"/>
          <w:szCs w:val="23"/>
        </w:rPr>
        <w:t>migrated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stent</w:t>
      </w:r>
      <w:proofErr w:type="spellEnd"/>
      <w:r>
        <w:rPr>
          <w:rFonts w:ascii="Times-New-Roman" w:hAnsi="Times-New-Roman" w:cs="Times-New-Roman"/>
          <w:sz w:val="23"/>
          <w:szCs w:val="23"/>
        </w:rPr>
        <w:t>/</w:t>
      </w:r>
      <w:proofErr w:type="spellStart"/>
      <w:r>
        <w:rPr>
          <w:rFonts w:ascii="Times-New-Roman" w:hAnsi="Times-New-Roman" w:cs="Times-New-Roman"/>
          <w:sz w:val="23"/>
          <w:szCs w:val="23"/>
        </w:rPr>
        <w:t>coil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feasible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may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be </w:t>
      </w:r>
      <w:proofErr w:type="spellStart"/>
      <w:r>
        <w:rPr>
          <w:rFonts w:ascii="Times-New-Roman" w:hAnsi="Times-New-Roman" w:cs="Times-New-Roman"/>
          <w:sz w:val="23"/>
          <w:szCs w:val="23"/>
        </w:rPr>
        <w:t>effective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  <w:proofErr w:type="spellStart"/>
      <w:r>
        <w:rPr>
          <w:rFonts w:ascii="Times-New-Roman" w:hAnsi="Times-New-Roman" w:cs="Times-New-Roman"/>
          <w:sz w:val="23"/>
          <w:szCs w:val="23"/>
        </w:rPr>
        <w:t>Only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close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sustained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cooperation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between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vascular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neurosurgeon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interventional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radiologist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neuroanesthesiologist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warrant </w:t>
      </w:r>
      <w:proofErr w:type="spellStart"/>
      <w:r>
        <w:rPr>
          <w:rFonts w:ascii="Times-New-Roman" w:hAnsi="Times-New-Roman" w:cs="Times-New-Roman"/>
          <w:sz w:val="23"/>
          <w:szCs w:val="23"/>
        </w:rPr>
        <w:t>optimal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results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aneurysm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</w:t>
      </w:r>
      <w:proofErr w:type="spellStart"/>
      <w:r>
        <w:rPr>
          <w:rFonts w:ascii="Times-New-Roman" w:hAnsi="Times-New-Roman" w:cs="Times-New-Roman"/>
          <w:sz w:val="23"/>
          <w:szCs w:val="23"/>
        </w:rPr>
        <w:t>reduction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rate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of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</w:t>
      </w:r>
      <w:proofErr w:type="spellStart"/>
      <w:r>
        <w:rPr>
          <w:rFonts w:ascii="Times-New-Roman" w:hAnsi="Times-New-Roman" w:cs="Times-New-Roman"/>
          <w:sz w:val="23"/>
          <w:szCs w:val="23"/>
        </w:rPr>
        <w:t>last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but not </w:t>
      </w:r>
      <w:proofErr w:type="spellStart"/>
      <w:r>
        <w:rPr>
          <w:rFonts w:ascii="Times-New-Roman" w:hAnsi="Times-New-Roman" w:cs="Times-New-Roman"/>
          <w:sz w:val="23"/>
          <w:szCs w:val="23"/>
        </w:rPr>
        <w:t>least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– </w:t>
      </w:r>
      <w:proofErr w:type="spellStart"/>
      <w:r>
        <w:rPr>
          <w:rFonts w:ascii="Times-New-Roman" w:hAnsi="Times-New-Roman" w:cs="Times-New-Roman"/>
          <w:sz w:val="23"/>
          <w:szCs w:val="23"/>
        </w:rPr>
        <w:t>early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diagnosis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and management of the </w:t>
      </w:r>
      <w:proofErr w:type="spellStart"/>
      <w:r>
        <w:rPr>
          <w:rFonts w:ascii="Times-New-Roman" w:hAnsi="Times-New-Roman" w:cs="Times-New-Roman"/>
          <w:sz w:val="23"/>
          <w:szCs w:val="23"/>
        </w:rPr>
        <w:t>complication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if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they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</w:t>
      </w:r>
      <w:proofErr w:type="spellStart"/>
      <w:r>
        <w:rPr>
          <w:rFonts w:ascii="Times-New-Roman" w:hAnsi="Times-New-Roman" w:cs="Times-New-Roman"/>
          <w:sz w:val="23"/>
          <w:szCs w:val="23"/>
        </w:rPr>
        <w:t>occur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. </w:t>
      </w:r>
    </w:p>
    <w:p w:rsidR="00DD173C" w:rsidRDefault="00DD173C"/>
    <w:p w:rsidR="00A0255C" w:rsidRDefault="00A0255C" w:rsidP="00A0255C">
      <w:pPr>
        <w:pStyle w:val="Default"/>
        <w:rPr>
          <w:rFonts w:ascii="Times-New-Roman" w:hAnsi="Times-New-Roman" w:cs="Times-New-Roman"/>
          <w:sz w:val="23"/>
          <w:szCs w:val="23"/>
        </w:rPr>
      </w:pPr>
      <w:r>
        <w:rPr>
          <w:b/>
          <w:bCs/>
          <w:sz w:val="23"/>
          <w:szCs w:val="23"/>
        </w:rPr>
        <w:t xml:space="preserve">8. Streszczenie w języku polskim Wstęp i cel pracy: </w:t>
      </w:r>
      <w:r>
        <w:rPr>
          <w:rFonts w:ascii="Times-New-Roman" w:hAnsi="Times-New-Roman" w:cs="Times-New-Roman"/>
          <w:sz w:val="23"/>
          <w:szCs w:val="23"/>
        </w:rPr>
        <w:t xml:space="preserve">Pomimo wielu doniesień, w tym także wieloośrodkowych prób randomizowanych takich jak ISAT, nie ma jak do tej pory jednoznacznych danych na temat skuteczności i bezpieczeństwa zabiegu embolizacji wewnątrznaczyniowej w leczeniu pękniętych tętniaków mózgu. Embolizacja jest metodą ciągle jeszcze nową i podlegającą rozwojowi, zatem wyniki uzyskiwane w przeszłości nie mogą być bezpośrednio porównywane do aktualnych. Rosną umiejętności zespołów, doskonaleniu podlegają sprzęt i materiały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embolizacyjne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a także ciągle rozszerza się zakres wskazań do tego typu interwencji. Biorąc pod uwagę tę sytuację, jak też nieco zaskakujący brak w literaturze doniesień na ten temat pochodzących z polskich ośrodków neurochirurgicznych, podjęto opracowanie wczesnych wyników embolizacji wewnątrznaczyniowej uzyskanych w relatywnie dużej grupie pacjentów po krwotoku podpajęczynówkowym z pękniętego tętniaka mózgu. Opisano także własne rozwiązania chirurgiczne w przypadku zaistnienia rzadkiego, ale niebezpiecznego powikłania jakim jest przemieszczenie spirali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embolizacyjnej</w:t>
      </w:r>
      <w:proofErr w:type="spellEnd"/>
      <w:r>
        <w:rPr>
          <w:rFonts w:ascii="Times-New-Roman" w:hAnsi="Times-New-Roman" w:cs="Times-New-Roman"/>
          <w:sz w:val="23"/>
          <w:szCs w:val="23"/>
        </w:rPr>
        <w:t>/</w:t>
      </w:r>
      <w:proofErr w:type="spellStart"/>
      <w:r>
        <w:rPr>
          <w:rFonts w:ascii="Times-New-Roman" w:hAnsi="Times-New-Roman" w:cs="Times-New-Roman"/>
          <w:sz w:val="23"/>
          <w:szCs w:val="23"/>
        </w:rPr>
        <w:t>stentu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do tętnicy środkowej mózgu. Jak do tej pory nie opublikowano jednolitego schematu postępowania w tego rodzaju sytuacji. </w:t>
      </w:r>
      <w:r>
        <w:rPr>
          <w:b/>
          <w:bCs/>
          <w:sz w:val="23"/>
          <w:szCs w:val="23"/>
        </w:rPr>
        <w:t xml:space="preserve">Materiał i metody: </w:t>
      </w:r>
      <w:r>
        <w:rPr>
          <w:rFonts w:ascii="Times-New-Roman" w:hAnsi="Times-New-Roman" w:cs="Times-New-Roman"/>
          <w:sz w:val="23"/>
          <w:szCs w:val="23"/>
        </w:rPr>
        <w:t xml:space="preserve">Do grupy badanej włączono 190 kolejnych pacjentów, u których w latach 2006-2013 wykonano zabieg embolizacji wewnątrznaczyniowej (127 kobiet w wieku 56 ± 13 lat i 63 mężczyzn w wieku 50 ± 15 lat). Aż w 87.5% przypadków tętniaki zlokalizowane były w obrębie przedniej części koła tętniczego Willisa. Większość chorych przebyła lekki lub średnio ciężki krwotok podpajęczynówkowy: 85% oceniono na 1-3 w skali </w:t>
      </w:r>
      <w:proofErr w:type="spellStart"/>
      <w:r>
        <w:rPr>
          <w:rFonts w:ascii="Times-New-Roman" w:hAnsi="Times-New-Roman" w:cs="Times-New-Roman"/>
          <w:sz w:val="23"/>
          <w:szCs w:val="23"/>
        </w:rPr>
        <w:t>Hunta&amp;Hessa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oraz 72% na 1-3 w skali Fishera. Analiza statystyczna obejmowała testy jedno- oraz wieloczynnikowe. W opracowaniu przedstawiono również opis postępowania w przypadku 3 chorych, u których doszło do niekontrolowanego przemieszczenia materiału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embolizacyjnego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do tętnicy środkowej mózgu. </w:t>
      </w:r>
      <w:r>
        <w:rPr>
          <w:b/>
          <w:bCs/>
          <w:sz w:val="23"/>
          <w:szCs w:val="23"/>
        </w:rPr>
        <w:t xml:space="preserve">Wyniki: </w:t>
      </w:r>
      <w:r>
        <w:rPr>
          <w:rFonts w:ascii="Times-New-Roman" w:hAnsi="Times-New-Roman" w:cs="Times-New-Roman"/>
          <w:sz w:val="23"/>
          <w:szCs w:val="23"/>
        </w:rPr>
        <w:t xml:space="preserve">Skuteczne wykonanie embolizacji tętniaka osiągnięto u 92.6% chorych. W dniu wypisu </w:t>
      </w:r>
      <w:r>
        <w:rPr>
          <w:rFonts w:ascii="Times-New-Roman" w:hAnsi="Times-New-Roman" w:cs="Times-New-Roman"/>
          <w:sz w:val="23"/>
          <w:szCs w:val="23"/>
        </w:rPr>
        <w:lastRenderedPageBreak/>
        <w:t xml:space="preserve">52% chorych oceniono na V stopień w skali GOS, 19% na stopień IV, a około 12% na stopień III. Czynnikiem najsilniej prognozującym suboptymalny wynik leczenia był krwotok o dużym nasileniu, następnie obecność krwiaka śródmózgowego oraz wiek powyżej 60 lat. Komplikacje związane z zabiegiem embolizacji stwierdzono u 13.1% pacjentów: najczęstszym z nich było pęknięcie tętniaka w trakcie zabiegu, następnie skurcz naczyniowy, </w:t>
      </w:r>
    </w:p>
    <w:p w:rsidR="00A0255C" w:rsidRDefault="00A0255C" w:rsidP="00A0255C">
      <w:pPr>
        <w:pStyle w:val="Default"/>
        <w:rPr>
          <w:rFonts w:ascii="Times-New-Roman" w:hAnsi="Times-New-Roman" w:cs="Times-New-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35 </w:t>
      </w:r>
      <w:r>
        <w:rPr>
          <w:rFonts w:ascii="Cambria" w:hAnsi="Cambria" w:cs="Cambria"/>
          <w:sz w:val="23"/>
          <w:szCs w:val="23"/>
        </w:rPr>
        <w:t xml:space="preserve">8. Streszczenie w języku polskim </w:t>
      </w:r>
      <w:r>
        <w:rPr>
          <w:rFonts w:ascii="Times-New-Roman" w:hAnsi="Times-New-Roman" w:cs="Times-New-Roman"/>
          <w:sz w:val="23"/>
          <w:szCs w:val="23"/>
        </w:rPr>
        <w:t xml:space="preserve">zakrzepica naczyń oraz wypadnięcie materiału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embolizacyjnego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do naczynia macierzystego. U trzech chorych, u których doszło do przemieszczenia spirali lub </w:t>
      </w:r>
      <w:proofErr w:type="spellStart"/>
      <w:r>
        <w:rPr>
          <w:rFonts w:ascii="Times-New-Roman" w:hAnsi="Times-New-Roman" w:cs="Times-New-Roman"/>
          <w:sz w:val="23"/>
          <w:szCs w:val="23"/>
        </w:rPr>
        <w:t>stentu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do tętnicy środkowej mózgu, materiał z dobrym skutkiem usunięto drogą kraniotomii po przewiezieniu pacjenta na salę operacyjną w tym samym znieczuleniu ogólnym. Zastosowano własną modyfikację </w:t>
      </w:r>
      <w:proofErr w:type="spellStart"/>
      <w:r>
        <w:rPr>
          <w:rFonts w:ascii="Times-New-Roman" w:hAnsi="Times-New-Roman" w:cs="Times-New-Roman"/>
          <w:sz w:val="23"/>
          <w:szCs w:val="23"/>
        </w:rPr>
        <w:t>arteriotomii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, wchodząc do tętnicy środkowej mózgu przez częściowe nacięcie tętnicy skroniowej przedniej, zrezygnowano również z odwracania heparynizacji ogólnoustrojowej za pomocą protaminy. </w:t>
      </w:r>
      <w:r>
        <w:rPr>
          <w:b/>
          <w:bCs/>
          <w:sz w:val="23"/>
          <w:szCs w:val="23"/>
        </w:rPr>
        <w:t xml:space="preserve">Podsumowanie i wnioski: </w:t>
      </w:r>
      <w:r>
        <w:rPr>
          <w:rFonts w:ascii="Times-New-Roman" w:hAnsi="Times-New-Roman" w:cs="Times-New-Roman"/>
          <w:sz w:val="23"/>
          <w:szCs w:val="23"/>
        </w:rPr>
        <w:t xml:space="preserve">Embolizacja wewnątrznaczyniowa jest skuteczną i względnie bezpieczną metodą wyłączenia z krążenia pękniętego tętniaka mózgu. Osiągnięte w ośrodku białostockim: stopień wykonalności zabiegu embolizacji, wyniki leczenia oraz skala i rodzaj powikłań śródoperacyjnych mieszczą się w zakresie raportowanym w piśmiennictwie przez ośrodki o światowej renomie. W przypadku przemieszczenia materiału </w:t>
      </w:r>
      <w:proofErr w:type="spellStart"/>
      <w:r>
        <w:rPr>
          <w:rFonts w:ascii="Times-New-Roman" w:hAnsi="Times-New-Roman" w:cs="Times-New-Roman"/>
          <w:sz w:val="23"/>
          <w:szCs w:val="23"/>
        </w:rPr>
        <w:t>embolizacyjnego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do tętnicy środkowej mózgu natychmiastowe jego usunięcie drogą kraniotomii jest możliwe i bezpieczne dla pacjenta. Współpraca pomiędzy neurochirurgiem naczyniowym, radiologiem interwencyjnym oraz </w:t>
      </w:r>
      <w:proofErr w:type="spellStart"/>
      <w:r>
        <w:rPr>
          <w:rFonts w:ascii="Times-New-Roman" w:hAnsi="Times-New-Roman" w:cs="Times-New-Roman"/>
          <w:sz w:val="23"/>
          <w:szCs w:val="23"/>
        </w:rPr>
        <w:t>neuroanestezjologiem</w:t>
      </w:r>
      <w:proofErr w:type="spellEnd"/>
      <w:r>
        <w:rPr>
          <w:rFonts w:ascii="Times-New-Roman" w:hAnsi="Times-New-Roman" w:cs="Times-New-Roman"/>
          <w:sz w:val="23"/>
          <w:szCs w:val="23"/>
        </w:rPr>
        <w:t xml:space="preserve"> jest niezbędnym warunkiem uzyskania zadowalających wyników embolizacji, uniknięcia powikłań lub wczesnego ich wykrycia i opanowania. </w:t>
      </w:r>
    </w:p>
    <w:p w:rsidR="00A0255C" w:rsidRDefault="00A0255C">
      <w:bookmarkStart w:id="0" w:name="_GoBack"/>
      <w:bookmarkEnd w:id="0"/>
    </w:p>
    <w:sectPr w:rsidR="00A0255C" w:rsidSect="005D156D">
      <w:pgSz w:w="11905" w:h="17337"/>
      <w:pgMar w:top="1400" w:right="900" w:bottom="703" w:left="11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,Bold">
    <w:altName w:val="Times-New-Roman,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-New-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5C"/>
    <w:rsid w:val="00A0255C"/>
    <w:rsid w:val="00D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F8E"/>
  <w15:chartTrackingRefBased/>
  <w15:docId w15:val="{DB5F44D8-285C-477F-AE8C-19E38BF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55C"/>
    <w:pPr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2017-06-29T13:12:00Z</dcterms:created>
  <dcterms:modified xsi:type="dcterms:W3CDTF">2017-06-29T13:17:00Z</dcterms:modified>
</cp:coreProperties>
</file>