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47A" w:rsidRPr="00F47442" w:rsidRDefault="005E047A" w:rsidP="005E047A">
      <w:pPr>
        <w:widowControl w:val="0"/>
        <w:autoSpaceDE w:val="0"/>
        <w:autoSpaceDN w:val="0"/>
        <w:adjustRightInd w:val="0"/>
        <w:spacing w:after="200" w:line="276" w:lineRule="auto"/>
        <w:ind w:right="-2"/>
        <w:jc w:val="center"/>
        <w:rPr>
          <w:b/>
          <w:bCs/>
          <w:color w:val="auto"/>
          <w:sz w:val="28"/>
          <w:szCs w:val="28"/>
        </w:rPr>
      </w:pPr>
      <w:r w:rsidRPr="00F47442">
        <w:rPr>
          <w:b/>
          <w:bCs/>
          <w:color w:val="auto"/>
          <w:sz w:val="28"/>
          <w:szCs w:val="28"/>
        </w:rPr>
        <w:t>Uniwersytet Medyczny w Białymstoku</w:t>
      </w:r>
    </w:p>
    <w:p w:rsidR="005E047A" w:rsidRPr="00F47442" w:rsidRDefault="005E047A" w:rsidP="005E047A">
      <w:pPr>
        <w:widowControl w:val="0"/>
        <w:autoSpaceDE w:val="0"/>
        <w:autoSpaceDN w:val="0"/>
        <w:adjustRightInd w:val="0"/>
        <w:spacing w:after="200" w:line="276" w:lineRule="auto"/>
        <w:ind w:right="-2"/>
        <w:jc w:val="center"/>
        <w:rPr>
          <w:b/>
          <w:bCs/>
          <w:color w:val="auto"/>
          <w:sz w:val="28"/>
          <w:szCs w:val="28"/>
        </w:rPr>
      </w:pPr>
      <w:r w:rsidRPr="00F47442">
        <w:rPr>
          <w:b/>
          <w:bCs/>
          <w:color w:val="auto"/>
          <w:sz w:val="28"/>
          <w:szCs w:val="28"/>
        </w:rPr>
        <w:t>Wydział Farmaceutyczny z Oddziałem Medycyny Laboratoryjnej</w:t>
      </w:r>
    </w:p>
    <w:p w:rsidR="005E047A" w:rsidRPr="00DD79AF" w:rsidRDefault="005E047A" w:rsidP="005E047A">
      <w:pPr>
        <w:widowControl w:val="0"/>
        <w:autoSpaceDE w:val="0"/>
        <w:autoSpaceDN w:val="0"/>
        <w:adjustRightInd w:val="0"/>
        <w:spacing w:after="200"/>
        <w:ind w:right="-567"/>
        <w:jc w:val="center"/>
        <w:rPr>
          <w:b/>
          <w:bCs/>
          <w:sz w:val="26"/>
          <w:szCs w:val="26"/>
        </w:rPr>
      </w:pPr>
      <w:r>
        <w:rPr>
          <w:noProof/>
          <w:lang w:eastAsia="pl-PL"/>
        </w:rPr>
        <w:drawing>
          <wp:inline distT="0" distB="0" distL="0" distR="0" wp14:anchorId="3AC4274D" wp14:editId="12249017">
            <wp:extent cx="1733550" cy="1666875"/>
            <wp:effectExtent l="0" t="0" r="0" b="9525"/>
            <wp:docPr id="24" name="Obraz 24" descr="http://radiosupel.org/wp-content/uploads/2012/06/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adiosupel.org/wp-content/uploads/2012/06/UM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0" cy="1666875"/>
                    </a:xfrm>
                    <a:prstGeom prst="rect">
                      <a:avLst/>
                    </a:prstGeom>
                    <a:noFill/>
                    <a:ln>
                      <a:noFill/>
                    </a:ln>
                  </pic:spPr>
                </pic:pic>
              </a:graphicData>
            </a:graphic>
          </wp:inline>
        </w:drawing>
      </w:r>
    </w:p>
    <w:p w:rsidR="005E047A" w:rsidRPr="00DD79AF" w:rsidRDefault="005E047A" w:rsidP="005E047A">
      <w:pPr>
        <w:pStyle w:val="Bezodstpw"/>
        <w:ind w:right="-567"/>
        <w:jc w:val="center"/>
        <w:rPr>
          <w:rFonts w:ascii="Times New Roman" w:hAnsi="Times New Roman"/>
          <w:b/>
          <w:sz w:val="36"/>
          <w:szCs w:val="36"/>
        </w:rPr>
      </w:pPr>
      <w:r w:rsidRPr="00DD79AF">
        <w:rPr>
          <w:rFonts w:ascii="Times New Roman" w:hAnsi="Times New Roman"/>
          <w:b/>
          <w:sz w:val="36"/>
          <w:szCs w:val="36"/>
        </w:rPr>
        <w:t>Mgr Sylwia Joanna Chmielewska</w:t>
      </w:r>
    </w:p>
    <w:p w:rsidR="005E047A" w:rsidRDefault="005E047A" w:rsidP="005E047A">
      <w:pPr>
        <w:pStyle w:val="Bezodstpw"/>
        <w:ind w:right="-567"/>
        <w:jc w:val="center"/>
        <w:rPr>
          <w:rFonts w:ascii="Times New Roman" w:hAnsi="Times New Roman"/>
          <w:sz w:val="36"/>
          <w:szCs w:val="36"/>
        </w:rPr>
      </w:pPr>
    </w:p>
    <w:p w:rsidR="005E047A" w:rsidRPr="00DD79AF" w:rsidRDefault="005E047A" w:rsidP="005E047A">
      <w:pPr>
        <w:pStyle w:val="Bezodstpw"/>
        <w:ind w:right="-567"/>
        <w:jc w:val="center"/>
        <w:rPr>
          <w:rFonts w:ascii="Times New Roman" w:hAnsi="Times New Roman"/>
          <w:i/>
          <w:sz w:val="28"/>
          <w:szCs w:val="28"/>
        </w:rPr>
      </w:pPr>
      <w:r w:rsidRPr="00DD79AF">
        <w:rPr>
          <w:rFonts w:ascii="Times New Roman" w:hAnsi="Times New Roman"/>
          <w:sz w:val="28"/>
          <w:szCs w:val="28"/>
        </w:rPr>
        <w:t>R</w:t>
      </w:r>
      <w:r>
        <w:rPr>
          <w:rFonts w:ascii="Times New Roman" w:hAnsi="Times New Roman"/>
          <w:sz w:val="28"/>
          <w:szCs w:val="28"/>
        </w:rPr>
        <w:t>OZPRAWA DOKTORSKA</w:t>
      </w:r>
    </w:p>
    <w:p w:rsidR="005E047A" w:rsidRPr="00C711F5" w:rsidRDefault="005E047A" w:rsidP="005E047A">
      <w:pPr>
        <w:pStyle w:val="Bezodstpw"/>
        <w:ind w:right="-567"/>
        <w:jc w:val="center"/>
        <w:rPr>
          <w:rFonts w:ascii="Times New Roman" w:hAnsi="Times New Roman"/>
          <w:sz w:val="26"/>
          <w:szCs w:val="26"/>
        </w:rPr>
      </w:pPr>
    </w:p>
    <w:p w:rsidR="005E047A" w:rsidRPr="00C711F5" w:rsidRDefault="005E047A" w:rsidP="005E047A">
      <w:pPr>
        <w:pStyle w:val="Bezodstpw"/>
        <w:ind w:right="-567"/>
        <w:jc w:val="center"/>
        <w:rPr>
          <w:rFonts w:ascii="Times New Roman" w:hAnsi="Times New Roman"/>
          <w:sz w:val="26"/>
          <w:szCs w:val="26"/>
        </w:rPr>
      </w:pPr>
    </w:p>
    <w:p w:rsidR="005E047A" w:rsidRDefault="005E047A" w:rsidP="005E047A">
      <w:pPr>
        <w:pStyle w:val="Bezodstpw"/>
        <w:spacing w:line="360" w:lineRule="auto"/>
        <w:ind w:right="-567"/>
        <w:jc w:val="center"/>
        <w:rPr>
          <w:rFonts w:ascii="Times New Roman" w:hAnsi="Times New Roman"/>
          <w:b/>
          <w:sz w:val="28"/>
          <w:szCs w:val="28"/>
        </w:rPr>
      </w:pPr>
      <w:r w:rsidRPr="00BA1D77">
        <w:rPr>
          <w:rFonts w:ascii="Times New Roman" w:hAnsi="Times New Roman"/>
          <w:b/>
          <w:sz w:val="28"/>
          <w:szCs w:val="28"/>
        </w:rPr>
        <w:t>ANALIZA GENETYCZNYCH MARKERÓW WIR</w:t>
      </w:r>
      <w:r>
        <w:rPr>
          <w:rFonts w:ascii="Times New Roman" w:hAnsi="Times New Roman"/>
          <w:b/>
          <w:sz w:val="28"/>
          <w:szCs w:val="28"/>
        </w:rPr>
        <w:t>ULENCJI I PROFILI LEKOOPORNOŚCI</w:t>
      </w:r>
      <w:r w:rsidRPr="00BA1D77">
        <w:rPr>
          <w:rFonts w:ascii="Times New Roman" w:hAnsi="Times New Roman"/>
          <w:b/>
          <w:sz w:val="28"/>
          <w:szCs w:val="28"/>
        </w:rPr>
        <w:t xml:space="preserve"> PATOGENNYCH SZCZEPÓW </w:t>
      </w:r>
      <w:r w:rsidRPr="00BA1D77">
        <w:rPr>
          <w:rFonts w:ascii="Times New Roman" w:hAnsi="Times New Roman"/>
          <w:b/>
          <w:i/>
          <w:sz w:val="28"/>
          <w:szCs w:val="28"/>
        </w:rPr>
        <w:t>ESCHERICHIA COLI</w:t>
      </w:r>
      <w:r w:rsidRPr="00BA1D77">
        <w:rPr>
          <w:rFonts w:ascii="Times New Roman" w:hAnsi="Times New Roman"/>
          <w:b/>
          <w:sz w:val="28"/>
          <w:szCs w:val="28"/>
        </w:rPr>
        <w:t xml:space="preserve"> IZOLOWANYCH OD PACJENTÓW AMBULATORYJNYCH </w:t>
      </w:r>
      <w:r>
        <w:rPr>
          <w:rFonts w:ascii="Times New Roman" w:hAnsi="Times New Roman"/>
          <w:b/>
          <w:sz w:val="28"/>
          <w:szCs w:val="28"/>
        </w:rPr>
        <w:br/>
      </w:r>
      <w:r w:rsidRPr="00BA1D77">
        <w:rPr>
          <w:rFonts w:ascii="Times New Roman" w:hAnsi="Times New Roman"/>
          <w:b/>
          <w:sz w:val="28"/>
          <w:szCs w:val="28"/>
        </w:rPr>
        <w:t>Z ZAKAŻENIEM UKŁADU MOCZOWEGO</w:t>
      </w:r>
    </w:p>
    <w:p w:rsidR="005E047A" w:rsidRDefault="005E047A" w:rsidP="005E047A">
      <w:pPr>
        <w:pStyle w:val="Bezodstpw"/>
        <w:spacing w:line="360" w:lineRule="auto"/>
        <w:ind w:right="-567"/>
        <w:jc w:val="center"/>
        <w:rPr>
          <w:rFonts w:ascii="Times New Roman" w:hAnsi="Times New Roman"/>
          <w:b/>
          <w:sz w:val="28"/>
          <w:szCs w:val="28"/>
        </w:rPr>
      </w:pPr>
    </w:p>
    <w:p w:rsidR="005E047A" w:rsidRDefault="005E047A" w:rsidP="005E047A">
      <w:pPr>
        <w:pStyle w:val="Bezodstpw"/>
        <w:spacing w:line="360" w:lineRule="auto"/>
        <w:ind w:right="-567"/>
        <w:jc w:val="center"/>
        <w:rPr>
          <w:rFonts w:ascii="Times New Roman" w:hAnsi="Times New Roman"/>
          <w:b/>
          <w:sz w:val="28"/>
          <w:szCs w:val="28"/>
        </w:rPr>
      </w:pPr>
    </w:p>
    <w:p w:rsidR="005E047A" w:rsidRPr="002F7D3A" w:rsidRDefault="005E047A" w:rsidP="005E047A">
      <w:pPr>
        <w:pStyle w:val="Bezodstpw"/>
        <w:spacing w:line="360" w:lineRule="auto"/>
        <w:ind w:right="-567"/>
        <w:jc w:val="center"/>
        <w:rPr>
          <w:rFonts w:ascii="Times New Roman" w:hAnsi="Times New Roman"/>
          <w:b/>
          <w:sz w:val="28"/>
          <w:szCs w:val="28"/>
          <w:lang w:val="en-US"/>
        </w:rPr>
      </w:pPr>
      <w:r w:rsidRPr="002F7D3A">
        <w:rPr>
          <w:rFonts w:ascii="Times New Roman" w:hAnsi="Times New Roman"/>
          <w:b/>
          <w:sz w:val="28"/>
          <w:szCs w:val="28"/>
          <w:lang w:val="en-US"/>
        </w:rPr>
        <w:t>PROMOTOR</w:t>
      </w:r>
    </w:p>
    <w:p w:rsidR="005E047A" w:rsidRPr="00DD79AF" w:rsidRDefault="005E047A" w:rsidP="005E047A">
      <w:pPr>
        <w:pStyle w:val="Bezodstpw"/>
        <w:spacing w:line="360" w:lineRule="auto"/>
        <w:ind w:right="-567"/>
        <w:jc w:val="center"/>
        <w:rPr>
          <w:rFonts w:ascii="Times New Roman" w:hAnsi="Times New Roman"/>
          <w:b/>
          <w:sz w:val="28"/>
          <w:szCs w:val="28"/>
        </w:rPr>
      </w:pPr>
      <w:proofErr w:type="spellStart"/>
      <w:r w:rsidRPr="00FF0A4E">
        <w:rPr>
          <w:rFonts w:ascii="Times New Roman" w:hAnsi="Times New Roman"/>
          <w:sz w:val="28"/>
          <w:szCs w:val="28"/>
          <w:lang w:val="en-US"/>
        </w:rPr>
        <w:t>dr</w:t>
      </w:r>
      <w:proofErr w:type="spellEnd"/>
      <w:r w:rsidRPr="00FF0A4E">
        <w:rPr>
          <w:rFonts w:ascii="Times New Roman" w:hAnsi="Times New Roman"/>
          <w:sz w:val="28"/>
          <w:szCs w:val="28"/>
          <w:lang w:val="en-US"/>
        </w:rPr>
        <w:t xml:space="preserve"> hab. n. med. </w:t>
      </w:r>
      <w:r>
        <w:rPr>
          <w:rFonts w:ascii="Times New Roman" w:hAnsi="Times New Roman"/>
          <w:sz w:val="28"/>
          <w:szCs w:val="28"/>
        </w:rPr>
        <w:t>Katarzyna Leszczyńska</w:t>
      </w:r>
    </w:p>
    <w:p w:rsidR="005E047A" w:rsidRPr="00C711F5" w:rsidRDefault="005E047A" w:rsidP="005E047A">
      <w:pPr>
        <w:pStyle w:val="Bezodstpw"/>
        <w:spacing w:line="360" w:lineRule="auto"/>
        <w:ind w:right="-567"/>
        <w:rPr>
          <w:rFonts w:ascii="Times New Roman" w:hAnsi="Times New Roman"/>
          <w:sz w:val="28"/>
          <w:szCs w:val="28"/>
        </w:rPr>
      </w:pPr>
    </w:p>
    <w:p w:rsidR="005E047A" w:rsidRPr="00BA1D77" w:rsidRDefault="005E047A" w:rsidP="005E047A">
      <w:pPr>
        <w:pStyle w:val="Bezodstpw"/>
        <w:spacing w:line="360" w:lineRule="auto"/>
        <w:ind w:right="-567"/>
        <w:jc w:val="center"/>
        <w:rPr>
          <w:rFonts w:ascii="Times New Roman" w:hAnsi="Times New Roman"/>
          <w:b/>
          <w:sz w:val="28"/>
          <w:szCs w:val="28"/>
        </w:rPr>
      </w:pPr>
      <w:r w:rsidRPr="00BA1D77">
        <w:rPr>
          <w:rFonts w:ascii="Times New Roman" w:hAnsi="Times New Roman"/>
          <w:b/>
          <w:sz w:val="28"/>
          <w:szCs w:val="28"/>
        </w:rPr>
        <w:t>Zakład Mikrobiologii</w:t>
      </w:r>
    </w:p>
    <w:p w:rsidR="005E047A" w:rsidRDefault="005E047A" w:rsidP="005E047A">
      <w:pPr>
        <w:pStyle w:val="Bezodstpw"/>
        <w:spacing w:line="360" w:lineRule="auto"/>
        <w:ind w:right="-2"/>
        <w:jc w:val="center"/>
        <w:rPr>
          <w:rFonts w:ascii="Times New Roman" w:hAnsi="Times New Roman"/>
          <w:sz w:val="28"/>
          <w:szCs w:val="28"/>
        </w:rPr>
      </w:pPr>
      <w:r>
        <w:rPr>
          <w:rFonts w:ascii="Times New Roman" w:hAnsi="Times New Roman"/>
          <w:sz w:val="28"/>
          <w:szCs w:val="28"/>
        </w:rPr>
        <w:t xml:space="preserve">Uniwersytet Medyczny </w:t>
      </w:r>
      <w:r w:rsidRPr="00C711F5">
        <w:rPr>
          <w:rFonts w:ascii="Times New Roman" w:hAnsi="Times New Roman"/>
          <w:sz w:val="28"/>
          <w:szCs w:val="28"/>
        </w:rPr>
        <w:t>w Białymstoku</w:t>
      </w:r>
    </w:p>
    <w:p w:rsidR="005E047A" w:rsidRPr="00DD79AF" w:rsidRDefault="005E047A" w:rsidP="005E047A">
      <w:pPr>
        <w:pStyle w:val="Bezodstpw"/>
        <w:spacing w:line="360" w:lineRule="auto"/>
        <w:ind w:right="-2"/>
        <w:jc w:val="center"/>
        <w:rPr>
          <w:rFonts w:ascii="Times New Roman" w:hAnsi="Times New Roman"/>
          <w:b/>
          <w:sz w:val="28"/>
          <w:szCs w:val="28"/>
        </w:rPr>
      </w:pPr>
      <w:r w:rsidRPr="00DD79AF">
        <w:rPr>
          <w:rFonts w:ascii="Times New Roman" w:hAnsi="Times New Roman"/>
          <w:b/>
          <w:sz w:val="28"/>
          <w:szCs w:val="28"/>
        </w:rPr>
        <w:t>Kierownik Zakładu Mikrobiologii:</w:t>
      </w:r>
    </w:p>
    <w:p w:rsidR="005E047A" w:rsidRDefault="005E047A" w:rsidP="005E047A">
      <w:pPr>
        <w:pStyle w:val="Bezodstpw"/>
        <w:spacing w:line="360" w:lineRule="auto"/>
        <w:ind w:right="-567"/>
        <w:jc w:val="center"/>
        <w:rPr>
          <w:rFonts w:ascii="Times New Roman" w:hAnsi="Times New Roman"/>
          <w:sz w:val="28"/>
          <w:szCs w:val="28"/>
        </w:rPr>
      </w:pPr>
      <w:r w:rsidRPr="00BA1D77">
        <w:rPr>
          <w:rFonts w:ascii="Times New Roman" w:hAnsi="Times New Roman"/>
          <w:sz w:val="28"/>
          <w:szCs w:val="28"/>
        </w:rPr>
        <w:t xml:space="preserve">dr hab. n. med. </w:t>
      </w:r>
      <w:r>
        <w:rPr>
          <w:rFonts w:ascii="Times New Roman" w:hAnsi="Times New Roman"/>
          <w:sz w:val="28"/>
          <w:szCs w:val="28"/>
        </w:rPr>
        <w:t>Katarzyna Leszczyńska</w:t>
      </w:r>
    </w:p>
    <w:p w:rsidR="005E047A" w:rsidRDefault="005E047A" w:rsidP="005E047A">
      <w:pPr>
        <w:pStyle w:val="Bezodstpw"/>
        <w:spacing w:line="360" w:lineRule="auto"/>
        <w:ind w:right="-567"/>
        <w:jc w:val="center"/>
        <w:rPr>
          <w:rFonts w:ascii="Times New Roman" w:hAnsi="Times New Roman"/>
          <w:sz w:val="28"/>
          <w:szCs w:val="28"/>
        </w:rPr>
      </w:pPr>
    </w:p>
    <w:p w:rsidR="005E047A" w:rsidRPr="00BA1D77" w:rsidRDefault="005E047A" w:rsidP="005E047A">
      <w:pPr>
        <w:pStyle w:val="Bezodstpw"/>
        <w:spacing w:line="360" w:lineRule="auto"/>
        <w:ind w:right="-567"/>
        <w:jc w:val="center"/>
        <w:rPr>
          <w:rFonts w:ascii="Times New Roman" w:hAnsi="Times New Roman"/>
          <w:b/>
          <w:sz w:val="28"/>
          <w:szCs w:val="28"/>
        </w:rPr>
      </w:pPr>
    </w:p>
    <w:p w:rsidR="005E047A" w:rsidRDefault="005E047A" w:rsidP="005E047A">
      <w:pPr>
        <w:pStyle w:val="Bezodstpw"/>
        <w:spacing w:line="360" w:lineRule="auto"/>
        <w:ind w:right="-2"/>
        <w:jc w:val="center"/>
        <w:rPr>
          <w:rFonts w:ascii="Times New Roman" w:hAnsi="Times New Roman"/>
          <w:sz w:val="28"/>
          <w:szCs w:val="28"/>
        </w:rPr>
      </w:pPr>
      <w:r>
        <w:rPr>
          <w:rFonts w:ascii="Times New Roman" w:hAnsi="Times New Roman"/>
          <w:sz w:val="28"/>
          <w:szCs w:val="28"/>
        </w:rPr>
        <w:t>Białystok, 2016</w:t>
      </w:r>
    </w:p>
    <w:p w:rsidR="005E047A" w:rsidRDefault="005E047A" w:rsidP="005E047A">
      <w:pPr>
        <w:pStyle w:val="Bezodstpw"/>
        <w:spacing w:line="360" w:lineRule="auto"/>
        <w:ind w:right="-2"/>
        <w:jc w:val="center"/>
        <w:rPr>
          <w:rFonts w:ascii="Times New Roman" w:hAnsi="Times New Roman"/>
          <w:sz w:val="28"/>
          <w:szCs w:val="28"/>
        </w:rPr>
      </w:pPr>
    </w:p>
    <w:p w:rsidR="005E047A" w:rsidRPr="00171481" w:rsidRDefault="005E047A" w:rsidP="005E047A">
      <w:pPr>
        <w:pStyle w:val="Nagwek1"/>
        <w:numPr>
          <w:ilvl w:val="0"/>
          <w:numId w:val="1"/>
        </w:numPr>
        <w:spacing w:line="360" w:lineRule="auto"/>
        <w:ind w:right="-425"/>
        <w:jc w:val="both"/>
        <w:rPr>
          <w:color w:val="auto"/>
          <w:sz w:val="24"/>
          <w:szCs w:val="24"/>
        </w:rPr>
      </w:pPr>
      <w:bookmarkStart w:id="0" w:name="_Toc451848197"/>
      <w:r w:rsidRPr="00171481">
        <w:rPr>
          <w:color w:val="auto"/>
          <w:sz w:val="24"/>
          <w:szCs w:val="24"/>
        </w:rPr>
        <w:lastRenderedPageBreak/>
        <w:t>STRESZCZENIE</w:t>
      </w:r>
      <w:bookmarkEnd w:id="0"/>
    </w:p>
    <w:p w:rsidR="005E047A" w:rsidRPr="00171481" w:rsidRDefault="005E047A" w:rsidP="005E047A">
      <w:pPr>
        <w:pStyle w:val="Nagwek1"/>
        <w:spacing w:line="360" w:lineRule="auto"/>
        <w:ind w:right="-425"/>
        <w:jc w:val="both"/>
        <w:rPr>
          <w:color w:val="auto"/>
          <w:sz w:val="24"/>
          <w:szCs w:val="24"/>
        </w:rPr>
      </w:pPr>
    </w:p>
    <w:p w:rsidR="005E047A" w:rsidRPr="005760B6" w:rsidRDefault="005E047A" w:rsidP="005E047A">
      <w:pPr>
        <w:spacing w:line="360" w:lineRule="auto"/>
        <w:ind w:right="-425" w:firstLine="851"/>
        <w:jc w:val="both"/>
        <w:rPr>
          <w:color w:val="auto"/>
          <w:szCs w:val="24"/>
        </w:rPr>
      </w:pPr>
      <w:r w:rsidRPr="00F008E4">
        <w:rPr>
          <w:color w:val="auto"/>
          <w:szCs w:val="24"/>
        </w:rPr>
        <w:t xml:space="preserve">Zakażenia układu moczowego (ZUM) to jedne z najczęstszych infekcji bakteryjnych występujących zarówno wśród dzieci jak i osób dorosłych, charakteryzujące się różnym stopniem nasilenia, począwszy od niepowikłanych infekcji pęcherza moczowego do skomplikowanych i nawracających zakażeń górnych dróg moczowych o wysokim ryzyku powikłań i bakteriemii. W Polsce, podobnie jak i na całym świecie, </w:t>
      </w:r>
      <w:r>
        <w:rPr>
          <w:color w:val="auto"/>
          <w:szCs w:val="24"/>
        </w:rPr>
        <w:t>z</w:t>
      </w:r>
      <w:r w:rsidRPr="00F008E4">
        <w:rPr>
          <w:color w:val="auto"/>
          <w:szCs w:val="24"/>
        </w:rPr>
        <w:t xml:space="preserve">akażenia układu moczowego są jedną z częstszych przyczyn wizyt pacjentów ambulatoryjnych u lekarzy rodzinnych jak </w:t>
      </w:r>
      <w:r>
        <w:rPr>
          <w:color w:val="auto"/>
          <w:szCs w:val="24"/>
        </w:rPr>
        <w:t xml:space="preserve">i </w:t>
      </w:r>
      <w:r w:rsidRPr="00F008E4">
        <w:rPr>
          <w:color w:val="auto"/>
          <w:szCs w:val="24"/>
        </w:rPr>
        <w:t xml:space="preserve">wypisywania leków przeciwbakteryjnych, co stanowi poważny problem medyczny </w:t>
      </w:r>
      <w:r>
        <w:rPr>
          <w:color w:val="auto"/>
          <w:szCs w:val="24"/>
        </w:rPr>
        <w:t>i/lub</w:t>
      </w:r>
      <w:r w:rsidRPr="00F008E4">
        <w:rPr>
          <w:color w:val="auto"/>
          <w:szCs w:val="24"/>
        </w:rPr>
        <w:t xml:space="preserve"> społeczny. </w:t>
      </w:r>
      <w:r>
        <w:rPr>
          <w:color w:val="auto"/>
          <w:szCs w:val="24"/>
        </w:rPr>
        <w:t>Szacuje się, że w</w:t>
      </w:r>
      <w:r w:rsidRPr="00F008E4">
        <w:rPr>
          <w:color w:val="auto"/>
          <w:szCs w:val="24"/>
        </w:rPr>
        <w:t xml:space="preserve"> ponad 80% przypadków ZUM czynnikiem etiologicznym są </w:t>
      </w:r>
      <w:proofErr w:type="spellStart"/>
      <w:r w:rsidRPr="00F008E4">
        <w:rPr>
          <w:color w:val="auto"/>
          <w:szCs w:val="24"/>
        </w:rPr>
        <w:t>uropatogenne</w:t>
      </w:r>
      <w:proofErr w:type="spellEnd"/>
      <w:r w:rsidRPr="00F008E4">
        <w:rPr>
          <w:color w:val="auto"/>
          <w:szCs w:val="24"/>
        </w:rPr>
        <w:t xml:space="preserve"> szczepy </w:t>
      </w:r>
      <w:r w:rsidRPr="00F008E4">
        <w:rPr>
          <w:i/>
          <w:color w:val="auto"/>
          <w:szCs w:val="24"/>
        </w:rPr>
        <w:t xml:space="preserve">Escherichia coli </w:t>
      </w:r>
      <w:r w:rsidRPr="00F008E4">
        <w:rPr>
          <w:color w:val="auto"/>
          <w:szCs w:val="24"/>
        </w:rPr>
        <w:t>(UPEC</w:t>
      </w:r>
      <w:r>
        <w:rPr>
          <w:color w:val="auto"/>
          <w:szCs w:val="24"/>
        </w:rPr>
        <w:t>) niezwykle</w:t>
      </w:r>
      <w:r w:rsidRPr="00F008E4">
        <w:rPr>
          <w:color w:val="auto"/>
          <w:szCs w:val="24"/>
        </w:rPr>
        <w:t xml:space="preserve"> zróżnicowane pod względem prezentowanych czynników wirulencji i lekooporności. Presja selekcyjna związana z nadużywaniem antybiotyków stymuluje powstawanie nowych klonów </w:t>
      </w:r>
      <w:r w:rsidRPr="00F008E4">
        <w:rPr>
          <w:i/>
          <w:color w:val="auto"/>
          <w:szCs w:val="24"/>
        </w:rPr>
        <w:t>E. coli</w:t>
      </w:r>
      <w:r w:rsidRPr="00F008E4">
        <w:rPr>
          <w:color w:val="auto"/>
          <w:szCs w:val="24"/>
        </w:rPr>
        <w:t xml:space="preserve"> z różnymi kombinacjami genów </w:t>
      </w:r>
      <w:r>
        <w:rPr>
          <w:color w:val="auto"/>
          <w:szCs w:val="24"/>
        </w:rPr>
        <w:t xml:space="preserve">czynników </w:t>
      </w:r>
      <w:r w:rsidRPr="00F008E4">
        <w:rPr>
          <w:color w:val="auto"/>
          <w:szCs w:val="24"/>
        </w:rPr>
        <w:t xml:space="preserve">wirulencji, co prowadzi do rozprzestrzeniania się </w:t>
      </w:r>
      <w:r>
        <w:rPr>
          <w:color w:val="auto"/>
          <w:szCs w:val="24"/>
        </w:rPr>
        <w:br/>
      </w:r>
      <w:r w:rsidRPr="00F008E4">
        <w:rPr>
          <w:color w:val="auto"/>
          <w:szCs w:val="24"/>
        </w:rPr>
        <w:t xml:space="preserve">w środowisku szczepów </w:t>
      </w:r>
      <w:r>
        <w:rPr>
          <w:color w:val="auto"/>
          <w:szCs w:val="24"/>
        </w:rPr>
        <w:t>o większej zjadliwości</w:t>
      </w:r>
      <w:r w:rsidRPr="005760B6">
        <w:rPr>
          <w:color w:val="auto"/>
          <w:szCs w:val="24"/>
        </w:rPr>
        <w:t xml:space="preserve"> </w:t>
      </w:r>
      <w:r>
        <w:rPr>
          <w:color w:val="auto"/>
          <w:szCs w:val="24"/>
        </w:rPr>
        <w:t>i ekspansywności.</w:t>
      </w:r>
    </w:p>
    <w:p w:rsidR="005E047A" w:rsidRPr="005760B6" w:rsidRDefault="005E047A" w:rsidP="005E047A">
      <w:pPr>
        <w:spacing w:line="360" w:lineRule="auto"/>
        <w:ind w:right="-425" w:firstLine="708"/>
        <w:jc w:val="both"/>
        <w:rPr>
          <w:color w:val="auto"/>
          <w:szCs w:val="24"/>
        </w:rPr>
      </w:pPr>
      <w:r>
        <w:rPr>
          <w:color w:val="auto"/>
          <w:szCs w:val="24"/>
        </w:rPr>
        <w:t>W związku z powyższym c</w:t>
      </w:r>
      <w:r w:rsidRPr="005760B6">
        <w:rPr>
          <w:color w:val="auto"/>
          <w:szCs w:val="24"/>
        </w:rPr>
        <w:t xml:space="preserve">elem niniejszej pracy doktorskiej było: 1/ wyizolowanie </w:t>
      </w:r>
      <w:r>
        <w:rPr>
          <w:color w:val="auto"/>
          <w:szCs w:val="24"/>
        </w:rPr>
        <w:br/>
      </w:r>
      <w:r w:rsidRPr="005760B6">
        <w:rPr>
          <w:color w:val="auto"/>
          <w:szCs w:val="24"/>
        </w:rPr>
        <w:t xml:space="preserve">i identyfikacja gatunku </w:t>
      </w:r>
      <w:r w:rsidRPr="005760B6">
        <w:rPr>
          <w:i/>
          <w:color w:val="auto"/>
          <w:szCs w:val="24"/>
        </w:rPr>
        <w:t>E</w:t>
      </w:r>
      <w:r>
        <w:rPr>
          <w:i/>
          <w:color w:val="auto"/>
          <w:szCs w:val="24"/>
        </w:rPr>
        <w:t>.</w:t>
      </w:r>
      <w:r w:rsidRPr="005760B6">
        <w:rPr>
          <w:i/>
          <w:color w:val="auto"/>
          <w:szCs w:val="24"/>
        </w:rPr>
        <w:t xml:space="preserve"> coli</w:t>
      </w:r>
      <w:r w:rsidRPr="005760B6">
        <w:rPr>
          <w:color w:val="auto"/>
          <w:szCs w:val="24"/>
        </w:rPr>
        <w:t xml:space="preserve"> z </w:t>
      </w:r>
      <w:r>
        <w:rPr>
          <w:color w:val="auto"/>
          <w:szCs w:val="24"/>
        </w:rPr>
        <w:t>próbek moczu</w:t>
      </w:r>
      <w:r w:rsidRPr="005760B6">
        <w:rPr>
          <w:color w:val="auto"/>
          <w:szCs w:val="24"/>
        </w:rPr>
        <w:t xml:space="preserve"> pacjentów ambulatoryjnych z bakteriurią znamienną; 2/ określenie profili lekooporności patogennych pałeczek</w:t>
      </w:r>
      <w:r>
        <w:rPr>
          <w:color w:val="auto"/>
          <w:szCs w:val="24"/>
        </w:rPr>
        <w:t xml:space="preserve"> UPEC</w:t>
      </w:r>
      <w:r w:rsidRPr="005760B6">
        <w:rPr>
          <w:color w:val="auto"/>
          <w:szCs w:val="24"/>
        </w:rPr>
        <w:t xml:space="preserve">; 3/ </w:t>
      </w:r>
      <w:r>
        <w:rPr>
          <w:color w:val="auto"/>
          <w:szCs w:val="24"/>
        </w:rPr>
        <w:t xml:space="preserve">określenie potencjału wirulentnego szczepów </w:t>
      </w:r>
      <w:r w:rsidRPr="00AB7985">
        <w:rPr>
          <w:i/>
          <w:color w:val="auto"/>
          <w:szCs w:val="24"/>
        </w:rPr>
        <w:t>E. coli</w:t>
      </w:r>
      <w:r>
        <w:rPr>
          <w:color w:val="auto"/>
          <w:szCs w:val="24"/>
        </w:rPr>
        <w:t xml:space="preserve"> tj.</w:t>
      </w:r>
      <w:r w:rsidRPr="005760B6">
        <w:rPr>
          <w:color w:val="auto"/>
          <w:szCs w:val="24"/>
        </w:rPr>
        <w:t xml:space="preserve"> występowania genów </w:t>
      </w:r>
      <w:r>
        <w:rPr>
          <w:color w:val="auto"/>
          <w:szCs w:val="24"/>
        </w:rPr>
        <w:t xml:space="preserve">kodujących czynniki wirulencji jak i zdolności do tworzenia </w:t>
      </w:r>
      <w:proofErr w:type="spellStart"/>
      <w:r>
        <w:rPr>
          <w:color w:val="auto"/>
          <w:szCs w:val="24"/>
        </w:rPr>
        <w:t>biofilmu</w:t>
      </w:r>
      <w:proofErr w:type="spellEnd"/>
      <w:r>
        <w:rPr>
          <w:color w:val="auto"/>
          <w:szCs w:val="24"/>
        </w:rPr>
        <w:t xml:space="preserve"> </w:t>
      </w:r>
      <w:r w:rsidRPr="005760B6">
        <w:rPr>
          <w:color w:val="auto"/>
          <w:szCs w:val="24"/>
        </w:rPr>
        <w:t xml:space="preserve">4/ analiza zależności między </w:t>
      </w:r>
      <w:proofErr w:type="spellStart"/>
      <w:r w:rsidRPr="005760B6">
        <w:rPr>
          <w:color w:val="auto"/>
          <w:szCs w:val="24"/>
        </w:rPr>
        <w:t>wirulotypem</w:t>
      </w:r>
      <w:proofErr w:type="spellEnd"/>
      <w:r w:rsidRPr="005760B6">
        <w:rPr>
          <w:color w:val="auto"/>
          <w:szCs w:val="24"/>
        </w:rPr>
        <w:t xml:space="preserve"> </w:t>
      </w:r>
      <w:r>
        <w:rPr>
          <w:color w:val="auto"/>
          <w:szCs w:val="24"/>
        </w:rPr>
        <w:br/>
        <w:t>a</w:t>
      </w:r>
      <w:r w:rsidRPr="005760B6">
        <w:rPr>
          <w:color w:val="auto"/>
          <w:szCs w:val="24"/>
        </w:rPr>
        <w:t xml:space="preserve"> profilem lekooporności badanych </w:t>
      </w:r>
      <w:proofErr w:type="spellStart"/>
      <w:r w:rsidRPr="005760B6">
        <w:rPr>
          <w:color w:val="auto"/>
          <w:szCs w:val="24"/>
        </w:rPr>
        <w:t>izolatów</w:t>
      </w:r>
      <w:proofErr w:type="spellEnd"/>
      <w:r w:rsidRPr="005760B6">
        <w:rPr>
          <w:color w:val="auto"/>
          <w:szCs w:val="24"/>
        </w:rPr>
        <w:t xml:space="preserve"> UPEC.</w:t>
      </w:r>
    </w:p>
    <w:p w:rsidR="005E047A" w:rsidRDefault="005E047A" w:rsidP="005E047A">
      <w:pPr>
        <w:spacing w:line="360" w:lineRule="auto"/>
        <w:ind w:right="-425" w:firstLine="708"/>
        <w:jc w:val="both"/>
        <w:rPr>
          <w:color w:val="auto"/>
          <w:szCs w:val="24"/>
        </w:rPr>
      </w:pPr>
      <w:r w:rsidRPr="005760B6">
        <w:rPr>
          <w:color w:val="auto"/>
          <w:szCs w:val="24"/>
        </w:rPr>
        <w:t xml:space="preserve">W </w:t>
      </w:r>
      <w:r>
        <w:rPr>
          <w:color w:val="auto"/>
          <w:szCs w:val="24"/>
        </w:rPr>
        <w:t>latach 2013-2015</w:t>
      </w:r>
      <w:r w:rsidRPr="005760B6">
        <w:rPr>
          <w:color w:val="auto"/>
          <w:szCs w:val="24"/>
        </w:rPr>
        <w:t xml:space="preserve"> poddano analizie bakteriologicznej </w:t>
      </w:r>
      <w:r>
        <w:rPr>
          <w:color w:val="auto"/>
          <w:szCs w:val="24"/>
        </w:rPr>
        <w:t xml:space="preserve">łącznie </w:t>
      </w:r>
      <w:r w:rsidRPr="005760B6">
        <w:rPr>
          <w:color w:val="auto"/>
          <w:szCs w:val="24"/>
        </w:rPr>
        <w:t xml:space="preserve">974 próbki moczu, pochodzące od pacjentów ambulatoryjnych województwa podlaskiego. </w:t>
      </w:r>
      <w:proofErr w:type="spellStart"/>
      <w:r>
        <w:rPr>
          <w:color w:val="auto"/>
          <w:szCs w:val="24"/>
        </w:rPr>
        <w:t>Bakteriurę</w:t>
      </w:r>
      <w:proofErr w:type="spellEnd"/>
      <w:r>
        <w:rPr>
          <w:color w:val="auto"/>
          <w:szCs w:val="24"/>
        </w:rPr>
        <w:t xml:space="preserve"> znamienną określono na podstawie metody ilościowej </w:t>
      </w:r>
      <w:proofErr w:type="spellStart"/>
      <w:r>
        <w:rPr>
          <w:color w:val="auto"/>
          <w:szCs w:val="24"/>
        </w:rPr>
        <w:t>Hoepricha</w:t>
      </w:r>
      <w:proofErr w:type="spellEnd"/>
      <w:r w:rsidRPr="005760B6">
        <w:rPr>
          <w:color w:val="auto"/>
          <w:szCs w:val="24"/>
        </w:rPr>
        <w:t xml:space="preserve">. </w:t>
      </w:r>
      <w:r>
        <w:rPr>
          <w:color w:val="auto"/>
          <w:szCs w:val="24"/>
        </w:rPr>
        <w:t>Identyfikację bakterii przeprowadzono w oparciu o standardowe metody mikrobiologiczne oraz</w:t>
      </w:r>
      <w:r w:rsidRPr="005760B6">
        <w:rPr>
          <w:color w:val="auto"/>
          <w:szCs w:val="24"/>
        </w:rPr>
        <w:t xml:space="preserve"> </w:t>
      </w:r>
      <w:r>
        <w:rPr>
          <w:color w:val="auto"/>
          <w:szCs w:val="24"/>
        </w:rPr>
        <w:t>na podstawie cech biochemicznych</w:t>
      </w:r>
      <w:r w:rsidRPr="005760B6">
        <w:rPr>
          <w:color w:val="auto"/>
          <w:szCs w:val="24"/>
        </w:rPr>
        <w:t xml:space="preserve"> </w:t>
      </w:r>
      <w:r>
        <w:rPr>
          <w:color w:val="auto"/>
          <w:szCs w:val="24"/>
        </w:rPr>
        <w:t xml:space="preserve">drobnoustrojów </w:t>
      </w:r>
      <w:r w:rsidRPr="005760B6">
        <w:rPr>
          <w:color w:val="auto"/>
          <w:szCs w:val="24"/>
        </w:rPr>
        <w:t xml:space="preserve">(Testy API, </w:t>
      </w:r>
      <w:proofErr w:type="spellStart"/>
      <w:r w:rsidRPr="005760B6">
        <w:rPr>
          <w:color w:val="auto"/>
          <w:szCs w:val="24"/>
        </w:rPr>
        <w:t>BioMerieux</w:t>
      </w:r>
      <w:proofErr w:type="spellEnd"/>
      <w:r w:rsidRPr="005760B6">
        <w:rPr>
          <w:color w:val="auto"/>
          <w:szCs w:val="24"/>
        </w:rPr>
        <w:t>) oraz profil</w:t>
      </w:r>
      <w:r>
        <w:rPr>
          <w:color w:val="auto"/>
          <w:szCs w:val="24"/>
        </w:rPr>
        <w:t xml:space="preserve">u białkowego wykorzystując </w:t>
      </w:r>
      <w:r w:rsidRPr="005760B6">
        <w:rPr>
          <w:color w:val="auto"/>
          <w:szCs w:val="24"/>
        </w:rPr>
        <w:t>Spektrom</w:t>
      </w:r>
      <w:r>
        <w:rPr>
          <w:color w:val="auto"/>
          <w:szCs w:val="24"/>
        </w:rPr>
        <w:t>etr</w:t>
      </w:r>
      <w:r w:rsidRPr="005760B6">
        <w:rPr>
          <w:color w:val="auto"/>
          <w:szCs w:val="24"/>
        </w:rPr>
        <w:t xml:space="preserve"> Mas</w:t>
      </w:r>
      <w:r>
        <w:rPr>
          <w:color w:val="auto"/>
          <w:szCs w:val="24"/>
        </w:rPr>
        <w:t xml:space="preserve">owy MALDI-TOF i oprogramowanie </w:t>
      </w:r>
      <w:proofErr w:type="spellStart"/>
      <w:r>
        <w:rPr>
          <w:color w:val="auto"/>
          <w:szCs w:val="24"/>
        </w:rPr>
        <w:t>Bruker</w:t>
      </w:r>
      <w:proofErr w:type="spellEnd"/>
      <w:r>
        <w:rPr>
          <w:color w:val="auto"/>
          <w:szCs w:val="24"/>
        </w:rPr>
        <w:t xml:space="preserve"> </w:t>
      </w:r>
      <w:proofErr w:type="spellStart"/>
      <w:r>
        <w:rPr>
          <w:color w:val="auto"/>
          <w:szCs w:val="24"/>
        </w:rPr>
        <w:t>Biotyper</w:t>
      </w:r>
      <w:proofErr w:type="spellEnd"/>
      <w:r>
        <w:rPr>
          <w:color w:val="auto"/>
          <w:szCs w:val="24"/>
        </w:rPr>
        <w:t xml:space="preserve"> (</w:t>
      </w:r>
      <w:proofErr w:type="spellStart"/>
      <w:r>
        <w:rPr>
          <w:color w:val="auto"/>
          <w:szCs w:val="24"/>
        </w:rPr>
        <w:t>Microflex</w:t>
      </w:r>
      <w:proofErr w:type="spellEnd"/>
      <w:r>
        <w:rPr>
          <w:color w:val="auto"/>
          <w:szCs w:val="24"/>
        </w:rPr>
        <w:t xml:space="preserve"> LT MALDI-TOF BRUKER</w:t>
      </w:r>
      <w:r w:rsidRPr="005760B6">
        <w:rPr>
          <w:color w:val="auto"/>
          <w:szCs w:val="24"/>
        </w:rPr>
        <w:t xml:space="preserve">). </w:t>
      </w:r>
      <w:r w:rsidRPr="005A29D7">
        <w:rPr>
          <w:color w:val="000000" w:themeColor="text1"/>
        </w:rPr>
        <w:t xml:space="preserve">Przynależność </w:t>
      </w:r>
      <w:r w:rsidRPr="005A29D7">
        <w:rPr>
          <w:i/>
          <w:color w:val="000000" w:themeColor="text1"/>
        </w:rPr>
        <w:t>E. coli</w:t>
      </w:r>
      <w:r w:rsidRPr="005A29D7">
        <w:rPr>
          <w:color w:val="000000" w:themeColor="text1"/>
        </w:rPr>
        <w:t xml:space="preserve"> do grup filogenetycznych </w:t>
      </w:r>
      <w:r>
        <w:rPr>
          <w:color w:val="auto"/>
          <w:szCs w:val="24"/>
        </w:rPr>
        <w:t xml:space="preserve">(A, B1, B2, D) </w:t>
      </w:r>
      <w:r w:rsidRPr="005A29D7">
        <w:rPr>
          <w:color w:val="000000" w:themeColor="text1"/>
        </w:rPr>
        <w:t xml:space="preserve">określona została metodą </w:t>
      </w:r>
      <w:proofErr w:type="spellStart"/>
      <w:r w:rsidRPr="005A29D7">
        <w:rPr>
          <w:color w:val="000000" w:themeColor="text1"/>
        </w:rPr>
        <w:t>multiplex</w:t>
      </w:r>
      <w:proofErr w:type="spellEnd"/>
      <w:r w:rsidRPr="005A29D7">
        <w:rPr>
          <w:color w:val="000000" w:themeColor="text1"/>
        </w:rPr>
        <w:t xml:space="preserve">-PCR </w:t>
      </w:r>
      <w:r>
        <w:rPr>
          <w:color w:val="auto"/>
          <w:szCs w:val="24"/>
        </w:rPr>
        <w:t xml:space="preserve">(T100 </w:t>
      </w:r>
      <w:proofErr w:type="spellStart"/>
      <w:r>
        <w:rPr>
          <w:color w:val="auto"/>
          <w:szCs w:val="24"/>
        </w:rPr>
        <w:t>ThermalCycler</w:t>
      </w:r>
      <w:proofErr w:type="spellEnd"/>
      <w:r>
        <w:rPr>
          <w:color w:val="auto"/>
          <w:szCs w:val="24"/>
        </w:rPr>
        <w:t xml:space="preserve">, </w:t>
      </w:r>
      <w:proofErr w:type="spellStart"/>
      <w:r w:rsidRPr="005760B6">
        <w:rPr>
          <w:color w:val="auto"/>
          <w:szCs w:val="24"/>
        </w:rPr>
        <w:t>Bio</w:t>
      </w:r>
      <w:proofErr w:type="spellEnd"/>
      <w:r w:rsidRPr="005760B6">
        <w:rPr>
          <w:color w:val="auto"/>
          <w:szCs w:val="24"/>
        </w:rPr>
        <w:t xml:space="preserve">-Rad) </w:t>
      </w:r>
      <w:r w:rsidRPr="005A29D7">
        <w:rPr>
          <w:color w:val="000000" w:themeColor="text1"/>
        </w:rPr>
        <w:t xml:space="preserve">na podstawie obecności genów markerowych - </w:t>
      </w:r>
      <w:proofErr w:type="spellStart"/>
      <w:r w:rsidRPr="005A29D7">
        <w:rPr>
          <w:i/>
          <w:color w:val="000000" w:themeColor="text1"/>
        </w:rPr>
        <w:t>chuA</w:t>
      </w:r>
      <w:proofErr w:type="spellEnd"/>
      <w:r w:rsidRPr="005A29D7">
        <w:rPr>
          <w:color w:val="000000" w:themeColor="text1"/>
        </w:rPr>
        <w:t xml:space="preserve"> i </w:t>
      </w:r>
      <w:proofErr w:type="spellStart"/>
      <w:r w:rsidRPr="005A29D7">
        <w:rPr>
          <w:i/>
          <w:color w:val="000000" w:themeColor="text1"/>
        </w:rPr>
        <w:t>yjaA</w:t>
      </w:r>
      <w:proofErr w:type="spellEnd"/>
      <w:r w:rsidRPr="005A29D7">
        <w:rPr>
          <w:color w:val="000000" w:themeColor="text1"/>
        </w:rPr>
        <w:t xml:space="preserve"> oraz fragmentu DNA TspE4.C2</w:t>
      </w:r>
      <w:r>
        <w:rPr>
          <w:color w:val="auto"/>
          <w:szCs w:val="24"/>
        </w:rPr>
        <w:t xml:space="preserve">. Ponadto, </w:t>
      </w:r>
      <w:r>
        <w:rPr>
          <w:color w:val="000000" w:themeColor="text1"/>
        </w:rPr>
        <w:t>o</w:t>
      </w:r>
      <w:r w:rsidRPr="005A29D7">
        <w:rPr>
          <w:color w:val="000000" w:themeColor="text1"/>
        </w:rPr>
        <w:t xml:space="preserve">cenę częstości występowania genów </w:t>
      </w:r>
      <w:r>
        <w:rPr>
          <w:color w:val="000000" w:themeColor="text1"/>
        </w:rPr>
        <w:t xml:space="preserve">kodujących następujące czynniki wirulencji tj. </w:t>
      </w:r>
      <w:proofErr w:type="spellStart"/>
      <w:r>
        <w:rPr>
          <w:color w:val="000000" w:themeColor="text1"/>
        </w:rPr>
        <w:t>adhezyny</w:t>
      </w:r>
      <w:proofErr w:type="spellEnd"/>
      <w:r w:rsidRPr="005A29D7">
        <w:rPr>
          <w:color w:val="000000" w:themeColor="text1"/>
        </w:rPr>
        <w:t xml:space="preserve"> </w:t>
      </w:r>
      <w:r>
        <w:rPr>
          <w:color w:val="000000" w:themeColor="text1"/>
        </w:rPr>
        <w:t>(</w:t>
      </w:r>
      <w:proofErr w:type="spellStart"/>
      <w:r>
        <w:rPr>
          <w:i/>
          <w:color w:val="000000" w:themeColor="text1"/>
        </w:rPr>
        <w:t>fimH</w:t>
      </w:r>
      <w:proofErr w:type="spellEnd"/>
      <w:r>
        <w:rPr>
          <w:i/>
          <w:color w:val="000000" w:themeColor="text1"/>
        </w:rPr>
        <w:t xml:space="preserve">, </w:t>
      </w:r>
      <w:proofErr w:type="spellStart"/>
      <w:r>
        <w:rPr>
          <w:i/>
          <w:color w:val="000000" w:themeColor="text1"/>
        </w:rPr>
        <w:t>papC</w:t>
      </w:r>
      <w:proofErr w:type="spellEnd"/>
      <w:r>
        <w:rPr>
          <w:i/>
          <w:color w:val="000000" w:themeColor="text1"/>
        </w:rPr>
        <w:t xml:space="preserve">, </w:t>
      </w:r>
      <w:proofErr w:type="spellStart"/>
      <w:r>
        <w:rPr>
          <w:i/>
          <w:color w:val="000000" w:themeColor="text1"/>
        </w:rPr>
        <w:t>sfaDE</w:t>
      </w:r>
      <w:proofErr w:type="spellEnd"/>
      <w:r w:rsidRPr="005A29D7">
        <w:rPr>
          <w:i/>
          <w:color w:val="000000" w:themeColor="text1"/>
        </w:rPr>
        <w:t xml:space="preserve">, </w:t>
      </w:r>
      <w:proofErr w:type="spellStart"/>
      <w:r w:rsidRPr="005A29D7">
        <w:rPr>
          <w:i/>
          <w:color w:val="000000" w:themeColor="text1"/>
        </w:rPr>
        <w:t>afa</w:t>
      </w:r>
      <w:r>
        <w:rPr>
          <w:i/>
          <w:color w:val="000000" w:themeColor="text1"/>
        </w:rPr>
        <w:t>BC</w:t>
      </w:r>
      <w:proofErr w:type="spellEnd"/>
      <w:r w:rsidRPr="00B817F8">
        <w:rPr>
          <w:color w:val="000000" w:themeColor="text1"/>
        </w:rPr>
        <w:t>),</w:t>
      </w:r>
      <w:r>
        <w:rPr>
          <w:i/>
          <w:color w:val="000000" w:themeColor="text1"/>
        </w:rPr>
        <w:t xml:space="preserve"> </w:t>
      </w:r>
      <w:r w:rsidRPr="00B817F8">
        <w:rPr>
          <w:color w:val="000000" w:themeColor="text1"/>
        </w:rPr>
        <w:t>system wychwytu żelaza</w:t>
      </w:r>
      <w:r w:rsidRPr="005A29D7">
        <w:rPr>
          <w:i/>
          <w:color w:val="000000" w:themeColor="text1"/>
        </w:rPr>
        <w:t xml:space="preserve"> </w:t>
      </w:r>
      <w:r w:rsidRPr="00B817F8">
        <w:rPr>
          <w:color w:val="000000" w:themeColor="text1"/>
        </w:rPr>
        <w:t>(</w:t>
      </w:r>
      <w:proofErr w:type="spellStart"/>
      <w:r w:rsidRPr="005A29D7">
        <w:rPr>
          <w:i/>
          <w:color w:val="000000" w:themeColor="text1"/>
        </w:rPr>
        <w:t>iroN</w:t>
      </w:r>
      <w:proofErr w:type="spellEnd"/>
      <w:r w:rsidRPr="005A29D7">
        <w:rPr>
          <w:i/>
          <w:color w:val="000000" w:themeColor="text1"/>
        </w:rPr>
        <w:t>, irp</w:t>
      </w:r>
      <w:r w:rsidRPr="005A29D7">
        <w:rPr>
          <w:i/>
          <w:color w:val="000000" w:themeColor="text1"/>
          <w:vertAlign w:val="superscript"/>
        </w:rPr>
        <w:t>2</w:t>
      </w:r>
      <w:r w:rsidRPr="00B817F8">
        <w:rPr>
          <w:color w:val="000000" w:themeColor="text1"/>
        </w:rPr>
        <w:t>),</w:t>
      </w:r>
      <w:r w:rsidRPr="005A29D7">
        <w:rPr>
          <w:i/>
          <w:color w:val="000000" w:themeColor="text1"/>
        </w:rPr>
        <w:t xml:space="preserve"> </w:t>
      </w:r>
      <w:r w:rsidRPr="00B817F8">
        <w:rPr>
          <w:color w:val="000000" w:themeColor="text1"/>
        </w:rPr>
        <w:t>toksyny</w:t>
      </w:r>
      <w:r>
        <w:rPr>
          <w:i/>
          <w:color w:val="000000" w:themeColor="text1"/>
        </w:rPr>
        <w:t xml:space="preserve"> </w:t>
      </w:r>
      <w:r w:rsidRPr="00B817F8">
        <w:rPr>
          <w:color w:val="000000" w:themeColor="text1"/>
        </w:rPr>
        <w:t>(</w:t>
      </w:r>
      <w:proofErr w:type="spellStart"/>
      <w:r w:rsidRPr="005A29D7">
        <w:rPr>
          <w:i/>
          <w:color w:val="000000" w:themeColor="text1"/>
        </w:rPr>
        <w:t>hlyA</w:t>
      </w:r>
      <w:proofErr w:type="spellEnd"/>
      <w:r w:rsidRPr="005A29D7">
        <w:rPr>
          <w:i/>
          <w:color w:val="000000" w:themeColor="text1"/>
        </w:rPr>
        <w:t>, cnf1, vat</w:t>
      </w:r>
      <w:r w:rsidRPr="00B817F8">
        <w:rPr>
          <w:color w:val="000000" w:themeColor="text1"/>
        </w:rPr>
        <w:t>)</w:t>
      </w:r>
      <w:r>
        <w:rPr>
          <w:i/>
          <w:color w:val="000000" w:themeColor="text1"/>
        </w:rPr>
        <w:t xml:space="preserve"> </w:t>
      </w:r>
      <w:r w:rsidRPr="00B817F8">
        <w:rPr>
          <w:color w:val="000000" w:themeColor="text1"/>
        </w:rPr>
        <w:t xml:space="preserve">i tzw. inne </w:t>
      </w:r>
      <w:r w:rsidRPr="00B817F8">
        <w:rPr>
          <w:color w:val="000000" w:themeColor="text1"/>
        </w:rPr>
        <w:lastRenderedPageBreak/>
        <w:t>czynniki wirulencji</w:t>
      </w:r>
      <w:r w:rsidRPr="005A29D7">
        <w:rPr>
          <w:i/>
          <w:color w:val="000000" w:themeColor="text1"/>
        </w:rPr>
        <w:t xml:space="preserve"> </w:t>
      </w:r>
      <w:r w:rsidRPr="00B817F8">
        <w:rPr>
          <w:color w:val="000000" w:themeColor="text1"/>
        </w:rPr>
        <w:t>(</w:t>
      </w:r>
      <w:proofErr w:type="spellStart"/>
      <w:r w:rsidRPr="00BC1318">
        <w:rPr>
          <w:i/>
          <w:color w:val="000000" w:themeColor="text1"/>
        </w:rPr>
        <w:t>t</w:t>
      </w:r>
      <w:r w:rsidRPr="005A29D7">
        <w:rPr>
          <w:i/>
          <w:color w:val="000000" w:themeColor="text1"/>
        </w:rPr>
        <w:t>raT</w:t>
      </w:r>
      <w:proofErr w:type="spellEnd"/>
      <w:r w:rsidRPr="005A29D7">
        <w:rPr>
          <w:i/>
          <w:color w:val="000000" w:themeColor="text1"/>
        </w:rPr>
        <w:t xml:space="preserve">, agn43, </w:t>
      </w:r>
      <w:proofErr w:type="spellStart"/>
      <w:r w:rsidRPr="005A29D7">
        <w:rPr>
          <w:i/>
          <w:color w:val="000000" w:themeColor="text1"/>
        </w:rPr>
        <w:t>usp</w:t>
      </w:r>
      <w:proofErr w:type="spellEnd"/>
      <w:r w:rsidRPr="00B817F8">
        <w:rPr>
          <w:color w:val="000000" w:themeColor="text1"/>
        </w:rPr>
        <w:t>)</w:t>
      </w:r>
      <w:r w:rsidRPr="005A29D7">
        <w:rPr>
          <w:i/>
          <w:color w:val="000000" w:themeColor="text1"/>
        </w:rPr>
        <w:t xml:space="preserve"> </w:t>
      </w:r>
      <w:r w:rsidRPr="005A29D7">
        <w:rPr>
          <w:color w:val="000000" w:themeColor="text1"/>
        </w:rPr>
        <w:t>przeprowadzono</w:t>
      </w:r>
      <w:r w:rsidRPr="005A29D7">
        <w:rPr>
          <w:i/>
          <w:color w:val="000000" w:themeColor="text1"/>
        </w:rPr>
        <w:t xml:space="preserve"> </w:t>
      </w:r>
      <w:r w:rsidRPr="005A29D7">
        <w:rPr>
          <w:color w:val="000000" w:themeColor="text1"/>
        </w:rPr>
        <w:t xml:space="preserve">w oparciu o metodę </w:t>
      </w:r>
      <w:proofErr w:type="spellStart"/>
      <w:r w:rsidRPr="005A29D7">
        <w:rPr>
          <w:color w:val="000000" w:themeColor="text1"/>
        </w:rPr>
        <w:t>multiplex</w:t>
      </w:r>
      <w:proofErr w:type="spellEnd"/>
      <w:r w:rsidRPr="005A29D7">
        <w:rPr>
          <w:color w:val="000000" w:themeColor="text1"/>
        </w:rPr>
        <w:t>-PCR</w:t>
      </w:r>
      <w:r>
        <w:rPr>
          <w:color w:val="000000" w:themeColor="text1"/>
        </w:rPr>
        <w:t>.</w:t>
      </w:r>
      <w:r w:rsidRPr="009A75D8">
        <w:rPr>
          <w:color w:val="000000" w:themeColor="text1"/>
        </w:rPr>
        <w:t xml:space="preserve"> </w:t>
      </w:r>
      <w:proofErr w:type="spellStart"/>
      <w:r w:rsidRPr="005760B6">
        <w:rPr>
          <w:color w:val="auto"/>
          <w:szCs w:val="24"/>
        </w:rPr>
        <w:t>Lekowrażliwość</w:t>
      </w:r>
      <w:proofErr w:type="spellEnd"/>
      <w:r w:rsidRPr="005760B6">
        <w:rPr>
          <w:color w:val="auto"/>
          <w:szCs w:val="24"/>
        </w:rPr>
        <w:t xml:space="preserve"> pałeczek </w:t>
      </w:r>
      <w:r>
        <w:rPr>
          <w:color w:val="auto"/>
          <w:szCs w:val="24"/>
        </w:rPr>
        <w:t xml:space="preserve">(metoda </w:t>
      </w:r>
      <w:proofErr w:type="spellStart"/>
      <w:r>
        <w:rPr>
          <w:color w:val="auto"/>
          <w:szCs w:val="24"/>
        </w:rPr>
        <w:t>dyfuzyjno</w:t>
      </w:r>
      <w:proofErr w:type="spellEnd"/>
      <w:r>
        <w:rPr>
          <w:color w:val="auto"/>
          <w:szCs w:val="24"/>
        </w:rPr>
        <w:t xml:space="preserve">-krążkowa) jak </w:t>
      </w:r>
      <w:r w:rsidRPr="005760B6">
        <w:rPr>
          <w:color w:val="auto"/>
          <w:szCs w:val="24"/>
        </w:rPr>
        <w:t>i mechanizmy oporności określono uwzględniając kryteria EUCAST i CLSI</w:t>
      </w:r>
      <w:r w:rsidRPr="005760B6">
        <w:rPr>
          <w:rStyle w:val="Nagwek2Znak"/>
          <w:color w:val="auto"/>
          <w:szCs w:val="24"/>
        </w:rPr>
        <w:t>.</w:t>
      </w:r>
      <w:r w:rsidRPr="005760B6">
        <w:rPr>
          <w:color w:val="auto"/>
          <w:szCs w:val="24"/>
        </w:rPr>
        <w:t xml:space="preserve"> Zdolność </w:t>
      </w:r>
      <w:proofErr w:type="spellStart"/>
      <w:r w:rsidRPr="005760B6">
        <w:rPr>
          <w:color w:val="auto"/>
          <w:szCs w:val="24"/>
        </w:rPr>
        <w:t>izolatów</w:t>
      </w:r>
      <w:proofErr w:type="spellEnd"/>
      <w:r w:rsidRPr="005760B6">
        <w:rPr>
          <w:color w:val="auto"/>
          <w:szCs w:val="24"/>
        </w:rPr>
        <w:t xml:space="preserve"> </w:t>
      </w:r>
      <w:r w:rsidRPr="005760B6">
        <w:rPr>
          <w:i/>
          <w:color w:val="auto"/>
          <w:szCs w:val="24"/>
        </w:rPr>
        <w:t>E. coli</w:t>
      </w:r>
      <w:r w:rsidRPr="005760B6">
        <w:rPr>
          <w:color w:val="auto"/>
          <w:szCs w:val="24"/>
        </w:rPr>
        <w:t xml:space="preserve"> do tworzenia </w:t>
      </w:r>
      <w:proofErr w:type="spellStart"/>
      <w:r w:rsidRPr="005760B6">
        <w:rPr>
          <w:color w:val="auto"/>
          <w:szCs w:val="24"/>
        </w:rPr>
        <w:t>biofilmu</w:t>
      </w:r>
      <w:proofErr w:type="spellEnd"/>
      <w:r w:rsidRPr="005760B6">
        <w:rPr>
          <w:color w:val="auto"/>
          <w:szCs w:val="24"/>
        </w:rPr>
        <w:t xml:space="preserve"> oceniono </w:t>
      </w:r>
      <w:r>
        <w:rPr>
          <w:color w:val="auto"/>
          <w:szCs w:val="24"/>
        </w:rPr>
        <w:t>za pomocą laserowego mikroskopu konfokalnego</w:t>
      </w:r>
      <w:r w:rsidRPr="005760B6">
        <w:rPr>
          <w:color w:val="auto"/>
          <w:szCs w:val="24"/>
        </w:rPr>
        <w:t xml:space="preserve"> </w:t>
      </w:r>
      <w:r>
        <w:rPr>
          <w:color w:val="auto"/>
          <w:szCs w:val="24"/>
        </w:rPr>
        <w:t xml:space="preserve">(LEXT OLS4000, OLYMPUS). W analizie </w:t>
      </w:r>
      <w:r w:rsidRPr="005760B6">
        <w:rPr>
          <w:color w:val="auto"/>
          <w:szCs w:val="24"/>
        </w:rPr>
        <w:t>statystycznej wykorzystano test Chi-kwadrat niezal</w:t>
      </w:r>
      <w:r>
        <w:rPr>
          <w:color w:val="auto"/>
          <w:szCs w:val="24"/>
        </w:rPr>
        <w:t xml:space="preserve">eżności i test U </w:t>
      </w:r>
      <w:proofErr w:type="spellStart"/>
      <w:r>
        <w:rPr>
          <w:color w:val="auto"/>
          <w:szCs w:val="24"/>
        </w:rPr>
        <w:t>Manna-Whitneya</w:t>
      </w:r>
      <w:proofErr w:type="spellEnd"/>
      <w:r w:rsidRPr="005760B6">
        <w:rPr>
          <w:color w:val="auto"/>
          <w:szCs w:val="24"/>
        </w:rPr>
        <w:t xml:space="preserve"> (p&lt;0,05).</w:t>
      </w:r>
      <w:r>
        <w:rPr>
          <w:color w:val="auto"/>
          <w:szCs w:val="24"/>
        </w:rPr>
        <w:t xml:space="preserve"> </w:t>
      </w:r>
    </w:p>
    <w:p w:rsidR="005E047A" w:rsidRPr="005E5C7E" w:rsidRDefault="005E047A" w:rsidP="005E047A">
      <w:pPr>
        <w:spacing w:line="360" w:lineRule="auto"/>
        <w:ind w:right="-425" w:firstLine="708"/>
        <w:jc w:val="both"/>
        <w:rPr>
          <w:color w:val="auto"/>
          <w:szCs w:val="24"/>
        </w:rPr>
      </w:pPr>
      <w:r w:rsidRPr="005E5C7E">
        <w:rPr>
          <w:color w:val="auto"/>
          <w:szCs w:val="24"/>
        </w:rPr>
        <w:t xml:space="preserve">W przeważającej większości (83,3%) badane szczepy </w:t>
      </w:r>
      <w:r w:rsidRPr="005E5C7E">
        <w:rPr>
          <w:i/>
          <w:color w:val="auto"/>
          <w:szCs w:val="24"/>
        </w:rPr>
        <w:t>E. coli</w:t>
      </w:r>
      <w:r w:rsidRPr="005E5C7E">
        <w:rPr>
          <w:color w:val="auto"/>
          <w:szCs w:val="24"/>
        </w:rPr>
        <w:t xml:space="preserve"> repr</w:t>
      </w:r>
      <w:r>
        <w:rPr>
          <w:color w:val="auto"/>
          <w:szCs w:val="24"/>
        </w:rPr>
        <w:t>ezentowały grupę filogenetyczną</w:t>
      </w:r>
      <w:r w:rsidRPr="005E5C7E">
        <w:rPr>
          <w:color w:val="auto"/>
          <w:szCs w:val="24"/>
        </w:rPr>
        <w:t xml:space="preserve"> B2 i D. Analiza lekooporności szczepów </w:t>
      </w:r>
      <w:r w:rsidRPr="005E5C7E">
        <w:rPr>
          <w:i/>
          <w:color w:val="auto"/>
          <w:szCs w:val="24"/>
        </w:rPr>
        <w:t>E. coli</w:t>
      </w:r>
      <w:r w:rsidRPr="005E5C7E">
        <w:rPr>
          <w:color w:val="auto"/>
          <w:szCs w:val="24"/>
        </w:rPr>
        <w:t xml:space="preserve"> wykazała, że 34,5% </w:t>
      </w:r>
      <w:proofErr w:type="spellStart"/>
      <w:r w:rsidRPr="005E5C7E">
        <w:rPr>
          <w:color w:val="auto"/>
          <w:szCs w:val="24"/>
        </w:rPr>
        <w:t>iz</w:t>
      </w:r>
      <w:r>
        <w:rPr>
          <w:color w:val="auto"/>
          <w:szCs w:val="24"/>
        </w:rPr>
        <w:t>olatów</w:t>
      </w:r>
      <w:proofErr w:type="spellEnd"/>
      <w:r>
        <w:rPr>
          <w:color w:val="auto"/>
          <w:szCs w:val="24"/>
        </w:rPr>
        <w:t xml:space="preserve"> było opornych na </w:t>
      </w:r>
      <w:proofErr w:type="spellStart"/>
      <w:r>
        <w:rPr>
          <w:color w:val="auto"/>
          <w:szCs w:val="24"/>
        </w:rPr>
        <w:t>trimeto</w:t>
      </w:r>
      <w:r w:rsidRPr="005E5C7E">
        <w:rPr>
          <w:color w:val="auto"/>
          <w:szCs w:val="24"/>
        </w:rPr>
        <w:t>p</w:t>
      </w:r>
      <w:r>
        <w:rPr>
          <w:color w:val="auto"/>
          <w:szCs w:val="24"/>
        </w:rPr>
        <w:t>r</w:t>
      </w:r>
      <w:r w:rsidRPr="005E5C7E">
        <w:rPr>
          <w:color w:val="auto"/>
          <w:szCs w:val="24"/>
        </w:rPr>
        <w:t>im</w:t>
      </w:r>
      <w:proofErr w:type="spellEnd"/>
      <w:r w:rsidRPr="005E5C7E">
        <w:rPr>
          <w:color w:val="auto"/>
          <w:szCs w:val="24"/>
        </w:rPr>
        <w:t>/</w:t>
      </w:r>
      <w:proofErr w:type="spellStart"/>
      <w:r w:rsidRPr="005E5C7E">
        <w:rPr>
          <w:color w:val="auto"/>
          <w:szCs w:val="24"/>
        </w:rPr>
        <w:t>sulfametoksazol</w:t>
      </w:r>
      <w:proofErr w:type="spellEnd"/>
      <w:r w:rsidRPr="005E5C7E">
        <w:rPr>
          <w:color w:val="auto"/>
          <w:szCs w:val="24"/>
        </w:rPr>
        <w:t xml:space="preserve">, 25,7% na </w:t>
      </w:r>
      <w:proofErr w:type="spellStart"/>
      <w:r w:rsidRPr="005E5C7E">
        <w:rPr>
          <w:color w:val="auto"/>
          <w:szCs w:val="24"/>
        </w:rPr>
        <w:t>amoksycylinę</w:t>
      </w:r>
      <w:proofErr w:type="spellEnd"/>
      <w:r w:rsidRPr="005E5C7E">
        <w:rPr>
          <w:color w:val="auto"/>
          <w:szCs w:val="24"/>
        </w:rPr>
        <w:t xml:space="preserve"> z kwasem </w:t>
      </w:r>
      <w:proofErr w:type="spellStart"/>
      <w:r w:rsidRPr="005E5C7E">
        <w:rPr>
          <w:color w:val="auto"/>
          <w:szCs w:val="24"/>
        </w:rPr>
        <w:t>klawulanowym</w:t>
      </w:r>
      <w:proofErr w:type="spellEnd"/>
      <w:r w:rsidRPr="005E5C7E">
        <w:rPr>
          <w:color w:val="auto"/>
          <w:szCs w:val="24"/>
        </w:rPr>
        <w:t xml:space="preserve">, 26,6% na kwas </w:t>
      </w:r>
      <w:proofErr w:type="spellStart"/>
      <w:r w:rsidRPr="005E5C7E">
        <w:rPr>
          <w:color w:val="auto"/>
          <w:szCs w:val="24"/>
        </w:rPr>
        <w:t>nalidyks</w:t>
      </w:r>
      <w:r>
        <w:rPr>
          <w:color w:val="auto"/>
          <w:szCs w:val="24"/>
        </w:rPr>
        <w:t>owy</w:t>
      </w:r>
      <w:proofErr w:type="spellEnd"/>
      <w:r>
        <w:rPr>
          <w:color w:val="auto"/>
          <w:szCs w:val="24"/>
        </w:rPr>
        <w:t xml:space="preserve"> i 15,0% na </w:t>
      </w:r>
      <w:proofErr w:type="spellStart"/>
      <w:r>
        <w:rPr>
          <w:color w:val="auto"/>
          <w:szCs w:val="24"/>
        </w:rPr>
        <w:t>ciprofloksacynę</w:t>
      </w:r>
      <w:proofErr w:type="spellEnd"/>
      <w:r>
        <w:rPr>
          <w:color w:val="auto"/>
          <w:szCs w:val="24"/>
        </w:rPr>
        <w:t xml:space="preserve">. </w:t>
      </w:r>
      <w:proofErr w:type="spellStart"/>
      <w:r>
        <w:rPr>
          <w:color w:val="auto"/>
          <w:szCs w:val="24"/>
        </w:rPr>
        <w:t>Wirulotyp</w:t>
      </w:r>
      <w:proofErr w:type="spellEnd"/>
      <w:r>
        <w:rPr>
          <w:color w:val="auto"/>
          <w:szCs w:val="24"/>
        </w:rPr>
        <w:t xml:space="preserve"> najczęściej występujący (</w:t>
      </w:r>
      <w:r w:rsidRPr="005E5C7E">
        <w:rPr>
          <w:color w:val="auto"/>
          <w:szCs w:val="24"/>
        </w:rPr>
        <w:t>23,9%</w:t>
      </w:r>
      <w:r>
        <w:rPr>
          <w:color w:val="auto"/>
          <w:szCs w:val="24"/>
        </w:rPr>
        <w:t>)</w:t>
      </w:r>
      <w:r w:rsidRPr="005E5C7E">
        <w:rPr>
          <w:color w:val="auto"/>
          <w:szCs w:val="24"/>
        </w:rPr>
        <w:t xml:space="preserve"> </w:t>
      </w:r>
      <w:r>
        <w:rPr>
          <w:color w:val="auto"/>
          <w:szCs w:val="24"/>
        </w:rPr>
        <w:t xml:space="preserve">u </w:t>
      </w:r>
      <w:proofErr w:type="spellStart"/>
      <w:r>
        <w:rPr>
          <w:color w:val="auto"/>
          <w:szCs w:val="24"/>
        </w:rPr>
        <w:t>uropatogennych</w:t>
      </w:r>
      <w:proofErr w:type="spellEnd"/>
      <w:r w:rsidRPr="005E5C7E">
        <w:rPr>
          <w:color w:val="auto"/>
          <w:szCs w:val="24"/>
        </w:rPr>
        <w:t xml:space="preserve"> </w:t>
      </w:r>
      <w:r>
        <w:rPr>
          <w:color w:val="auto"/>
          <w:szCs w:val="24"/>
        </w:rPr>
        <w:t>szczepów</w:t>
      </w:r>
      <w:r w:rsidRPr="005E5C7E">
        <w:rPr>
          <w:color w:val="auto"/>
          <w:szCs w:val="24"/>
        </w:rPr>
        <w:t xml:space="preserve"> </w:t>
      </w:r>
      <w:r w:rsidRPr="005E5C7E">
        <w:rPr>
          <w:i/>
          <w:color w:val="auto"/>
          <w:szCs w:val="24"/>
        </w:rPr>
        <w:t>E. coli</w:t>
      </w:r>
      <w:r w:rsidRPr="005E5C7E">
        <w:rPr>
          <w:color w:val="auto"/>
          <w:szCs w:val="24"/>
        </w:rPr>
        <w:t xml:space="preserve"> </w:t>
      </w:r>
      <w:r>
        <w:rPr>
          <w:color w:val="auto"/>
          <w:szCs w:val="24"/>
        </w:rPr>
        <w:t>obejmował</w:t>
      </w:r>
      <w:r w:rsidRPr="005E5C7E">
        <w:rPr>
          <w:color w:val="auto"/>
          <w:szCs w:val="24"/>
        </w:rPr>
        <w:t xml:space="preserve"> geny </w:t>
      </w:r>
      <w:proofErr w:type="spellStart"/>
      <w:r w:rsidRPr="005E5C7E">
        <w:rPr>
          <w:color w:val="auto"/>
          <w:szCs w:val="24"/>
        </w:rPr>
        <w:t>adhezyn</w:t>
      </w:r>
      <w:proofErr w:type="spellEnd"/>
      <w:r w:rsidRPr="005E5C7E">
        <w:rPr>
          <w:color w:val="auto"/>
          <w:szCs w:val="24"/>
        </w:rPr>
        <w:t xml:space="preserve"> (</w:t>
      </w:r>
      <w:proofErr w:type="spellStart"/>
      <w:r w:rsidRPr="005E5C7E">
        <w:rPr>
          <w:b/>
          <w:i/>
          <w:color w:val="auto"/>
          <w:szCs w:val="24"/>
        </w:rPr>
        <w:t>fimH</w:t>
      </w:r>
      <w:proofErr w:type="spellEnd"/>
      <w:r w:rsidRPr="005E5C7E">
        <w:rPr>
          <w:b/>
          <w:i/>
          <w:color w:val="auto"/>
          <w:szCs w:val="24"/>
        </w:rPr>
        <w:t>+</w:t>
      </w:r>
      <w:r w:rsidRPr="005E5C7E">
        <w:rPr>
          <w:i/>
          <w:color w:val="auto"/>
          <w:szCs w:val="24"/>
        </w:rPr>
        <w:t xml:space="preserve">, </w:t>
      </w:r>
      <w:proofErr w:type="spellStart"/>
      <w:r w:rsidRPr="005E5C7E">
        <w:rPr>
          <w:b/>
          <w:i/>
          <w:color w:val="auto"/>
          <w:szCs w:val="24"/>
        </w:rPr>
        <w:t>papC</w:t>
      </w:r>
      <w:proofErr w:type="spellEnd"/>
      <w:r w:rsidRPr="005E5C7E">
        <w:rPr>
          <w:b/>
          <w:i/>
          <w:color w:val="auto"/>
          <w:szCs w:val="24"/>
        </w:rPr>
        <w:t>+</w:t>
      </w:r>
      <w:r w:rsidRPr="005E5C7E">
        <w:rPr>
          <w:i/>
          <w:color w:val="auto"/>
          <w:szCs w:val="24"/>
        </w:rPr>
        <w:t xml:space="preserve">, </w:t>
      </w:r>
      <w:proofErr w:type="spellStart"/>
      <w:r w:rsidRPr="005E5C7E">
        <w:rPr>
          <w:b/>
          <w:i/>
          <w:color w:val="auto"/>
          <w:szCs w:val="24"/>
        </w:rPr>
        <w:t>sfaDE</w:t>
      </w:r>
      <w:proofErr w:type="spellEnd"/>
      <w:r w:rsidRPr="005E5C7E">
        <w:rPr>
          <w:b/>
          <w:i/>
          <w:color w:val="auto"/>
          <w:szCs w:val="24"/>
        </w:rPr>
        <w:t>+</w:t>
      </w:r>
      <w:r w:rsidRPr="005E5C7E">
        <w:rPr>
          <w:color w:val="auto"/>
          <w:szCs w:val="24"/>
        </w:rPr>
        <w:t>), systemu wychwytu żelaza (</w:t>
      </w:r>
      <w:r w:rsidRPr="005E5C7E">
        <w:rPr>
          <w:b/>
          <w:i/>
          <w:color w:val="auto"/>
          <w:szCs w:val="24"/>
        </w:rPr>
        <w:t>irp</w:t>
      </w:r>
      <w:r w:rsidRPr="005E5C7E">
        <w:rPr>
          <w:b/>
          <w:color w:val="auto"/>
          <w:szCs w:val="24"/>
          <w:vertAlign w:val="superscript"/>
        </w:rPr>
        <w:t>2</w:t>
      </w:r>
      <w:r w:rsidRPr="005E5C7E">
        <w:rPr>
          <w:b/>
          <w:i/>
          <w:color w:val="auto"/>
          <w:szCs w:val="24"/>
        </w:rPr>
        <w:t>+</w:t>
      </w:r>
      <w:r w:rsidRPr="005E5C7E">
        <w:rPr>
          <w:i/>
          <w:color w:val="auto"/>
          <w:szCs w:val="24"/>
        </w:rPr>
        <w:t xml:space="preserve">, </w:t>
      </w:r>
      <w:proofErr w:type="spellStart"/>
      <w:r w:rsidRPr="005E5C7E">
        <w:rPr>
          <w:b/>
          <w:i/>
          <w:color w:val="auto"/>
          <w:szCs w:val="24"/>
        </w:rPr>
        <w:t>iroN</w:t>
      </w:r>
      <w:proofErr w:type="spellEnd"/>
      <w:r w:rsidRPr="005E5C7E">
        <w:rPr>
          <w:b/>
          <w:i/>
          <w:color w:val="auto"/>
          <w:szCs w:val="24"/>
        </w:rPr>
        <w:t>+</w:t>
      </w:r>
      <w:r w:rsidRPr="005E5C7E">
        <w:rPr>
          <w:color w:val="auto"/>
          <w:szCs w:val="24"/>
        </w:rPr>
        <w:t>), toksyn (</w:t>
      </w:r>
      <w:r w:rsidRPr="005E5C7E">
        <w:rPr>
          <w:b/>
          <w:i/>
          <w:color w:val="auto"/>
          <w:szCs w:val="24"/>
        </w:rPr>
        <w:t>vat+</w:t>
      </w:r>
      <w:r w:rsidRPr="005E5C7E">
        <w:rPr>
          <w:i/>
          <w:color w:val="auto"/>
          <w:szCs w:val="24"/>
        </w:rPr>
        <w:t xml:space="preserve">, </w:t>
      </w:r>
      <w:proofErr w:type="spellStart"/>
      <w:r w:rsidRPr="005E5C7E">
        <w:rPr>
          <w:b/>
          <w:i/>
          <w:color w:val="auto"/>
          <w:szCs w:val="24"/>
        </w:rPr>
        <w:t>hlyA</w:t>
      </w:r>
      <w:proofErr w:type="spellEnd"/>
      <w:r w:rsidRPr="005E5C7E">
        <w:rPr>
          <w:b/>
          <w:i/>
          <w:color w:val="auto"/>
          <w:szCs w:val="24"/>
        </w:rPr>
        <w:t>+</w:t>
      </w:r>
      <w:r w:rsidRPr="005E5C7E">
        <w:rPr>
          <w:i/>
          <w:color w:val="auto"/>
          <w:szCs w:val="24"/>
        </w:rPr>
        <w:t xml:space="preserve">, </w:t>
      </w:r>
      <w:r w:rsidRPr="005E5C7E">
        <w:rPr>
          <w:b/>
          <w:i/>
          <w:color w:val="auto"/>
          <w:szCs w:val="24"/>
        </w:rPr>
        <w:t>cnf1+</w:t>
      </w:r>
      <w:r w:rsidRPr="005E5C7E">
        <w:rPr>
          <w:color w:val="auto"/>
          <w:szCs w:val="24"/>
        </w:rPr>
        <w:t>) i innych czynników wirulencji (</w:t>
      </w:r>
      <w:proofErr w:type="spellStart"/>
      <w:r w:rsidRPr="005E5C7E">
        <w:rPr>
          <w:b/>
          <w:i/>
          <w:color w:val="auto"/>
          <w:szCs w:val="24"/>
        </w:rPr>
        <w:t>usp</w:t>
      </w:r>
      <w:proofErr w:type="spellEnd"/>
      <w:r w:rsidRPr="005E5C7E">
        <w:rPr>
          <w:b/>
          <w:i/>
          <w:color w:val="auto"/>
          <w:szCs w:val="24"/>
        </w:rPr>
        <w:t>+</w:t>
      </w:r>
      <w:r w:rsidRPr="005E5C7E">
        <w:rPr>
          <w:i/>
          <w:color w:val="auto"/>
          <w:szCs w:val="24"/>
        </w:rPr>
        <w:t xml:space="preserve">, </w:t>
      </w:r>
      <w:r w:rsidRPr="005E5C7E">
        <w:rPr>
          <w:b/>
          <w:i/>
          <w:color w:val="auto"/>
          <w:szCs w:val="24"/>
        </w:rPr>
        <w:t>agn43+</w:t>
      </w:r>
      <w:r w:rsidRPr="005E5C7E">
        <w:rPr>
          <w:color w:val="auto"/>
          <w:szCs w:val="24"/>
        </w:rPr>
        <w:t>)</w:t>
      </w:r>
      <w:r w:rsidRPr="005E5C7E">
        <w:rPr>
          <w:i/>
          <w:color w:val="auto"/>
          <w:szCs w:val="24"/>
        </w:rPr>
        <w:t>.</w:t>
      </w:r>
      <w:r w:rsidRPr="005E5C7E">
        <w:rPr>
          <w:color w:val="auto"/>
          <w:szCs w:val="24"/>
        </w:rPr>
        <w:t xml:space="preserve"> </w:t>
      </w:r>
    </w:p>
    <w:p w:rsidR="005E047A" w:rsidRPr="00FF0A4E" w:rsidRDefault="005E047A" w:rsidP="005E047A">
      <w:pPr>
        <w:spacing w:line="360" w:lineRule="auto"/>
        <w:ind w:right="-425" w:firstLine="708"/>
        <w:jc w:val="both"/>
        <w:rPr>
          <w:color w:val="auto"/>
          <w:szCs w:val="24"/>
        </w:rPr>
      </w:pPr>
      <w:r>
        <w:rPr>
          <w:color w:val="auto"/>
          <w:szCs w:val="24"/>
        </w:rPr>
        <w:t xml:space="preserve"> Wykazano istotnie</w:t>
      </w:r>
      <w:r w:rsidRPr="005760B6">
        <w:rPr>
          <w:color w:val="auto"/>
          <w:szCs w:val="24"/>
        </w:rPr>
        <w:t xml:space="preserve"> statystycznie </w:t>
      </w:r>
      <w:r>
        <w:rPr>
          <w:color w:val="auto"/>
          <w:szCs w:val="24"/>
        </w:rPr>
        <w:t>częstsze występowanie</w:t>
      </w:r>
      <w:r w:rsidRPr="005760B6">
        <w:rPr>
          <w:color w:val="auto"/>
          <w:szCs w:val="24"/>
        </w:rPr>
        <w:t xml:space="preserve"> </w:t>
      </w:r>
      <w:r>
        <w:rPr>
          <w:color w:val="auto"/>
          <w:szCs w:val="24"/>
        </w:rPr>
        <w:t>następujących</w:t>
      </w:r>
      <w:r w:rsidRPr="005760B6">
        <w:rPr>
          <w:color w:val="auto"/>
          <w:szCs w:val="24"/>
        </w:rPr>
        <w:t xml:space="preserve"> genów </w:t>
      </w:r>
      <w:r>
        <w:rPr>
          <w:color w:val="auto"/>
          <w:szCs w:val="24"/>
        </w:rPr>
        <w:t xml:space="preserve">czynników </w:t>
      </w:r>
      <w:r w:rsidRPr="005760B6">
        <w:rPr>
          <w:color w:val="auto"/>
          <w:szCs w:val="24"/>
        </w:rPr>
        <w:t xml:space="preserve">wirulencji </w:t>
      </w:r>
      <w:r>
        <w:rPr>
          <w:color w:val="auto"/>
          <w:szCs w:val="24"/>
        </w:rPr>
        <w:t xml:space="preserve">tj. </w:t>
      </w:r>
      <w:proofErr w:type="spellStart"/>
      <w:r w:rsidRPr="005760B6">
        <w:rPr>
          <w:i/>
          <w:color w:val="auto"/>
          <w:szCs w:val="24"/>
        </w:rPr>
        <w:t>papC</w:t>
      </w:r>
      <w:proofErr w:type="spellEnd"/>
      <w:r w:rsidRPr="005760B6">
        <w:rPr>
          <w:i/>
          <w:color w:val="auto"/>
          <w:szCs w:val="24"/>
        </w:rPr>
        <w:t xml:space="preserve">, </w:t>
      </w:r>
      <w:proofErr w:type="spellStart"/>
      <w:r w:rsidRPr="005760B6">
        <w:rPr>
          <w:i/>
          <w:color w:val="auto"/>
          <w:szCs w:val="24"/>
        </w:rPr>
        <w:t>sfaDE</w:t>
      </w:r>
      <w:proofErr w:type="spellEnd"/>
      <w:r w:rsidRPr="005760B6">
        <w:rPr>
          <w:i/>
          <w:color w:val="auto"/>
          <w:szCs w:val="24"/>
        </w:rPr>
        <w:t xml:space="preserve">, </w:t>
      </w:r>
      <w:proofErr w:type="spellStart"/>
      <w:r w:rsidRPr="005760B6">
        <w:rPr>
          <w:i/>
          <w:color w:val="auto"/>
          <w:szCs w:val="24"/>
        </w:rPr>
        <w:t>iroN</w:t>
      </w:r>
      <w:proofErr w:type="spellEnd"/>
      <w:r w:rsidRPr="005760B6">
        <w:rPr>
          <w:i/>
          <w:color w:val="auto"/>
          <w:szCs w:val="24"/>
        </w:rPr>
        <w:t>, irp</w:t>
      </w:r>
      <w:r w:rsidRPr="005760B6">
        <w:rPr>
          <w:i/>
          <w:color w:val="auto"/>
          <w:szCs w:val="24"/>
          <w:vertAlign w:val="superscript"/>
        </w:rPr>
        <w:t>2</w:t>
      </w:r>
      <w:r>
        <w:rPr>
          <w:i/>
          <w:color w:val="auto"/>
          <w:szCs w:val="24"/>
        </w:rPr>
        <w:t xml:space="preserve">, </w:t>
      </w:r>
      <w:proofErr w:type="spellStart"/>
      <w:r>
        <w:rPr>
          <w:i/>
          <w:color w:val="auto"/>
          <w:szCs w:val="24"/>
        </w:rPr>
        <w:t>hlyA</w:t>
      </w:r>
      <w:proofErr w:type="spellEnd"/>
      <w:r>
        <w:rPr>
          <w:i/>
          <w:color w:val="auto"/>
          <w:szCs w:val="24"/>
        </w:rPr>
        <w:t xml:space="preserve">, cnf1, vat, </w:t>
      </w:r>
      <w:proofErr w:type="spellStart"/>
      <w:r>
        <w:rPr>
          <w:i/>
          <w:color w:val="auto"/>
          <w:szCs w:val="24"/>
        </w:rPr>
        <w:t>traT</w:t>
      </w:r>
      <w:proofErr w:type="spellEnd"/>
      <w:r>
        <w:rPr>
          <w:i/>
          <w:color w:val="auto"/>
          <w:szCs w:val="24"/>
        </w:rPr>
        <w:t xml:space="preserve">, agn43 </w:t>
      </w:r>
      <w:r w:rsidRPr="008D2578">
        <w:rPr>
          <w:color w:val="auto"/>
          <w:szCs w:val="24"/>
        </w:rPr>
        <w:t xml:space="preserve">i </w:t>
      </w:r>
      <w:proofErr w:type="spellStart"/>
      <w:r w:rsidRPr="005760B6">
        <w:rPr>
          <w:i/>
          <w:color w:val="auto"/>
          <w:szCs w:val="24"/>
        </w:rPr>
        <w:t>usp</w:t>
      </w:r>
      <w:proofErr w:type="spellEnd"/>
      <w:r w:rsidRPr="005760B6">
        <w:rPr>
          <w:color w:val="auto"/>
          <w:szCs w:val="24"/>
        </w:rPr>
        <w:t xml:space="preserve"> </w:t>
      </w:r>
      <w:r>
        <w:rPr>
          <w:color w:val="auto"/>
          <w:szCs w:val="24"/>
        </w:rPr>
        <w:t xml:space="preserve">wśród szczepów </w:t>
      </w:r>
      <w:r w:rsidRPr="005760B6">
        <w:rPr>
          <w:i/>
          <w:color w:val="auto"/>
          <w:szCs w:val="24"/>
        </w:rPr>
        <w:t>E. coli</w:t>
      </w:r>
      <w:r>
        <w:rPr>
          <w:i/>
          <w:color w:val="auto"/>
          <w:szCs w:val="24"/>
        </w:rPr>
        <w:t xml:space="preserve"> </w:t>
      </w:r>
      <w:r>
        <w:rPr>
          <w:color w:val="auto"/>
          <w:szCs w:val="24"/>
        </w:rPr>
        <w:t>sklasyfikowanych do grupy</w:t>
      </w:r>
      <w:r w:rsidRPr="005760B6">
        <w:rPr>
          <w:color w:val="auto"/>
          <w:szCs w:val="24"/>
        </w:rPr>
        <w:t xml:space="preserve"> </w:t>
      </w:r>
      <w:r>
        <w:rPr>
          <w:color w:val="auto"/>
          <w:szCs w:val="24"/>
        </w:rPr>
        <w:t xml:space="preserve">filogenetycznej </w:t>
      </w:r>
      <w:r w:rsidRPr="005760B6">
        <w:rPr>
          <w:color w:val="auto"/>
          <w:szCs w:val="24"/>
        </w:rPr>
        <w:t xml:space="preserve">B2. Stwierdzono </w:t>
      </w:r>
      <w:r>
        <w:rPr>
          <w:color w:val="auto"/>
          <w:szCs w:val="24"/>
        </w:rPr>
        <w:t>również</w:t>
      </w:r>
      <w:r w:rsidRPr="005760B6">
        <w:rPr>
          <w:color w:val="auto"/>
          <w:szCs w:val="24"/>
        </w:rPr>
        <w:t xml:space="preserve"> </w:t>
      </w:r>
      <w:r>
        <w:rPr>
          <w:color w:val="auto"/>
          <w:szCs w:val="24"/>
        </w:rPr>
        <w:t>istotną</w:t>
      </w:r>
      <w:r w:rsidRPr="005760B6">
        <w:rPr>
          <w:color w:val="auto"/>
          <w:szCs w:val="24"/>
        </w:rPr>
        <w:t xml:space="preserve"> statystycznie zależność pomiędzy opornością badanych pałeczek </w:t>
      </w:r>
      <w:r w:rsidRPr="005760B6">
        <w:rPr>
          <w:i/>
          <w:color w:val="auto"/>
          <w:szCs w:val="24"/>
        </w:rPr>
        <w:t>E. coli</w:t>
      </w:r>
      <w:r w:rsidRPr="005760B6">
        <w:rPr>
          <w:color w:val="auto"/>
          <w:szCs w:val="24"/>
        </w:rPr>
        <w:t xml:space="preserve"> </w:t>
      </w:r>
      <w:r>
        <w:rPr>
          <w:color w:val="auto"/>
          <w:szCs w:val="24"/>
        </w:rPr>
        <w:t xml:space="preserve">a niewystępowaniem i/lub liczbą genów czynników wirulencji </w:t>
      </w:r>
      <w:r w:rsidRPr="00FF0A4E">
        <w:rPr>
          <w:color w:val="auto"/>
          <w:szCs w:val="24"/>
        </w:rPr>
        <w:t>(p&lt;0,05).</w:t>
      </w:r>
    </w:p>
    <w:p w:rsidR="005E047A" w:rsidRPr="00803BC3" w:rsidRDefault="005E047A" w:rsidP="005E047A">
      <w:pPr>
        <w:spacing w:line="360" w:lineRule="auto"/>
        <w:ind w:right="-425" w:firstLine="708"/>
        <w:jc w:val="both"/>
        <w:rPr>
          <w:color w:val="auto"/>
          <w:szCs w:val="24"/>
        </w:rPr>
      </w:pPr>
      <w:r>
        <w:rPr>
          <w:color w:val="auto"/>
          <w:szCs w:val="24"/>
        </w:rPr>
        <w:t>Wyniki uzyskane w trakcie realizacji niniejszej pracy wykazały</w:t>
      </w:r>
      <w:r w:rsidRPr="00803BC3">
        <w:rPr>
          <w:color w:val="auto"/>
          <w:szCs w:val="24"/>
        </w:rPr>
        <w:t xml:space="preserve"> </w:t>
      </w:r>
      <w:r w:rsidRPr="005E5C7E">
        <w:rPr>
          <w:color w:val="auto"/>
          <w:szCs w:val="24"/>
        </w:rPr>
        <w:t xml:space="preserve">zmniejszony potencjał </w:t>
      </w:r>
      <w:proofErr w:type="spellStart"/>
      <w:r w:rsidRPr="005E5C7E">
        <w:rPr>
          <w:color w:val="auto"/>
          <w:szCs w:val="24"/>
        </w:rPr>
        <w:t>wirulenty</w:t>
      </w:r>
      <w:proofErr w:type="spellEnd"/>
      <w:r w:rsidRPr="005E5C7E">
        <w:rPr>
          <w:color w:val="auto"/>
          <w:szCs w:val="24"/>
        </w:rPr>
        <w:t xml:space="preserve"> szczepów </w:t>
      </w:r>
      <w:r w:rsidRPr="005E5C7E">
        <w:rPr>
          <w:i/>
          <w:color w:val="auto"/>
          <w:szCs w:val="24"/>
        </w:rPr>
        <w:t>E. coli</w:t>
      </w:r>
      <w:r w:rsidRPr="005E5C7E">
        <w:rPr>
          <w:color w:val="auto"/>
          <w:szCs w:val="24"/>
        </w:rPr>
        <w:t xml:space="preserve"> opornych na pewne grupy antybiotyków/chemioterapeutyków, dlatego</w:t>
      </w:r>
      <w:r>
        <w:rPr>
          <w:color w:val="auto"/>
          <w:szCs w:val="24"/>
        </w:rPr>
        <w:t xml:space="preserve"> też </w:t>
      </w:r>
      <w:r w:rsidRPr="00803BC3">
        <w:rPr>
          <w:color w:val="auto"/>
          <w:szCs w:val="24"/>
        </w:rPr>
        <w:t>wskazana jest kontynuacja badań.</w:t>
      </w:r>
      <w:r>
        <w:rPr>
          <w:color w:val="auto"/>
          <w:szCs w:val="24"/>
        </w:rPr>
        <w:t xml:space="preserve"> </w:t>
      </w:r>
      <w:r w:rsidRPr="00803BC3">
        <w:rPr>
          <w:color w:val="auto"/>
          <w:szCs w:val="24"/>
        </w:rPr>
        <w:t>Ponadto, w przypadku pacjentów z ZUM narażonych na działanie antybiotyków otrzymane w</w:t>
      </w:r>
      <w:r>
        <w:rPr>
          <w:color w:val="auto"/>
          <w:szCs w:val="24"/>
        </w:rPr>
        <w:t xml:space="preserve">yniki </w:t>
      </w:r>
      <w:r w:rsidRPr="00803BC3">
        <w:rPr>
          <w:color w:val="auto"/>
        </w:rPr>
        <w:t xml:space="preserve">mogą być pomocne w opracowaniu nowych opcji </w:t>
      </w:r>
      <w:r>
        <w:rPr>
          <w:color w:val="auto"/>
        </w:rPr>
        <w:t>terapeutycznych i diagnostycznych ZUM.</w:t>
      </w:r>
    </w:p>
    <w:p w:rsidR="005E047A" w:rsidRDefault="005E047A" w:rsidP="005E047A">
      <w:pPr>
        <w:pStyle w:val="Bezodstpw"/>
        <w:spacing w:line="360" w:lineRule="auto"/>
        <w:ind w:right="-2"/>
        <w:jc w:val="center"/>
        <w:rPr>
          <w:rFonts w:ascii="Times New Roman" w:hAnsi="Times New Roman"/>
          <w:sz w:val="28"/>
          <w:szCs w:val="28"/>
        </w:rPr>
      </w:pPr>
    </w:p>
    <w:p w:rsidR="005E047A" w:rsidRDefault="005E047A" w:rsidP="005E047A">
      <w:pPr>
        <w:pStyle w:val="Bezodstpw"/>
        <w:spacing w:line="360" w:lineRule="auto"/>
        <w:ind w:right="-2"/>
        <w:jc w:val="center"/>
        <w:rPr>
          <w:rFonts w:ascii="Times New Roman" w:hAnsi="Times New Roman"/>
          <w:sz w:val="28"/>
          <w:szCs w:val="28"/>
        </w:rPr>
      </w:pPr>
    </w:p>
    <w:p w:rsidR="005E047A" w:rsidRDefault="005E047A" w:rsidP="005E047A">
      <w:pPr>
        <w:pStyle w:val="Bezodstpw"/>
        <w:spacing w:line="360" w:lineRule="auto"/>
        <w:ind w:right="-2"/>
        <w:jc w:val="center"/>
        <w:rPr>
          <w:rFonts w:ascii="Times New Roman" w:hAnsi="Times New Roman"/>
          <w:sz w:val="28"/>
          <w:szCs w:val="28"/>
        </w:rPr>
      </w:pPr>
    </w:p>
    <w:p w:rsidR="005E047A" w:rsidRDefault="005E047A" w:rsidP="005E047A">
      <w:pPr>
        <w:pStyle w:val="Bezodstpw"/>
        <w:spacing w:line="360" w:lineRule="auto"/>
        <w:ind w:right="-2"/>
        <w:jc w:val="center"/>
        <w:rPr>
          <w:rFonts w:ascii="Times New Roman" w:hAnsi="Times New Roman"/>
          <w:sz w:val="28"/>
          <w:szCs w:val="28"/>
        </w:rPr>
      </w:pPr>
    </w:p>
    <w:p w:rsidR="005E047A" w:rsidRDefault="005E047A" w:rsidP="005E047A">
      <w:pPr>
        <w:pStyle w:val="Bezodstpw"/>
        <w:spacing w:line="360" w:lineRule="auto"/>
        <w:ind w:right="-2"/>
        <w:jc w:val="center"/>
        <w:rPr>
          <w:rFonts w:ascii="Times New Roman" w:hAnsi="Times New Roman"/>
          <w:sz w:val="28"/>
          <w:szCs w:val="28"/>
        </w:rPr>
      </w:pPr>
    </w:p>
    <w:p w:rsidR="005E047A" w:rsidRDefault="005E047A" w:rsidP="005E047A">
      <w:pPr>
        <w:pStyle w:val="Bezodstpw"/>
        <w:spacing w:line="360" w:lineRule="auto"/>
        <w:ind w:right="-2"/>
        <w:jc w:val="center"/>
        <w:rPr>
          <w:rFonts w:ascii="Times New Roman" w:hAnsi="Times New Roman"/>
          <w:sz w:val="28"/>
          <w:szCs w:val="28"/>
        </w:rPr>
      </w:pPr>
    </w:p>
    <w:p w:rsidR="005E047A" w:rsidRDefault="005E047A" w:rsidP="005E047A">
      <w:pPr>
        <w:pStyle w:val="Bezodstpw"/>
        <w:spacing w:line="360" w:lineRule="auto"/>
        <w:ind w:right="-2"/>
        <w:jc w:val="center"/>
        <w:rPr>
          <w:rFonts w:ascii="Times New Roman" w:hAnsi="Times New Roman"/>
          <w:sz w:val="28"/>
          <w:szCs w:val="28"/>
        </w:rPr>
      </w:pPr>
    </w:p>
    <w:p w:rsidR="005E047A" w:rsidRDefault="005E047A" w:rsidP="005E047A">
      <w:pPr>
        <w:pStyle w:val="Bezodstpw"/>
        <w:spacing w:line="360" w:lineRule="auto"/>
        <w:ind w:right="-2"/>
        <w:jc w:val="center"/>
        <w:rPr>
          <w:rFonts w:ascii="Times New Roman" w:hAnsi="Times New Roman"/>
          <w:sz w:val="28"/>
          <w:szCs w:val="28"/>
        </w:rPr>
      </w:pPr>
    </w:p>
    <w:p w:rsidR="005E047A" w:rsidRDefault="005E047A" w:rsidP="005E047A">
      <w:pPr>
        <w:pStyle w:val="Bezodstpw"/>
        <w:spacing w:line="360" w:lineRule="auto"/>
        <w:ind w:right="-2"/>
        <w:jc w:val="center"/>
        <w:rPr>
          <w:rFonts w:ascii="Times New Roman" w:hAnsi="Times New Roman"/>
          <w:sz w:val="28"/>
          <w:szCs w:val="28"/>
        </w:rPr>
      </w:pPr>
    </w:p>
    <w:p w:rsidR="005E047A" w:rsidRDefault="005E047A" w:rsidP="005E047A">
      <w:pPr>
        <w:pStyle w:val="Nagwek1"/>
        <w:numPr>
          <w:ilvl w:val="0"/>
          <w:numId w:val="1"/>
        </w:numPr>
        <w:ind w:right="-425"/>
        <w:rPr>
          <w:color w:val="000000" w:themeColor="text1"/>
          <w:sz w:val="28"/>
          <w:szCs w:val="28"/>
        </w:rPr>
      </w:pPr>
      <w:bookmarkStart w:id="1" w:name="_Toc451848198"/>
      <w:bookmarkStart w:id="2" w:name="_GoBack"/>
      <w:bookmarkEnd w:id="2"/>
      <w:r w:rsidRPr="005A29D7">
        <w:rPr>
          <w:color w:val="000000" w:themeColor="text1"/>
          <w:sz w:val="28"/>
          <w:szCs w:val="28"/>
        </w:rPr>
        <w:lastRenderedPageBreak/>
        <w:t>ABSTRACT</w:t>
      </w:r>
      <w:bookmarkEnd w:id="1"/>
    </w:p>
    <w:p w:rsidR="005E047A" w:rsidRPr="004E6437" w:rsidRDefault="005E047A" w:rsidP="005E047A">
      <w:pPr>
        <w:pStyle w:val="Nagwek1"/>
        <w:ind w:left="1080" w:right="-425"/>
        <w:rPr>
          <w:color w:val="000000" w:themeColor="text1"/>
          <w:sz w:val="28"/>
          <w:szCs w:val="28"/>
        </w:rPr>
      </w:pPr>
    </w:p>
    <w:p w:rsidR="005E047A" w:rsidRPr="008D2578" w:rsidRDefault="005E047A" w:rsidP="005E047A">
      <w:pPr>
        <w:spacing w:line="360" w:lineRule="auto"/>
        <w:ind w:right="-425" w:firstLine="708"/>
        <w:jc w:val="both"/>
        <w:rPr>
          <w:color w:val="auto"/>
          <w:szCs w:val="24"/>
          <w:lang w:val="en-US"/>
        </w:rPr>
      </w:pPr>
      <w:r w:rsidRPr="008D2578">
        <w:rPr>
          <w:color w:val="auto"/>
          <w:szCs w:val="24"/>
          <w:lang w:val="en-US"/>
        </w:rPr>
        <w:t xml:space="preserve">Urinary tract infections (UTI) are one of the most common bacterial infections both in children and adults, ranging from minor bladder infections to severe and recurrent infections of the upper urinary tract at high risk of complications and bacteremia. In Poland as well as globally UTIs are the </w:t>
      </w:r>
      <w:r w:rsidRPr="00AA418D">
        <w:rPr>
          <w:color w:val="auto"/>
          <w:szCs w:val="24"/>
          <w:lang w:val="en-US"/>
        </w:rPr>
        <w:t xml:space="preserve">frequent </w:t>
      </w:r>
      <w:r w:rsidRPr="008D2578">
        <w:rPr>
          <w:color w:val="auto"/>
          <w:szCs w:val="24"/>
          <w:lang w:val="en-US"/>
        </w:rPr>
        <w:t xml:space="preserve">cause of general practitioner consultations. Moreover, UTIs are considered to be one of the most prevalent and significant causes of prescription of antimicrobial drugs. </w:t>
      </w:r>
      <w:proofErr w:type="spellStart"/>
      <w:r w:rsidRPr="008D2578">
        <w:rPr>
          <w:color w:val="auto"/>
          <w:szCs w:val="24"/>
          <w:lang w:val="en-US"/>
        </w:rPr>
        <w:t>Uropathogenic</w:t>
      </w:r>
      <w:proofErr w:type="spellEnd"/>
      <w:r w:rsidRPr="008D2578">
        <w:rPr>
          <w:color w:val="auto"/>
          <w:szCs w:val="24"/>
          <w:lang w:val="en-US"/>
        </w:rPr>
        <w:t xml:space="preserve"> </w:t>
      </w:r>
      <w:r w:rsidRPr="008D2578">
        <w:rPr>
          <w:i/>
          <w:color w:val="auto"/>
          <w:szCs w:val="24"/>
          <w:lang w:val="en-US"/>
        </w:rPr>
        <w:t>Escherichia coli</w:t>
      </w:r>
      <w:r w:rsidRPr="008D2578">
        <w:rPr>
          <w:color w:val="auto"/>
          <w:szCs w:val="24"/>
          <w:lang w:val="en-US"/>
        </w:rPr>
        <w:t xml:space="preserve"> </w:t>
      </w:r>
      <w:r>
        <w:rPr>
          <w:color w:val="auto"/>
          <w:szCs w:val="24"/>
          <w:lang w:val="en-US"/>
        </w:rPr>
        <w:t xml:space="preserve">(UPEC) </w:t>
      </w:r>
      <w:r w:rsidRPr="008D2578">
        <w:rPr>
          <w:color w:val="auto"/>
          <w:szCs w:val="24"/>
          <w:lang w:val="en-US"/>
        </w:rPr>
        <w:t xml:space="preserve">are responsible for up to 80% of human UTIs. </w:t>
      </w:r>
      <w:r>
        <w:rPr>
          <w:color w:val="auto"/>
          <w:szCs w:val="24"/>
          <w:lang w:val="en-US"/>
        </w:rPr>
        <w:t xml:space="preserve">Moreover, </w:t>
      </w:r>
      <w:r w:rsidRPr="008D2578">
        <w:rPr>
          <w:color w:val="auto"/>
          <w:szCs w:val="24"/>
          <w:lang w:val="en-US"/>
        </w:rPr>
        <w:t xml:space="preserve">UPEC strains possess diverse virulence factors and antimicrobial resistance profiles. The selective pressure associated with misuse of antibiotics can lead to development and selection of resistant bacteria and dissemination of new clones of </w:t>
      </w:r>
      <w:r w:rsidRPr="008D2578">
        <w:rPr>
          <w:i/>
          <w:color w:val="auto"/>
          <w:szCs w:val="24"/>
          <w:lang w:val="en-US"/>
        </w:rPr>
        <w:t>E. coli</w:t>
      </w:r>
      <w:r w:rsidRPr="008D2578">
        <w:rPr>
          <w:color w:val="auto"/>
          <w:szCs w:val="24"/>
          <w:lang w:val="en-US"/>
        </w:rPr>
        <w:t xml:space="preserve"> with greater virulence and expansiveness.</w:t>
      </w:r>
    </w:p>
    <w:p w:rsidR="005E047A" w:rsidRPr="008D2578" w:rsidRDefault="005E047A" w:rsidP="005E047A">
      <w:pPr>
        <w:spacing w:line="360" w:lineRule="auto"/>
        <w:ind w:right="-425" w:firstLine="708"/>
        <w:jc w:val="both"/>
        <w:rPr>
          <w:color w:val="auto"/>
          <w:szCs w:val="24"/>
          <w:lang w:val="en-US"/>
        </w:rPr>
      </w:pPr>
      <w:r w:rsidRPr="008D2578">
        <w:rPr>
          <w:color w:val="auto"/>
          <w:szCs w:val="24"/>
          <w:lang w:val="en-US"/>
        </w:rPr>
        <w:t xml:space="preserve">The primary aims of this PhD thesis were: 1/ to isolate and identify of </w:t>
      </w:r>
      <w:proofErr w:type="spellStart"/>
      <w:r w:rsidRPr="008D2578">
        <w:rPr>
          <w:color w:val="auto"/>
          <w:szCs w:val="24"/>
          <w:lang w:val="en-US"/>
        </w:rPr>
        <w:t>uropathogenic</w:t>
      </w:r>
      <w:proofErr w:type="spellEnd"/>
      <w:r w:rsidRPr="008D2578">
        <w:rPr>
          <w:i/>
          <w:color w:val="auto"/>
          <w:szCs w:val="24"/>
          <w:lang w:val="en-US"/>
        </w:rPr>
        <w:t xml:space="preserve"> </w:t>
      </w:r>
      <w:r>
        <w:rPr>
          <w:i/>
          <w:color w:val="auto"/>
          <w:szCs w:val="24"/>
          <w:lang w:val="en-US"/>
        </w:rPr>
        <w:br/>
      </w:r>
      <w:r w:rsidRPr="008D2578">
        <w:rPr>
          <w:i/>
          <w:color w:val="auto"/>
          <w:szCs w:val="24"/>
          <w:lang w:val="en-US"/>
        </w:rPr>
        <w:t>E. coli</w:t>
      </w:r>
      <w:r w:rsidRPr="008D2578">
        <w:rPr>
          <w:color w:val="auto"/>
          <w:szCs w:val="24"/>
          <w:lang w:val="en-US"/>
        </w:rPr>
        <w:t xml:space="preserve"> strains from patients with community-acquired UTIs with significant bacteriuria; 2/ to determine their antibiotic resistance patterns; 3/ to assess virulence potential of </w:t>
      </w:r>
      <w:r w:rsidRPr="008D2578">
        <w:rPr>
          <w:i/>
          <w:color w:val="auto"/>
          <w:szCs w:val="24"/>
          <w:lang w:val="en-US"/>
        </w:rPr>
        <w:t>E. coli</w:t>
      </w:r>
      <w:r w:rsidRPr="008D2578">
        <w:rPr>
          <w:color w:val="auto"/>
          <w:szCs w:val="24"/>
          <w:lang w:val="en-US"/>
        </w:rPr>
        <w:t xml:space="preserve"> strains by detection of virulence genes and their ability to biofilm formation; 4/ and, on this basis, to study a relationship between virulence and antibiotic resistance among the </w:t>
      </w:r>
      <w:proofErr w:type="spellStart"/>
      <w:r w:rsidRPr="008D2578">
        <w:rPr>
          <w:color w:val="auto"/>
          <w:szCs w:val="24"/>
          <w:lang w:val="en-US"/>
        </w:rPr>
        <w:t>uropathogenic</w:t>
      </w:r>
      <w:proofErr w:type="spellEnd"/>
      <w:r w:rsidRPr="008D2578">
        <w:rPr>
          <w:color w:val="auto"/>
          <w:szCs w:val="24"/>
          <w:lang w:val="en-US"/>
        </w:rPr>
        <w:t xml:space="preserve"> </w:t>
      </w:r>
      <w:r>
        <w:rPr>
          <w:color w:val="auto"/>
          <w:szCs w:val="24"/>
          <w:lang w:val="en-US"/>
        </w:rPr>
        <w:br/>
      </w:r>
      <w:r w:rsidRPr="008D2578">
        <w:rPr>
          <w:i/>
          <w:color w:val="auto"/>
          <w:szCs w:val="24"/>
          <w:lang w:val="en-US"/>
        </w:rPr>
        <w:t xml:space="preserve">E. coli </w:t>
      </w:r>
      <w:r w:rsidRPr="008D2578">
        <w:rPr>
          <w:color w:val="auto"/>
          <w:szCs w:val="24"/>
          <w:lang w:val="en-US"/>
        </w:rPr>
        <w:t>strains.</w:t>
      </w:r>
    </w:p>
    <w:p w:rsidR="005E047A" w:rsidRDefault="005E047A" w:rsidP="005E047A">
      <w:pPr>
        <w:spacing w:line="360" w:lineRule="auto"/>
        <w:ind w:right="-425" w:firstLine="708"/>
        <w:jc w:val="both"/>
        <w:rPr>
          <w:color w:val="auto"/>
          <w:szCs w:val="24"/>
          <w:lang w:val="en-US"/>
        </w:rPr>
      </w:pPr>
      <w:r w:rsidRPr="008D2578">
        <w:rPr>
          <w:color w:val="auto"/>
          <w:szCs w:val="24"/>
          <w:lang w:val="en-US"/>
        </w:rPr>
        <w:t>During the period 2013-2015, total of 974 urine samples were collected from outpatients with UTIs (</w:t>
      </w:r>
      <w:proofErr w:type="spellStart"/>
      <w:r w:rsidRPr="008D2578">
        <w:rPr>
          <w:color w:val="auto"/>
          <w:szCs w:val="24"/>
          <w:lang w:val="en-US"/>
        </w:rPr>
        <w:t>Podlasie</w:t>
      </w:r>
      <w:proofErr w:type="spellEnd"/>
      <w:r w:rsidRPr="008D2578">
        <w:rPr>
          <w:color w:val="auto"/>
          <w:szCs w:val="24"/>
          <w:lang w:val="en-US"/>
        </w:rPr>
        <w:t xml:space="preserve"> region). The significant bacteriuria was determined by quantitative culture (</w:t>
      </w:r>
      <w:proofErr w:type="spellStart"/>
      <w:r w:rsidRPr="008D2578">
        <w:rPr>
          <w:color w:val="auto"/>
          <w:szCs w:val="24"/>
          <w:lang w:val="en-US"/>
        </w:rPr>
        <w:t>Hoeprich</w:t>
      </w:r>
      <w:proofErr w:type="spellEnd"/>
      <w:r w:rsidRPr="008D2578">
        <w:rPr>
          <w:color w:val="auto"/>
          <w:szCs w:val="24"/>
          <w:lang w:val="en-US"/>
        </w:rPr>
        <w:t xml:space="preserve"> method). Identification of </w:t>
      </w:r>
      <w:r w:rsidRPr="008D2578">
        <w:rPr>
          <w:i/>
          <w:color w:val="auto"/>
          <w:szCs w:val="24"/>
          <w:lang w:val="en-US"/>
        </w:rPr>
        <w:t>E. coli</w:t>
      </w:r>
      <w:r w:rsidRPr="008D2578">
        <w:rPr>
          <w:color w:val="auto"/>
          <w:szCs w:val="24"/>
          <w:lang w:val="en-US"/>
        </w:rPr>
        <w:t xml:space="preserve"> isolates was performed using standard microbiological methods, including biochemic</w:t>
      </w:r>
      <w:r>
        <w:rPr>
          <w:color w:val="auto"/>
          <w:szCs w:val="24"/>
          <w:lang w:val="en-US"/>
        </w:rPr>
        <w:t xml:space="preserve">al tests (API tests; </w:t>
      </w:r>
      <w:proofErr w:type="spellStart"/>
      <w:r>
        <w:rPr>
          <w:color w:val="auto"/>
          <w:szCs w:val="24"/>
          <w:lang w:val="en-US"/>
        </w:rPr>
        <w:t>BioMerieux</w:t>
      </w:r>
      <w:proofErr w:type="spellEnd"/>
      <w:r w:rsidRPr="008D2578">
        <w:rPr>
          <w:color w:val="auto"/>
          <w:szCs w:val="24"/>
          <w:lang w:val="en-US"/>
        </w:rPr>
        <w:t xml:space="preserve">), and confirmed by MALDI-TOF MS technique with Bruker </w:t>
      </w:r>
      <w:proofErr w:type="spellStart"/>
      <w:r w:rsidRPr="008D2578">
        <w:rPr>
          <w:color w:val="auto"/>
          <w:szCs w:val="24"/>
          <w:lang w:val="en-US"/>
        </w:rPr>
        <w:t>Biotyper</w:t>
      </w:r>
      <w:proofErr w:type="spellEnd"/>
      <w:r w:rsidRPr="008D2578">
        <w:rPr>
          <w:color w:val="auto"/>
          <w:szCs w:val="24"/>
          <w:lang w:val="en-US"/>
        </w:rPr>
        <w:t xml:space="preserve"> system (</w:t>
      </w:r>
      <w:proofErr w:type="spellStart"/>
      <w:r w:rsidRPr="008D2578">
        <w:rPr>
          <w:color w:val="auto"/>
          <w:szCs w:val="24"/>
          <w:lang w:val="en-US"/>
        </w:rPr>
        <w:t>Microflex</w:t>
      </w:r>
      <w:proofErr w:type="spellEnd"/>
      <w:r w:rsidRPr="008D2578">
        <w:rPr>
          <w:color w:val="auto"/>
          <w:szCs w:val="24"/>
          <w:lang w:val="en-US"/>
        </w:rPr>
        <w:t xml:space="preserve"> LT MALDI-TOF</w:t>
      </w:r>
      <w:r>
        <w:rPr>
          <w:color w:val="auto"/>
          <w:szCs w:val="24"/>
          <w:lang w:val="en-US"/>
        </w:rPr>
        <w:t>;</w:t>
      </w:r>
      <w:r w:rsidRPr="008D2578">
        <w:rPr>
          <w:color w:val="auto"/>
          <w:szCs w:val="24"/>
          <w:lang w:val="en-US"/>
        </w:rPr>
        <w:t xml:space="preserve"> BRUKER). In addition, all </w:t>
      </w:r>
      <w:r w:rsidRPr="008D2578">
        <w:rPr>
          <w:i/>
          <w:color w:val="auto"/>
          <w:szCs w:val="24"/>
          <w:lang w:val="en-US"/>
        </w:rPr>
        <w:t>E. coli</w:t>
      </w:r>
      <w:r w:rsidRPr="008D2578">
        <w:rPr>
          <w:color w:val="auto"/>
          <w:szCs w:val="24"/>
          <w:lang w:val="en-US"/>
        </w:rPr>
        <w:t xml:space="preserve"> strains were assigned to phylogenetic groups (A, B1, B2, D) by targeting marker (</w:t>
      </w:r>
      <w:proofErr w:type="spellStart"/>
      <w:r w:rsidRPr="008D2578">
        <w:rPr>
          <w:i/>
          <w:color w:val="auto"/>
          <w:szCs w:val="24"/>
          <w:lang w:val="en-US"/>
        </w:rPr>
        <w:t>chuA</w:t>
      </w:r>
      <w:proofErr w:type="spellEnd"/>
      <w:r w:rsidRPr="008D2578">
        <w:rPr>
          <w:color w:val="auto"/>
          <w:szCs w:val="24"/>
          <w:lang w:val="en-US"/>
        </w:rPr>
        <w:t xml:space="preserve">, </w:t>
      </w:r>
      <w:proofErr w:type="spellStart"/>
      <w:r w:rsidRPr="008D2578">
        <w:rPr>
          <w:i/>
          <w:color w:val="auto"/>
          <w:szCs w:val="24"/>
          <w:lang w:val="en-US"/>
        </w:rPr>
        <w:t>yjaA</w:t>
      </w:r>
      <w:proofErr w:type="spellEnd"/>
      <w:r w:rsidRPr="008D2578">
        <w:rPr>
          <w:i/>
          <w:color w:val="auto"/>
          <w:szCs w:val="24"/>
          <w:lang w:val="en-US"/>
        </w:rPr>
        <w:t xml:space="preserve">, </w:t>
      </w:r>
      <w:r w:rsidRPr="008D2578">
        <w:rPr>
          <w:color w:val="auto"/>
          <w:szCs w:val="24"/>
          <w:lang w:val="en-US"/>
        </w:rPr>
        <w:t xml:space="preserve">TspE4.C2) using multiplex PCR approach (T100 </w:t>
      </w:r>
      <w:proofErr w:type="spellStart"/>
      <w:r w:rsidRPr="008D2578">
        <w:rPr>
          <w:color w:val="auto"/>
          <w:szCs w:val="24"/>
          <w:lang w:val="en-US"/>
        </w:rPr>
        <w:t>ThermalCycler</w:t>
      </w:r>
      <w:proofErr w:type="spellEnd"/>
      <w:r w:rsidRPr="008D2578">
        <w:rPr>
          <w:color w:val="auto"/>
          <w:szCs w:val="24"/>
          <w:lang w:val="en-US"/>
        </w:rPr>
        <w:t>; Bio-Rad). Multiplex PCR was also used to detect virulence genes encoding for pili (</w:t>
      </w:r>
      <w:proofErr w:type="spellStart"/>
      <w:r>
        <w:rPr>
          <w:i/>
          <w:iCs/>
          <w:color w:val="auto"/>
          <w:szCs w:val="24"/>
          <w:lang w:val="en-US"/>
        </w:rPr>
        <w:t>fimH</w:t>
      </w:r>
      <w:proofErr w:type="spellEnd"/>
      <w:r>
        <w:rPr>
          <w:i/>
          <w:iCs/>
          <w:color w:val="auto"/>
          <w:szCs w:val="24"/>
          <w:lang w:val="en-US"/>
        </w:rPr>
        <w:t xml:space="preserve">, </w:t>
      </w:r>
      <w:proofErr w:type="spellStart"/>
      <w:r>
        <w:rPr>
          <w:i/>
          <w:iCs/>
          <w:color w:val="auto"/>
          <w:szCs w:val="24"/>
          <w:lang w:val="en-US"/>
        </w:rPr>
        <w:t>papC</w:t>
      </w:r>
      <w:proofErr w:type="spellEnd"/>
      <w:r>
        <w:rPr>
          <w:i/>
          <w:iCs/>
          <w:color w:val="auto"/>
          <w:szCs w:val="24"/>
          <w:lang w:val="en-US"/>
        </w:rPr>
        <w:t xml:space="preserve">, </w:t>
      </w:r>
      <w:proofErr w:type="spellStart"/>
      <w:r w:rsidRPr="008D2578">
        <w:rPr>
          <w:i/>
          <w:iCs/>
          <w:color w:val="auto"/>
          <w:szCs w:val="24"/>
          <w:lang w:val="en-US"/>
        </w:rPr>
        <w:t>sfaDE</w:t>
      </w:r>
      <w:proofErr w:type="spellEnd"/>
      <w:r w:rsidRPr="008D2578">
        <w:rPr>
          <w:i/>
          <w:iCs/>
          <w:color w:val="auto"/>
          <w:szCs w:val="24"/>
          <w:lang w:val="en-US"/>
        </w:rPr>
        <w:t xml:space="preserve">, </w:t>
      </w:r>
      <w:proofErr w:type="spellStart"/>
      <w:r w:rsidRPr="008D2578">
        <w:rPr>
          <w:i/>
          <w:iCs/>
          <w:color w:val="auto"/>
          <w:szCs w:val="24"/>
          <w:lang w:val="en-US"/>
        </w:rPr>
        <w:t>afaBC</w:t>
      </w:r>
      <w:proofErr w:type="spellEnd"/>
      <w:r w:rsidRPr="008D2578">
        <w:rPr>
          <w:iCs/>
          <w:color w:val="auto"/>
          <w:szCs w:val="24"/>
          <w:lang w:val="en-US"/>
        </w:rPr>
        <w:t xml:space="preserve">), </w:t>
      </w:r>
      <w:r w:rsidRPr="00542852">
        <w:rPr>
          <w:bCs/>
          <w:color w:val="auto"/>
          <w:spacing w:val="10"/>
          <w:szCs w:val="24"/>
          <w:lang w:val="en"/>
        </w:rPr>
        <w:t>iron acquisition systems</w:t>
      </w:r>
      <w:r w:rsidRPr="008D2578">
        <w:rPr>
          <w:iCs/>
          <w:color w:val="auto"/>
          <w:szCs w:val="24"/>
          <w:lang w:val="en-US"/>
        </w:rPr>
        <w:t xml:space="preserve"> (</w:t>
      </w:r>
      <w:proofErr w:type="spellStart"/>
      <w:r w:rsidRPr="008D2578">
        <w:rPr>
          <w:i/>
          <w:iCs/>
          <w:color w:val="auto"/>
          <w:szCs w:val="24"/>
          <w:lang w:val="en-US"/>
        </w:rPr>
        <w:t>iroN</w:t>
      </w:r>
      <w:proofErr w:type="spellEnd"/>
      <w:r w:rsidRPr="008D2578">
        <w:rPr>
          <w:i/>
          <w:iCs/>
          <w:color w:val="auto"/>
          <w:szCs w:val="24"/>
          <w:lang w:val="en-US"/>
        </w:rPr>
        <w:t>, irp</w:t>
      </w:r>
      <w:r w:rsidRPr="008D2578">
        <w:rPr>
          <w:i/>
          <w:iCs/>
          <w:color w:val="auto"/>
          <w:szCs w:val="24"/>
          <w:vertAlign w:val="superscript"/>
          <w:lang w:val="en-US"/>
        </w:rPr>
        <w:t>2</w:t>
      </w:r>
      <w:r w:rsidRPr="00BC1318">
        <w:rPr>
          <w:iCs/>
          <w:color w:val="auto"/>
          <w:szCs w:val="24"/>
          <w:lang w:val="en-US"/>
        </w:rPr>
        <w:t>)</w:t>
      </w:r>
      <w:r w:rsidRPr="008D2578">
        <w:rPr>
          <w:i/>
          <w:iCs/>
          <w:color w:val="auto"/>
          <w:szCs w:val="24"/>
          <w:lang w:val="en-US"/>
        </w:rPr>
        <w:t xml:space="preserve"> </w:t>
      </w:r>
      <w:r w:rsidRPr="008D2578">
        <w:rPr>
          <w:iCs/>
          <w:color w:val="auto"/>
          <w:szCs w:val="24"/>
          <w:lang w:val="en-US"/>
        </w:rPr>
        <w:t>toxins</w:t>
      </w:r>
      <w:r w:rsidRPr="008D2578">
        <w:rPr>
          <w:i/>
          <w:iCs/>
          <w:color w:val="auto"/>
          <w:szCs w:val="24"/>
          <w:lang w:val="en-US"/>
        </w:rPr>
        <w:t xml:space="preserve"> </w:t>
      </w:r>
      <w:r w:rsidRPr="008D2578">
        <w:rPr>
          <w:iCs/>
          <w:color w:val="auto"/>
          <w:szCs w:val="24"/>
          <w:lang w:val="en-US"/>
        </w:rPr>
        <w:t>(</w:t>
      </w:r>
      <w:proofErr w:type="spellStart"/>
      <w:r w:rsidRPr="008D2578">
        <w:rPr>
          <w:i/>
          <w:iCs/>
          <w:color w:val="auto"/>
          <w:szCs w:val="24"/>
          <w:lang w:val="en-US"/>
        </w:rPr>
        <w:t>hlyA</w:t>
      </w:r>
      <w:proofErr w:type="spellEnd"/>
      <w:r w:rsidRPr="008D2578">
        <w:rPr>
          <w:i/>
          <w:iCs/>
          <w:color w:val="auto"/>
          <w:szCs w:val="24"/>
          <w:lang w:val="en-US"/>
        </w:rPr>
        <w:t>, cnf1, vat</w:t>
      </w:r>
      <w:r w:rsidRPr="000C1B52">
        <w:rPr>
          <w:iCs/>
          <w:color w:val="auto"/>
          <w:szCs w:val="24"/>
          <w:lang w:val="en-US"/>
        </w:rPr>
        <w:t>)</w:t>
      </w:r>
      <w:r>
        <w:rPr>
          <w:i/>
          <w:iCs/>
          <w:color w:val="auto"/>
          <w:szCs w:val="24"/>
          <w:lang w:val="en-US"/>
        </w:rPr>
        <w:t xml:space="preserve"> </w:t>
      </w:r>
      <w:r w:rsidRPr="00FB63E7">
        <w:rPr>
          <w:iCs/>
          <w:color w:val="auto"/>
          <w:szCs w:val="24"/>
          <w:lang w:val="en-US"/>
        </w:rPr>
        <w:t>and</w:t>
      </w:r>
      <w:r w:rsidRPr="008D2578">
        <w:rPr>
          <w:i/>
          <w:iCs/>
          <w:color w:val="auto"/>
          <w:szCs w:val="24"/>
          <w:lang w:val="en-US"/>
        </w:rPr>
        <w:t xml:space="preserve"> </w:t>
      </w:r>
      <w:proofErr w:type="spellStart"/>
      <w:r w:rsidRPr="008D2578">
        <w:rPr>
          <w:i/>
          <w:iCs/>
          <w:color w:val="auto"/>
          <w:szCs w:val="24"/>
          <w:lang w:val="en-US"/>
        </w:rPr>
        <w:t>traT</w:t>
      </w:r>
      <w:proofErr w:type="spellEnd"/>
      <w:r w:rsidRPr="008D2578">
        <w:rPr>
          <w:i/>
          <w:iCs/>
          <w:color w:val="auto"/>
          <w:szCs w:val="24"/>
          <w:lang w:val="en-US"/>
        </w:rPr>
        <w:t xml:space="preserve">, agn43, </w:t>
      </w:r>
      <w:proofErr w:type="spellStart"/>
      <w:r w:rsidRPr="008D2578">
        <w:rPr>
          <w:i/>
          <w:iCs/>
          <w:color w:val="auto"/>
          <w:szCs w:val="24"/>
          <w:lang w:val="en-US"/>
        </w:rPr>
        <w:t>usp</w:t>
      </w:r>
      <w:proofErr w:type="spellEnd"/>
      <w:r w:rsidRPr="008D2578">
        <w:rPr>
          <w:iCs/>
          <w:color w:val="auto"/>
          <w:szCs w:val="24"/>
          <w:lang w:val="en-US"/>
        </w:rPr>
        <w:t>.</w:t>
      </w:r>
      <w:r w:rsidRPr="008D2578">
        <w:rPr>
          <w:i/>
          <w:iCs/>
          <w:color w:val="auto"/>
          <w:szCs w:val="24"/>
          <w:lang w:val="en-US"/>
        </w:rPr>
        <w:t xml:space="preserve"> </w:t>
      </w:r>
      <w:r w:rsidRPr="008D2578">
        <w:rPr>
          <w:color w:val="auto"/>
          <w:szCs w:val="24"/>
          <w:lang w:val="en-US"/>
        </w:rPr>
        <w:t xml:space="preserve">Evaluation of antibiotic resistance profiles was performed with the standard disc diffusion method according to EUCAST and CLSI criteria. Finally, biofilm formation by </w:t>
      </w:r>
      <w:r w:rsidRPr="008D2578">
        <w:rPr>
          <w:i/>
          <w:color w:val="auto"/>
          <w:szCs w:val="24"/>
          <w:lang w:val="en-US"/>
        </w:rPr>
        <w:t>E. coli</w:t>
      </w:r>
      <w:r w:rsidRPr="008D2578">
        <w:rPr>
          <w:color w:val="auto"/>
          <w:szCs w:val="24"/>
          <w:lang w:val="en-US"/>
        </w:rPr>
        <w:t xml:space="preserve"> strains was studied using the confocal microscope LEXT OLS4000 (OLYMPUS). The data were analyzed using </w:t>
      </w:r>
      <w:r w:rsidRPr="008D2578">
        <w:rPr>
          <w:color w:val="auto"/>
          <w:szCs w:val="24"/>
          <w:shd w:val="clear" w:color="auto" w:fill="FFFFFF"/>
          <w:lang w:val="en-US"/>
        </w:rPr>
        <w:t xml:space="preserve">Chi-square test of independence </w:t>
      </w:r>
      <w:r w:rsidRPr="008D2578">
        <w:rPr>
          <w:color w:val="auto"/>
          <w:szCs w:val="24"/>
          <w:lang w:val="en-US"/>
        </w:rPr>
        <w:t xml:space="preserve">and Mann-Whitney U test (p&lt;0,05). </w:t>
      </w:r>
    </w:p>
    <w:p w:rsidR="005E047A" w:rsidRPr="001052AF" w:rsidRDefault="005E047A" w:rsidP="005E047A">
      <w:pPr>
        <w:spacing w:line="360" w:lineRule="auto"/>
        <w:ind w:right="-425" w:firstLine="708"/>
        <w:jc w:val="both"/>
        <w:rPr>
          <w:color w:val="auto"/>
          <w:szCs w:val="24"/>
          <w:lang w:val="en-US"/>
        </w:rPr>
      </w:pPr>
      <w:r w:rsidRPr="001052AF">
        <w:rPr>
          <w:color w:val="auto"/>
          <w:szCs w:val="24"/>
          <w:lang w:val="en-US"/>
        </w:rPr>
        <w:t xml:space="preserve">Overall, 113 </w:t>
      </w:r>
      <w:r w:rsidRPr="001052AF">
        <w:rPr>
          <w:i/>
          <w:color w:val="auto"/>
          <w:szCs w:val="24"/>
          <w:lang w:val="en-US"/>
        </w:rPr>
        <w:t>E. coli</w:t>
      </w:r>
      <w:r>
        <w:rPr>
          <w:color w:val="auto"/>
          <w:szCs w:val="24"/>
          <w:lang w:val="en-US"/>
        </w:rPr>
        <w:t xml:space="preserve"> strains were examined, that represented mainly (83.</w:t>
      </w:r>
      <w:r w:rsidRPr="001052AF">
        <w:rPr>
          <w:color w:val="auto"/>
          <w:szCs w:val="24"/>
          <w:lang w:val="en-US"/>
        </w:rPr>
        <w:t xml:space="preserve">3%) phylogenetic groups B2 and D. Additionally, 34.5% of the </w:t>
      </w:r>
      <w:r w:rsidRPr="001052AF">
        <w:rPr>
          <w:i/>
          <w:color w:val="auto"/>
          <w:szCs w:val="24"/>
          <w:lang w:val="en-US"/>
        </w:rPr>
        <w:t>E. coli</w:t>
      </w:r>
      <w:r w:rsidRPr="001052AF">
        <w:rPr>
          <w:color w:val="auto"/>
          <w:szCs w:val="24"/>
          <w:lang w:val="en-US"/>
        </w:rPr>
        <w:t xml:space="preserve"> strains were resistant to </w:t>
      </w:r>
      <w:proofErr w:type="spellStart"/>
      <w:r w:rsidRPr="001052AF">
        <w:rPr>
          <w:color w:val="auto"/>
          <w:szCs w:val="24"/>
          <w:lang w:val="en-US"/>
        </w:rPr>
        <w:t>trimet</w:t>
      </w:r>
      <w:r>
        <w:rPr>
          <w:color w:val="auto"/>
          <w:szCs w:val="24"/>
          <w:lang w:val="en-US"/>
        </w:rPr>
        <w:t>h</w:t>
      </w:r>
      <w:r w:rsidRPr="001052AF">
        <w:rPr>
          <w:color w:val="auto"/>
          <w:szCs w:val="24"/>
          <w:lang w:val="en-US"/>
        </w:rPr>
        <w:t>orpim</w:t>
      </w:r>
      <w:proofErr w:type="spellEnd"/>
      <w:r w:rsidRPr="001052AF">
        <w:rPr>
          <w:color w:val="auto"/>
          <w:szCs w:val="24"/>
          <w:lang w:val="en-US"/>
        </w:rPr>
        <w:t xml:space="preserve">/sulfamethoxazole, 25.7% to amoxicillin with clavulanic acid, 26.6% to </w:t>
      </w:r>
      <w:proofErr w:type="spellStart"/>
      <w:r w:rsidRPr="001052AF">
        <w:rPr>
          <w:color w:val="auto"/>
          <w:szCs w:val="24"/>
          <w:lang w:val="en-US"/>
        </w:rPr>
        <w:t>nalidixic</w:t>
      </w:r>
      <w:proofErr w:type="spellEnd"/>
      <w:r w:rsidRPr="001052AF">
        <w:rPr>
          <w:color w:val="auto"/>
          <w:szCs w:val="24"/>
          <w:lang w:val="en-US"/>
        </w:rPr>
        <w:t xml:space="preserve"> </w:t>
      </w:r>
      <w:r w:rsidRPr="001052AF">
        <w:rPr>
          <w:color w:val="auto"/>
          <w:szCs w:val="24"/>
          <w:lang w:val="en-US"/>
        </w:rPr>
        <w:lastRenderedPageBreak/>
        <w:t>acid, and 15.0% to ciprofloxacin. The most prevalent pattern of virulence genes including genes encoding for pili (</w:t>
      </w:r>
      <w:proofErr w:type="spellStart"/>
      <w:r w:rsidRPr="00FD4BCF">
        <w:rPr>
          <w:b/>
          <w:i/>
          <w:color w:val="auto"/>
          <w:szCs w:val="24"/>
          <w:lang w:val="en-US"/>
        </w:rPr>
        <w:t>fimH</w:t>
      </w:r>
      <w:proofErr w:type="spellEnd"/>
      <w:r w:rsidRPr="00FD4BCF">
        <w:rPr>
          <w:b/>
          <w:i/>
          <w:color w:val="auto"/>
          <w:szCs w:val="24"/>
          <w:lang w:val="en-US"/>
        </w:rPr>
        <w:t xml:space="preserve">+, </w:t>
      </w:r>
      <w:proofErr w:type="spellStart"/>
      <w:r w:rsidRPr="00FD4BCF">
        <w:rPr>
          <w:b/>
          <w:i/>
          <w:color w:val="auto"/>
          <w:szCs w:val="24"/>
          <w:lang w:val="en-US"/>
        </w:rPr>
        <w:t>papC</w:t>
      </w:r>
      <w:proofErr w:type="spellEnd"/>
      <w:r w:rsidRPr="00FD4BCF">
        <w:rPr>
          <w:b/>
          <w:i/>
          <w:color w:val="auto"/>
          <w:szCs w:val="24"/>
          <w:lang w:val="en-US"/>
        </w:rPr>
        <w:t xml:space="preserve">+, </w:t>
      </w:r>
      <w:proofErr w:type="spellStart"/>
      <w:r w:rsidRPr="00FD4BCF">
        <w:rPr>
          <w:b/>
          <w:i/>
          <w:color w:val="auto"/>
          <w:szCs w:val="24"/>
          <w:lang w:val="en-US"/>
        </w:rPr>
        <w:t>sfaDE</w:t>
      </w:r>
      <w:proofErr w:type="spellEnd"/>
      <w:r w:rsidRPr="00FD4BCF">
        <w:rPr>
          <w:b/>
          <w:i/>
          <w:color w:val="auto"/>
          <w:szCs w:val="24"/>
          <w:lang w:val="en-US"/>
        </w:rPr>
        <w:t>+</w:t>
      </w:r>
      <w:r w:rsidRPr="00FD4BCF">
        <w:rPr>
          <w:iCs/>
          <w:color w:val="auto"/>
          <w:szCs w:val="24"/>
          <w:lang w:val="en-US"/>
        </w:rPr>
        <w:t>)</w:t>
      </w:r>
      <w:r w:rsidRPr="001052AF">
        <w:rPr>
          <w:iCs/>
          <w:color w:val="auto"/>
          <w:szCs w:val="24"/>
          <w:lang w:val="en-US"/>
        </w:rPr>
        <w:t xml:space="preserve">, </w:t>
      </w:r>
      <w:r w:rsidRPr="001052AF">
        <w:rPr>
          <w:bCs/>
          <w:color w:val="auto"/>
          <w:spacing w:val="10"/>
          <w:szCs w:val="24"/>
          <w:lang w:val="en"/>
        </w:rPr>
        <w:t xml:space="preserve">iron acquisition systems </w:t>
      </w:r>
      <w:r w:rsidRPr="001052AF">
        <w:rPr>
          <w:iCs/>
          <w:color w:val="auto"/>
          <w:szCs w:val="24"/>
          <w:lang w:val="en-US"/>
        </w:rPr>
        <w:t>(</w:t>
      </w:r>
      <w:r w:rsidRPr="00FD4BCF">
        <w:rPr>
          <w:b/>
          <w:i/>
          <w:color w:val="auto"/>
          <w:szCs w:val="24"/>
          <w:lang w:val="en-US"/>
        </w:rPr>
        <w:t>irp</w:t>
      </w:r>
      <w:r w:rsidRPr="00FD4BCF">
        <w:rPr>
          <w:b/>
          <w:color w:val="auto"/>
          <w:szCs w:val="24"/>
          <w:vertAlign w:val="superscript"/>
          <w:lang w:val="en-US"/>
        </w:rPr>
        <w:t>2</w:t>
      </w:r>
      <w:r w:rsidRPr="00FD4BCF">
        <w:rPr>
          <w:b/>
          <w:i/>
          <w:color w:val="auto"/>
          <w:szCs w:val="24"/>
          <w:lang w:val="en-US"/>
        </w:rPr>
        <w:t xml:space="preserve">+, </w:t>
      </w:r>
      <w:proofErr w:type="spellStart"/>
      <w:r w:rsidRPr="00FD4BCF">
        <w:rPr>
          <w:b/>
          <w:i/>
          <w:color w:val="auto"/>
          <w:szCs w:val="24"/>
          <w:lang w:val="en-US"/>
        </w:rPr>
        <w:t>iroN</w:t>
      </w:r>
      <w:proofErr w:type="spellEnd"/>
      <w:r w:rsidRPr="00FD4BCF">
        <w:rPr>
          <w:b/>
          <w:i/>
          <w:color w:val="auto"/>
          <w:szCs w:val="24"/>
          <w:lang w:val="en-US"/>
        </w:rPr>
        <w:t>+</w:t>
      </w:r>
      <w:r w:rsidRPr="001052AF">
        <w:rPr>
          <w:iCs/>
          <w:color w:val="auto"/>
          <w:szCs w:val="24"/>
          <w:lang w:val="en-US"/>
        </w:rPr>
        <w:t>) toxins</w:t>
      </w:r>
      <w:r w:rsidRPr="001052AF">
        <w:rPr>
          <w:i/>
          <w:iCs/>
          <w:color w:val="auto"/>
          <w:szCs w:val="24"/>
          <w:lang w:val="en-US"/>
        </w:rPr>
        <w:t xml:space="preserve"> </w:t>
      </w:r>
      <w:r w:rsidRPr="001052AF">
        <w:rPr>
          <w:iCs/>
          <w:color w:val="auto"/>
          <w:szCs w:val="24"/>
          <w:lang w:val="en-US"/>
        </w:rPr>
        <w:t>(</w:t>
      </w:r>
      <w:r w:rsidRPr="00FD4BCF">
        <w:rPr>
          <w:b/>
          <w:color w:val="auto"/>
          <w:szCs w:val="24"/>
          <w:lang w:val="en-US"/>
        </w:rPr>
        <w:t>v</w:t>
      </w:r>
      <w:r w:rsidRPr="00FD4BCF">
        <w:rPr>
          <w:b/>
          <w:i/>
          <w:color w:val="auto"/>
          <w:szCs w:val="24"/>
          <w:lang w:val="en-US"/>
        </w:rPr>
        <w:t xml:space="preserve">at+, </w:t>
      </w:r>
      <w:proofErr w:type="spellStart"/>
      <w:r w:rsidRPr="00FD4BCF">
        <w:rPr>
          <w:b/>
          <w:i/>
          <w:color w:val="auto"/>
          <w:szCs w:val="24"/>
          <w:lang w:val="en-US"/>
        </w:rPr>
        <w:t>hlyA</w:t>
      </w:r>
      <w:proofErr w:type="spellEnd"/>
      <w:r w:rsidRPr="00FD4BCF">
        <w:rPr>
          <w:b/>
          <w:i/>
          <w:color w:val="auto"/>
          <w:szCs w:val="24"/>
          <w:lang w:val="en-US"/>
        </w:rPr>
        <w:t>+, cnf1+</w:t>
      </w:r>
      <w:r w:rsidRPr="001052AF">
        <w:rPr>
          <w:iCs/>
          <w:color w:val="auto"/>
          <w:szCs w:val="24"/>
          <w:lang w:val="en-US"/>
        </w:rPr>
        <w:t>) and other virulence factors (</w:t>
      </w:r>
      <w:proofErr w:type="spellStart"/>
      <w:r w:rsidRPr="00FD4BCF">
        <w:rPr>
          <w:b/>
          <w:i/>
          <w:color w:val="auto"/>
          <w:szCs w:val="24"/>
          <w:lang w:val="en-US"/>
        </w:rPr>
        <w:t>usp</w:t>
      </w:r>
      <w:proofErr w:type="spellEnd"/>
      <w:r w:rsidRPr="00FD4BCF">
        <w:rPr>
          <w:b/>
          <w:i/>
          <w:color w:val="auto"/>
          <w:szCs w:val="24"/>
          <w:lang w:val="en-US"/>
        </w:rPr>
        <w:t>+, agn43+</w:t>
      </w:r>
      <w:r w:rsidRPr="001052AF">
        <w:rPr>
          <w:color w:val="auto"/>
          <w:szCs w:val="24"/>
          <w:lang w:val="en-US"/>
        </w:rPr>
        <w:t>)</w:t>
      </w:r>
      <w:r w:rsidRPr="001052AF">
        <w:rPr>
          <w:i/>
          <w:color w:val="auto"/>
          <w:szCs w:val="24"/>
          <w:lang w:val="en-US"/>
        </w:rPr>
        <w:t xml:space="preserve"> </w:t>
      </w:r>
      <w:r w:rsidRPr="001052AF">
        <w:rPr>
          <w:iCs/>
          <w:color w:val="auto"/>
          <w:szCs w:val="24"/>
          <w:lang w:val="en-US"/>
        </w:rPr>
        <w:t xml:space="preserve">was represented by </w:t>
      </w:r>
      <w:r>
        <w:rPr>
          <w:color w:val="auto"/>
          <w:szCs w:val="24"/>
          <w:lang w:val="en-US"/>
        </w:rPr>
        <w:t>23.</w:t>
      </w:r>
      <w:r w:rsidRPr="001052AF">
        <w:rPr>
          <w:color w:val="auto"/>
          <w:szCs w:val="24"/>
          <w:lang w:val="en-US"/>
        </w:rPr>
        <w:t>9% of UPEC strains</w:t>
      </w:r>
      <w:r w:rsidRPr="001052AF">
        <w:rPr>
          <w:iCs/>
          <w:color w:val="auto"/>
          <w:szCs w:val="24"/>
          <w:lang w:val="en-US"/>
        </w:rPr>
        <w:t>.</w:t>
      </w:r>
      <w:r w:rsidRPr="001052AF">
        <w:rPr>
          <w:i/>
          <w:iCs/>
          <w:color w:val="auto"/>
          <w:szCs w:val="24"/>
          <w:lang w:val="en-US"/>
        </w:rPr>
        <w:t xml:space="preserve"> </w:t>
      </w:r>
      <w:r w:rsidRPr="001052AF">
        <w:rPr>
          <w:color w:val="auto"/>
          <w:szCs w:val="24"/>
          <w:lang w:val="en-US"/>
        </w:rPr>
        <w:t>The statistically significant correlation (p&lt;0.05) between the presence of virulence genes (</w:t>
      </w:r>
      <w:proofErr w:type="spellStart"/>
      <w:r w:rsidRPr="001052AF">
        <w:rPr>
          <w:i/>
          <w:iCs/>
          <w:color w:val="auto"/>
          <w:szCs w:val="24"/>
          <w:lang w:val="en-US"/>
        </w:rPr>
        <w:t>papC</w:t>
      </w:r>
      <w:proofErr w:type="spellEnd"/>
      <w:r w:rsidRPr="001052AF">
        <w:rPr>
          <w:i/>
          <w:iCs/>
          <w:color w:val="auto"/>
          <w:szCs w:val="24"/>
          <w:lang w:val="en-US"/>
        </w:rPr>
        <w:t xml:space="preserve">, </w:t>
      </w:r>
      <w:proofErr w:type="spellStart"/>
      <w:r w:rsidRPr="001052AF">
        <w:rPr>
          <w:i/>
          <w:iCs/>
          <w:color w:val="auto"/>
          <w:szCs w:val="24"/>
          <w:lang w:val="en-US"/>
        </w:rPr>
        <w:t>sfaDE</w:t>
      </w:r>
      <w:proofErr w:type="spellEnd"/>
      <w:r w:rsidRPr="001052AF">
        <w:rPr>
          <w:i/>
          <w:iCs/>
          <w:color w:val="auto"/>
          <w:szCs w:val="24"/>
          <w:lang w:val="en-US"/>
        </w:rPr>
        <w:t xml:space="preserve">, </w:t>
      </w:r>
      <w:proofErr w:type="spellStart"/>
      <w:r w:rsidRPr="001052AF">
        <w:rPr>
          <w:i/>
          <w:iCs/>
          <w:color w:val="auto"/>
          <w:szCs w:val="24"/>
          <w:lang w:val="en-US"/>
        </w:rPr>
        <w:t>iroN</w:t>
      </w:r>
      <w:proofErr w:type="spellEnd"/>
      <w:r w:rsidRPr="001052AF">
        <w:rPr>
          <w:i/>
          <w:iCs/>
          <w:color w:val="auto"/>
          <w:szCs w:val="24"/>
          <w:lang w:val="en-US"/>
        </w:rPr>
        <w:t>, irp</w:t>
      </w:r>
      <w:r w:rsidRPr="001052AF">
        <w:rPr>
          <w:i/>
          <w:iCs/>
          <w:color w:val="auto"/>
          <w:szCs w:val="24"/>
          <w:vertAlign w:val="superscript"/>
          <w:lang w:val="en-US"/>
        </w:rPr>
        <w:t>2</w:t>
      </w:r>
      <w:r>
        <w:rPr>
          <w:i/>
          <w:iCs/>
          <w:color w:val="auto"/>
          <w:szCs w:val="24"/>
          <w:lang w:val="en-US"/>
        </w:rPr>
        <w:t xml:space="preserve">, </w:t>
      </w:r>
      <w:proofErr w:type="spellStart"/>
      <w:r>
        <w:rPr>
          <w:i/>
          <w:iCs/>
          <w:color w:val="auto"/>
          <w:szCs w:val="24"/>
          <w:lang w:val="en-US"/>
        </w:rPr>
        <w:t>hlyA</w:t>
      </w:r>
      <w:proofErr w:type="spellEnd"/>
      <w:r>
        <w:rPr>
          <w:i/>
          <w:iCs/>
          <w:color w:val="auto"/>
          <w:szCs w:val="24"/>
          <w:lang w:val="en-US"/>
        </w:rPr>
        <w:t xml:space="preserve">, cnf1, vat, </w:t>
      </w:r>
      <w:proofErr w:type="spellStart"/>
      <w:r>
        <w:rPr>
          <w:i/>
          <w:iCs/>
          <w:color w:val="auto"/>
          <w:szCs w:val="24"/>
          <w:lang w:val="en-US"/>
        </w:rPr>
        <w:t>traT</w:t>
      </w:r>
      <w:proofErr w:type="spellEnd"/>
      <w:r>
        <w:rPr>
          <w:i/>
          <w:iCs/>
          <w:color w:val="auto"/>
          <w:szCs w:val="24"/>
          <w:lang w:val="en-US"/>
        </w:rPr>
        <w:t xml:space="preserve">, agn43, </w:t>
      </w:r>
      <w:proofErr w:type="spellStart"/>
      <w:r w:rsidRPr="001052AF">
        <w:rPr>
          <w:i/>
          <w:iCs/>
          <w:color w:val="auto"/>
          <w:szCs w:val="24"/>
          <w:lang w:val="en-US"/>
        </w:rPr>
        <w:t>usp</w:t>
      </w:r>
      <w:proofErr w:type="spellEnd"/>
      <w:r w:rsidRPr="001052AF">
        <w:rPr>
          <w:iCs/>
          <w:color w:val="auto"/>
          <w:szCs w:val="24"/>
          <w:lang w:val="en-US"/>
        </w:rPr>
        <w:t>)</w:t>
      </w:r>
      <w:r w:rsidRPr="001052AF">
        <w:rPr>
          <w:i/>
          <w:iCs/>
          <w:color w:val="auto"/>
          <w:szCs w:val="24"/>
          <w:lang w:val="en-US"/>
        </w:rPr>
        <w:t xml:space="preserve"> </w:t>
      </w:r>
      <w:r w:rsidRPr="001052AF">
        <w:rPr>
          <w:iCs/>
          <w:color w:val="auto"/>
          <w:szCs w:val="24"/>
          <w:lang w:val="en-US"/>
        </w:rPr>
        <w:t xml:space="preserve">and the B2 phylogenetic group was observed. Furthermore, </w:t>
      </w:r>
      <w:r w:rsidRPr="001052AF">
        <w:rPr>
          <w:rFonts w:eastAsia="HelveticaNeue-Light"/>
          <w:color w:val="auto"/>
          <w:szCs w:val="24"/>
          <w:lang w:val="en-US"/>
        </w:rPr>
        <w:t xml:space="preserve">the </w:t>
      </w:r>
      <w:r w:rsidRPr="001052AF">
        <w:rPr>
          <w:rFonts w:eastAsia="HelveticaNeue-Light"/>
          <w:i/>
          <w:color w:val="auto"/>
          <w:szCs w:val="24"/>
          <w:lang w:val="en-US"/>
        </w:rPr>
        <w:t>E. coli</w:t>
      </w:r>
      <w:r w:rsidRPr="001052AF">
        <w:rPr>
          <w:rFonts w:eastAsia="HelveticaNeue-Light"/>
          <w:color w:val="auto"/>
          <w:szCs w:val="24"/>
          <w:lang w:val="en-US"/>
        </w:rPr>
        <w:t xml:space="preserve"> isolates resistant to </w:t>
      </w:r>
      <w:r w:rsidRPr="001052AF">
        <w:rPr>
          <w:color w:val="auto"/>
          <w:szCs w:val="24"/>
          <w:lang w:val="en-US"/>
        </w:rPr>
        <w:t xml:space="preserve">different groups of antibiotic had a reduced virulence potential, i.e. lack of the virulence factors genes or/and the number of these genes (p&lt;0,05). </w:t>
      </w:r>
    </w:p>
    <w:p w:rsidR="005E047A" w:rsidRPr="001052AF" w:rsidRDefault="005E047A" w:rsidP="005E047A">
      <w:pPr>
        <w:autoSpaceDE w:val="0"/>
        <w:autoSpaceDN w:val="0"/>
        <w:adjustRightInd w:val="0"/>
        <w:spacing w:line="360" w:lineRule="auto"/>
        <w:ind w:right="-425" w:firstLine="708"/>
        <w:jc w:val="both"/>
        <w:rPr>
          <w:color w:val="auto"/>
          <w:lang w:val="en-US"/>
        </w:rPr>
      </w:pPr>
      <w:r w:rsidRPr="001052AF">
        <w:rPr>
          <w:color w:val="auto"/>
          <w:szCs w:val="24"/>
          <w:lang w:val="en-US"/>
        </w:rPr>
        <w:t xml:space="preserve">In conclusion, these findings indicate, </w:t>
      </w:r>
      <w:r>
        <w:rPr>
          <w:color w:val="auto"/>
          <w:szCs w:val="24"/>
          <w:lang w:val="en-US"/>
        </w:rPr>
        <w:t xml:space="preserve">that </w:t>
      </w:r>
      <w:proofErr w:type="spellStart"/>
      <w:r w:rsidRPr="001052AF">
        <w:rPr>
          <w:color w:val="auto"/>
          <w:szCs w:val="24"/>
          <w:lang w:val="en-US"/>
        </w:rPr>
        <w:t>uropathogenic</w:t>
      </w:r>
      <w:proofErr w:type="spellEnd"/>
      <w:r w:rsidRPr="001052AF">
        <w:rPr>
          <w:color w:val="auto"/>
          <w:szCs w:val="24"/>
          <w:lang w:val="en-US"/>
        </w:rPr>
        <w:t xml:space="preserve"> </w:t>
      </w:r>
      <w:r w:rsidRPr="001052AF">
        <w:rPr>
          <w:i/>
          <w:color w:val="auto"/>
          <w:szCs w:val="24"/>
          <w:lang w:val="en-US"/>
        </w:rPr>
        <w:t>E. coli</w:t>
      </w:r>
      <w:r w:rsidRPr="001052AF">
        <w:rPr>
          <w:color w:val="auto"/>
          <w:szCs w:val="24"/>
          <w:lang w:val="en-US"/>
        </w:rPr>
        <w:t xml:space="preserve"> strains resistant to various groups of antibiotic </w:t>
      </w:r>
      <w:r>
        <w:rPr>
          <w:color w:val="auto"/>
          <w:szCs w:val="24"/>
          <w:lang w:val="en-US"/>
        </w:rPr>
        <w:t xml:space="preserve">may be less virulent and </w:t>
      </w:r>
      <w:r>
        <w:rPr>
          <w:color w:val="auto"/>
          <w:lang w:val="en-US"/>
        </w:rPr>
        <w:t>deserve</w:t>
      </w:r>
      <w:r w:rsidRPr="001052AF">
        <w:rPr>
          <w:color w:val="auto"/>
          <w:lang w:val="en-US"/>
        </w:rPr>
        <w:t xml:space="preserve"> further investigation. Furthermore, this observation </w:t>
      </w:r>
      <w:r>
        <w:rPr>
          <w:color w:val="auto"/>
          <w:lang w:val="en-US"/>
        </w:rPr>
        <w:t>could</w:t>
      </w:r>
      <w:r w:rsidRPr="001052AF">
        <w:rPr>
          <w:color w:val="auto"/>
          <w:lang w:val="en-US"/>
        </w:rPr>
        <w:t xml:space="preserve"> </w:t>
      </w:r>
      <w:r w:rsidRPr="001052AF">
        <w:rPr>
          <w:color w:val="auto"/>
          <w:szCs w:val="24"/>
          <w:lang w:val="en-US"/>
        </w:rPr>
        <w:t>be valuable in management of effective UTI therapy</w:t>
      </w:r>
      <w:r w:rsidRPr="001052AF">
        <w:rPr>
          <w:color w:val="auto"/>
          <w:lang w:val="en-US"/>
        </w:rPr>
        <w:t xml:space="preserve"> and diagnostic options e.g. for </w:t>
      </w:r>
      <w:r w:rsidRPr="001052AF">
        <w:rPr>
          <w:color w:val="auto"/>
          <w:szCs w:val="24"/>
          <w:lang w:val="en-US"/>
        </w:rPr>
        <w:t>patients with UTIs</w:t>
      </w:r>
      <w:r w:rsidRPr="001052AF">
        <w:rPr>
          <w:color w:val="auto"/>
          <w:lang w:val="en-US"/>
        </w:rPr>
        <w:t xml:space="preserve"> who are frequently exposed to antibiotics, resistance provide a greater fitness advantage for </w:t>
      </w:r>
      <w:r w:rsidRPr="001052AF">
        <w:rPr>
          <w:i/>
          <w:color w:val="auto"/>
          <w:lang w:val="en-US"/>
        </w:rPr>
        <w:t xml:space="preserve">E. coli </w:t>
      </w:r>
      <w:r w:rsidRPr="001052AF">
        <w:rPr>
          <w:color w:val="auto"/>
          <w:lang w:val="en-US"/>
        </w:rPr>
        <w:t xml:space="preserve">than a virulence potential. </w:t>
      </w:r>
    </w:p>
    <w:p w:rsidR="005E047A" w:rsidRPr="005E047A" w:rsidRDefault="005E047A" w:rsidP="005E047A">
      <w:pPr>
        <w:pStyle w:val="Bezodstpw"/>
        <w:spacing w:line="360" w:lineRule="auto"/>
        <w:ind w:right="-2"/>
        <w:jc w:val="center"/>
        <w:rPr>
          <w:rFonts w:ascii="Times New Roman" w:hAnsi="Times New Roman"/>
          <w:sz w:val="28"/>
          <w:szCs w:val="28"/>
          <w:lang w:val="en-US"/>
        </w:rPr>
      </w:pPr>
    </w:p>
    <w:p w:rsidR="004F2CFA" w:rsidRPr="005E047A" w:rsidRDefault="004F2CFA">
      <w:pPr>
        <w:rPr>
          <w:lang w:val="en-US"/>
        </w:rPr>
      </w:pPr>
    </w:p>
    <w:sectPr w:rsidR="004F2CFA" w:rsidRPr="005E04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Neue-Light">
    <w:altName w:val="MS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66447"/>
    <w:multiLevelType w:val="multilevel"/>
    <w:tmpl w:val="AE3CC12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47A"/>
    <w:rsid w:val="003355F1"/>
    <w:rsid w:val="0035581F"/>
    <w:rsid w:val="004F2CFA"/>
    <w:rsid w:val="005E047A"/>
    <w:rsid w:val="0061014E"/>
    <w:rsid w:val="007A2065"/>
    <w:rsid w:val="008A1571"/>
    <w:rsid w:val="00A810EF"/>
    <w:rsid w:val="00CC3A86"/>
    <w:rsid w:val="00FC4C2F"/>
    <w:rsid w:val="00FE4C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47A"/>
    <w:pPr>
      <w:spacing w:after="0" w:line="240" w:lineRule="auto"/>
    </w:pPr>
    <w:rPr>
      <w:rFonts w:ascii="Times New Roman" w:hAnsi="Times New Roman" w:cs="Times New Roman"/>
      <w:color w:val="1F497D" w:themeColor="text2"/>
      <w:sz w:val="24"/>
      <w:szCs w:val="18"/>
    </w:rPr>
  </w:style>
  <w:style w:type="paragraph" w:styleId="Nagwek1">
    <w:name w:val="heading 1"/>
    <w:basedOn w:val="Normalny"/>
    <w:link w:val="Nagwek1Znak"/>
    <w:uiPriority w:val="9"/>
    <w:qFormat/>
    <w:rsid w:val="005E047A"/>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5E04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E047A"/>
    <w:pPr>
      <w:spacing w:after="0" w:line="240" w:lineRule="auto"/>
    </w:pPr>
    <w:rPr>
      <w:rFonts w:ascii="Calibri" w:eastAsia="Times New Roman" w:hAnsi="Calibri" w:cs="Times New Roman"/>
      <w:iCs/>
      <w:lang w:eastAsia="pl-PL"/>
    </w:rPr>
  </w:style>
  <w:style w:type="paragraph" w:styleId="Tekstdymka">
    <w:name w:val="Balloon Text"/>
    <w:basedOn w:val="Normalny"/>
    <w:link w:val="TekstdymkaZnak"/>
    <w:uiPriority w:val="99"/>
    <w:semiHidden/>
    <w:unhideWhenUsed/>
    <w:rsid w:val="005E047A"/>
    <w:rPr>
      <w:rFonts w:ascii="Tahoma" w:hAnsi="Tahoma" w:cs="Tahoma"/>
      <w:sz w:val="16"/>
      <w:szCs w:val="16"/>
    </w:rPr>
  </w:style>
  <w:style w:type="character" w:customStyle="1" w:styleId="TekstdymkaZnak">
    <w:name w:val="Tekst dymka Znak"/>
    <w:basedOn w:val="Domylnaczcionkaakapitu"/>
    <w:link w:val="Tekstdymka"/>
    <w:uiPriority w:val="99"/>
    <w:semiHidden/>
    <w:rsid w:val="005E047A"/>
    <w:rPr>
      <w:rFonts w:ascii="Tahoma" w:hAnsi="Tahoma" w:cs="Tahoma"/>
      <w:color w:val="1F497D" w:themeColor="text2"/>
      <w:sz w:val="16"/>
      <w:szCs w:val="16"/>
    </w:rPr>
  </w:style>
  <w:style w:type="character" w:customStyle="1" w:styleId="Nagwek1Znak">
    <w:name w:val="Nagłówek 1 Znak"/>
    <w:basedOn w:val="Domylnaczcionkaakapitu"/>
    <w:link w:val="Nagwek1"/>
    <w:uiPriority w:val="9"/>
    <w:rsid w:val="005E047A"/>
    <w:rPr>
      <w:rFonts w:ascii="Times New Roman" w:hAnsi="Times New Roman" w:cs="Times New Roman"/>
      <w:b/>
      <w:bCs/>
      <w:color w:val="1F497D" w:themeColor="text2"/>
      <w:kern w:val="36"/>
      <w:sz w:val="48"/>
      <w:szCs w:val="48"/>
    </w:rPr>
  </w:style>
  <w:style w:type="character" w:customStyle="1" w:styleId="Nagwek2Znak">
    <w:name w:val="Nagłówek 2 Znak"/>
    <w:basedOn w:val="Domylnaczcionkaakapitu"/>
    <w:link w:val="Nagwek2"/>
    <w:uiPriority w:val="9"/>
    <w:rsid w:val="005E047A"/>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47A"/>
    <w:pPr>
      <w:spacing w:after="0" w:line="240" w:lineRule="auto"/>
    </w:pPr>
    <w:rPr>
      <w:rFonts w:ascii="Times New Roman" w:hAnsi="Times New Roman" w:cs="Times New Roman"/>
      <w:color w:val="1F497D" w:themeColor="text2"/>
      <w:sz w:val="24"/>
      <w:szCs w:val="18"/>
    </w:rPr>
  </w:style>
  <w:style w:type="paragraph" w:styleId="Nagwek1">
    <w:name w:val="heading 1"/>
    <w:basedOn w:val="Normalny"/>
    <w:link w:val="Nagwek1Znak"/>
    <w:uiPriority w:val="9"/>
    <w:qFormat/>
    <w:rsid w:val="005E047A"/>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5E04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E047A"/>
    <w:pPr>
      <w:spacing w:after="0" w:line="240" w:lineRule="auto"/>
    </w:pPr>
    <w:rPr>
      <w:rFonts w:ascii="Calibri" w:eastAsia="Times New Roman" w:hAnsi="Calibri" w:cs="Times New Roman"/>
      <w:iCs/>
      <w:lang w:eastAsia="pl-PL"/>
    </w:rPr>
  </w:style>
  <w:style w:type="paragraph" w:styleId="Tekstdymka">
    <w:name w:val="Balloon Text"/>
    <w:basedOn w:val="Normalny"/>
    <w:link w:val="TekstdymkaZnak"/>
    <w:uiPriority w:val="99"/>
    <w:semiHidden/>
    <w:unhideWhenUsed/>
    <w:rsid w:val="005E047A"/>
    <w:rPr>
      <w:rFonts w:ascii="Tahoma" w:hAnsi="Tahoma" w:cs="Tahoma"/>
      <w:sz w:val="16"/>
      <w:szCs w:val="16"/>
    </w:rPr>
  </w:style>
  <w:style w:type="character" w:customStyle="1" w:styleId="TekstdymkaZnak">
    <w:name w:val="Tekst dymka Znak"/>
    <w:basedOn w:val="Domylnaczcionkaakapitu"/>
    <w:link w:val="Tekstdymka"/>
    <w:uiPriority w:val="99"/>
    <w:semiHidden/>
    <w:rsid w:val="005E047A"/>
    <w:rPr>
      <w:rFonts w:ascii="Tahoma" w:hAnsi="Tahoma" w:cs="Tahoma"/>
      <w:color w:val="1F497D" w:themeColor="text2"/>
      <w:sz w:val="16"/>
      <w:szCs w:val="16"/>
    </w:rPr>
  </w:style>
  <w:style w:type="character" w:customStyle="1" w:styleId="Nagwek1Znak">
    <w:name w:val="Nagłówek 1 Znak"/>
    <w:basedOn w:val="Domylnaczcionkaakapitu"/>
    <w:link w:val="Nagwek1"/>
    <w:uiPriority w:val="9"/>
    <w:rsid w:val="005E047A"/>
    <w:rPr>
      <w:rFonts w:ascii="Times New Roman" w:hAnsi="Times New Roman" w:cs="Times New Roman"/>
      <w:b/>
      <w:bCs/>
      <w:color w:val="1F497D" w:themeColor="text2"/>
      <w:kern w:val="36"/>
      <w:sz w:val="48"/>
      <w:szCs w:val="48"/>
    </w:rPr>
  </w:style>
  <w:style w:type="character" w:customStyle="1" w:styleId="Nagwek2Znak">
    <w:name w:val="Nagłówek 2 Znak"/>
    <w:basedOn w:val="Domylnaczcionkaakapitu"/>
    <w:link w:val="Nagwek2"/>
    <w:uiPriority w:val="9"/>
    <w:rsid w:val="005E047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1243</Words>
  <Characters>7462</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Rysiak</dc:creator>
  <cp:lastModifiedBy>Edyta Rysiak</cp:lastModifiedBy>
  <cp:revision>1</cp:revision>
  <dcterms:created xsi:type="dcterms:W3CDTF">2016-09-14T07:51:00Z</dcterms:created>
  <dcterms:modified xsi:type="dcterms:W3CDTF">2016-09-14T07:59:00Z</dcterms:modified>
</cp:coreProperties>
</file>