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E50F9" w14:textId="68A05C5E" w:rsidR="0060535E" w:rsidRDefault="008A50EC" w:rsidP="0060535E">
      <w:pPr>
        <w:spacing w:before="150" w:after="0" w:line="240" w:lineRule="auto"/>
        <w:outlineLvl w:val="3"/>
        <w:rPr>
          <w:rFonts w:ascii="Arial" w:eastAsia="Times New Roman" w:hAnsi="Arial" w:cs="Arial"/>
          <w:b/>
          <w:bCs/>
          <w:color w:val="1D7065"/>
          <w:sz w:val="36"/>
          <w:szCs w:val="36"/>
          <w:lang w:val="en"/>
        </w:rPr>
      </w:pPr>
      <w:r w:rsidRPr="002D2387">
        <w:rPr>
          <w:rFonts w:ascii="Arial" w:eastAsia="Times New Roman" w:hAnsi="Arial" w:cs="Arial"/>
          <w:b/>
          <w:bCs/>
          <w:color w:val="1D7065"/>
          <w:sz w:val="36"/>
          <w:szCs w:val="36"/>
          <w:lang w:val="en"/>
        </w:rPr>
        <w:t xml:space="preserve">Federal </w:t>
      </w:r>
      <w:r w:rsidR="00E7633D">
        <w:rPr>
          <w:rFonts w:ascii="Arial" w:eastAsia="Times New Roman" w:hAnsi="Arial" w:cs="Arial"/>
          <w:b/>
          <w:bCs/>
          <w:color w:val="1D7065"/>
          <w:sz w:val="36"/>
          <w:szCs w:val="36"/>
          <w:lang w:val="en"/>
        </w:rPr>
        <w:t xml:space="preserve"> </w:t>
      </w:r>
      <w:r w:rsidRPr="002D2387">
        <w:rPr>
          <w:rFonts w:ascii="Arial" w:eastAsia="Times New Roman" w:hAnsi="Arial" w:cs="Arial"/>
          <w:b/>
          <w:bCs/>
          <w:color w:val="1D7065"/>
          <w:sz w:val="36"/>
          <w:szCs w:val="36"/>
          <w:lang w:val="en"/>
        </w:rPr>
        <w:t xml:space="preserve"> </w:t>
      </w:r>
      <w:r w:rsidR="002D2387">
        <w:rPr>
          <w:rFonts w:ascii="Arial" w:eastAsia="Times New Roman" w:hAnsi="Arial" w:cs="Arial"/>
          <w:b/>
          <w:bCs/>
          <w:color w:val="1D7065"/>
          <w:sz w:val="36"/>
          <w:szCs w:val="36"/>
          <w:lang w:val="en"/>
        </w:rPr>
        <w:t xml:space="preserve">Direct Stafford </w:t>
      </w:r>
      <w:r w:rsidR="0060535E" w:rsidRPr="002D2387">
        <w:rPr>
          <w:rFonts w:ascii="Arial" w:eastAsia="Times New Roman" w:hAnsi="Arial" w:cs="Arial"/>
          <w:b/>
          <w:bCs/>
          <w:color w:val="1D7065"/>
          <w:sz w:val="36"/>
          <w:szCs w:val="36"/>
          <w:lang w:val="en"/>
        </w:rPr>
        <w:t xml:space="preserve">Loan </w:t>
      </w:r>
      <w:r w:rsidR="002D2387">
        <w:rPr>
          <w:rFonts w:ascii="Arial" w:eastAsia="Times New Roman" w:hAnsi="Arial" w:cs="Arial"/>
          <w:b/>
          <w:bCs/>
          <w:color w:val="1D7065"/>
          <w:sz w:val="36"/>
          <w:szCs w:val="36"/>
          <w:lang w:val="en"/>
        </w:rPr>
        <w:t>L</w:t>
      </w:r>
      <w:r w:rsidR="0060535E" w:rsidRPr="002D2387">
        <w:rPr>
          <w:rFonts w:ascii="Arial" w:eastAsia="Times New Roman" w:hAnsi="Arial" w:cs="Arial"/>
          <w:b/>
          <w:bCs/>
          <w:color w:val="1D7065"/>
          <w:sz w:val="36"/>
          <w:szCs w:val="36"/>
          <w:lang w:val="en"/>
        </w:rPr>
        <w:t>imits</w:t>
      </w:r>
      <w:r w:rsidR="002D2387">
        <w:rPr>
          <w:rFonts w:ascii="Arial" w:eastAsia="Times New Roman" w:hAnsi="Arial" w:cs="Arial"/>
          <w:b/>
          <w:bCs/>
          <w:color w:val="1D7065"/>
          <w:sz w:val="36"/>
          <w:szCs w:val="36"/>
          <w:lang w:val="en"/>
        </w:rPr>
        <w:t xml:space="preserve">:  </w:t>
      </w:r>
    </w:p>
    <w:p w14:paraId="6CB70222" w14:textId="77777777" w:rsidR="00180A42" w:rsidRDefault="00180A42" w:rsidP="001231FA">
      <w:pPr>
        <w:spacing w:line="240" w:lineRule="auto"/>
        <w:rPr>
          <w:rFonts w:cstheme="minorHAnsi"/>
          <w:b/>
          <w:bCs/>
          <w:i/>
          <w:color w:val="000000"/>
          <w:sz w:val="24"/>
          <w:szCs w:val="24"/>
        </w:rPr>
      </w:pPr>
    </w:p>
    <w:p w14:paraId="2E9C86A1" w14:textId="5C476BC2" w:rsidR="002022A7" w:rsidRDefault="002022A7" w:rsidP="002022A7">
      <w:pPr>
        <w:spacing w:line="240" w:lineRule="auto"/>
        <w:rPr>
          <w:rFonts w:cstheme="minorHAnsi"/>
          <w:i/>
          <w:color w:val="000000"/>
          <w:sz w:val="24"/>
          <w:szCs w:val="24"/>
        </w:rPr>
      </w:pPr>
      <w:r w:rsidRPr="00D6129F">
        <w:rPr>
          <w:rFonts w:cstheme="minorHAnsi"/>
          <w:b/>
          <w:color w:val="000000"/>
          <w:sz w:val="24"/>
          <w:szCs w:val="24"/>
        </w:rPr>
        <w:t>STUDENT ELIGIBLITY</w:t>
      </w:r>
      <w:r w:rsidRPr="00D6129F">
        <w:rPr>
          <w:rFonts w:cstheme="minorHAnsi"/>
          <w:color w:val="000000"/>
          <w:sz w:val="24"/>
          <w:szCs w:val="24"/>
        </w:rPr>
        <w:t xml:space="preserve">: </w:t>
      </w:r>
      <w:r w:rsidRPr="00D6129F">
        <w:rPr>
          <w:rFonts w:cstheme="minorHAnsi"/>
          <w:i/>
          <w:color w:val="000000"/>
          <w:sz w:val="24"/>
          <w:szCs w:val="24"/>
        </w:rPr>
        <w:t>To receive Direct Loans, recipients must be either permanent residents or citizens of the United States, be enrolled in Medical University of Bialystok, MD program at least half-time, maintain satisfactory academic progress in accordance with both the university regulations and U.S. Direct Loan Program standards</w:t>
      </w:r>
      <w:r w:rsidR="00CA7854">
        <w:rPr>
          <w:rFonts w:cstheme="minorHAnsi"/>
          <w:i/>
          <w:color w:val="000000"/>
          <w:sz w:val="24"/>
          <w:szCs w:val="24"/>
        </w:rPr>
        <w:t>,</w:t>
      </w:r>
      <w:r w:rsidRPr="00D6129F">
        <w:rPr>
          <w:rFonts w:cstheme="minorHAnsi"/>
          <w:i/>
          <w:color w:val="000000"/>
          <w:sz w:val="24"/>
          <w:szCs w:val="24"/>
        </w:rPr>
        <w:t xml:space="preserve"> not be in default on any prior U.S. government guaranteed loan</w:t>
      </w:r>
      <w:r w:rsidR="00544FF4">
        <w:rPr>
          <w:rFonts w:cstheme="minorHAnsi"/>
          <w:i/>
          <w:color w:val="000000"/>
          <w:sz w:val="24"/>
          <w:szCs w:val="24"/>
        </w:rPr>
        <w:t xml:space="preserve">. </w:t>
      </w:r>
      <w:r w:rsidRPr="00D6129F">
        <w:rPr>
          <w:rFonts w:cstheme="minorHAnsi"/>
          <w:i/>
          <w:color w:val="000000"/>
          <w:sz w:val="24"/>
          <w:szCs w:val="24"/>
        </w:rPr>
        <w:t>These guidelines are subject to statutory and/or regulatory changes in the U.S. Higher Education Act and the Title IV Program Regulations.</w:t>
      </w:r>
    </w:p>
    <w:p w14:paraId="2A770800" w14:textId="39CA27D9" w:rsidR="006F4BA9" w:rsidRDefault="006F4BA9" w:rsidP="006F4BA9">
      <w:pPr>
        <w:spacing w:line="240" w:lineRule="auto"/>
        <w:rPr>
          <w:rFonts w:cstheme="minorHAnsi"/>
          <w:i/>
          <w:color w:val="000000"/>
          <w:sz w:val="24"/>
          <w:szCs w:val="24"/>
        </w:rPr>
      </w:pPr>
      <w:r>
        <w:rPr>
          <w:rFonts w:cstheme="minorHAnsi"/>
          <w:b/>
          <w:bCs/>
          <w:i/>
          <w:color w:val="000000"/>
          <w:sz w:val="24"/>
          <w:szCs w:val="24"/>
        </w:rPr>
        <w:t xml:space="preserve">Note to MUB Students:  </w:t>
      </w:r>
      <w:r w:rsidRPr="00D6129F">
        <w:rPr>
          <w:rFonts w:cstheme="minorHAnsi"/>
          <w:b/>
          <w:bCs/>
          <w:i/>
          <w:color w:val="000000"/>
          <w:sz w:val="24"/>
          <w:szCs w:val="24"/>
        </w:rPr>
        <w:t>Current Guidance from the Department of Education (Fall 2023)</w:t>
      </w:r>
      <w:r w:rsidRPr="00D6129F">
        <w:rPr>
          <w:rFonts w:cstheme="minorHAnsi"/>
          <w:i/>
          <w:color w:val="000000"/>
          <w:sz w:val="24"/>
          <w:szCs w:val="24"/>
        </w:rPr>
        <w:t xml:space="preserve"> limits the awarding of   Direct Student Loans</w:t>
      </w:r>
      <w:r w:rsidR="009E559C">
        <w:rPr>
          <w:rFonts w:cstheme="minorHAnsi"/>
          <w:i/>
          <w:color w:val="000000"/>
          <w:sz w:val="24"/>
          <w:szCs w:val="24"/>
        </w:rPr>
        <w:t xml:space="preserve"> to students studying at a Graduate Level. </w:t>
      </w:r>
      <w:r w:rsidRPr="00D6129F">
        <w:rPr>
          <w:rFonts w:cstheme="minorHAnsi"/>
          <w:i/>
          <w:color w:val="000000"/>
          <w:sz w:val="24"/>
          <w:szCs w:val="24"/>
        </w:rPr>
        <w:t xml:space="preserve">  Student borrowers must demonstrate via official transcripts </w:t>
      </w:r>
      <w:r>
        <w:rPr>
          <w:rFonts w:cstheme="minorHAnsi"/>
          <w:i/>
          <w:color w:val="000000"/>
          <w:sz w:val="24"/>
          <w:szCs w:val="24"/>
        </w:rPr>
        <w:t xml:space="preserve">achievement of </w:t>
      </w:r>
      <w:r w:rsidRPr="00D6129F">
        <w:rPr>
          <w:rFonts w:cstheme="minorHAnsi"/>
          <w:i/>
          <w:color w:val="000000"/>
          <w:sz w:val="24"/>
          <w:szCs w:val="24"/>
        </w:rPr>
        <w:t>at least 90 U.S. credits from either MUB or a</w:t>
      </w:r>
      <w:r>
        <w:rPr>
          <w:rFonts w:cstheme="minorHAnsi"/>
          <w:i/>
          <w:color w:val="000000"/>
          <w:sz w:val="24"/>
          <w:szCs w:val="24"/>
        </w:rPr>
        <w:t>nother</w:t>
      </w:r>
      <w:r w:rsidRPr="00D6129F">
        <w:rPr>
          <w:rFonts w:cstheme="minorHAnsi"/>
          <w:i/>
          <w:color w:val="000000"/>
          <w:sz w:val="24"/>
          <w:szCs w:val="24"/>
        </w:rPr>
        <w:t xml:space="preserve"> university.  (Note:  1 U.S.</w:t>
      </w:r>
      <w:r>
        <w:rPr>
          <w:rFonts w:cstheme="minorHAnsi"/>
          <w:i/>
          <w:color w:val="000000"/>
          <w:sz w:val="24"/>
          <w:szCs w:val="24"/>
        </w:rPr>
        <w:t xml:space="preserve"> </w:t>
      </w:r>
      <w:r w:rsidRPr="00D6129F">
        <w:rPr>
          <w:rFonts w:cstheme="minorHAnsi"/>
          <w:i/>
          <w:color w:val="000000"/>
          <w:sz w:val="24"/>
          <w:szCs w:val="24"/>
        </w:rPr>
        <w:t xml:space="preserve">credit = 2 </w:t>
      </w:r>
      <w:proofErr w:type="gramStart"/>
      <w:r w:rsidRPr="00D6129F">
        <w:rPr>
          <w:rFonts w:cstheme="minorHAnsi"/>
          <w:i/>
          <w:color w:val="000000"/>
          <w:sz w:val="24"/>
          <w:szCs w:val="24"/>
        </w:rPr>
        <w:t>ECTS)</w:t>
      </w:r>
      <w:r w:rsidR="009E559C">
        <w:rPr>
          <w:rFonts w:cstheme="minorHAnsi"/>
          <w:i/>
          <w:color w:val="000000"/>
          <w:sz w:val="24"/>
          <w:szCs w:val="24"/>
        </w:rPr>
        <w:t>prior</w:t>
      </w:r>
      <w:proofErr w:type="gramEnd"/>
      <w:r w:rsidR="009E559C">
        <w:rPr>
          <w:rFonts w:cstheme="minorHAnsi"/>
          <w:i/>
          <w:color w:val="000000"/>
          <w:sz w:val="24"/>
          <w:szCs w:val="24"/>
        </w:rPr>
        <w:t xml:space="preserve"> to receiving Direct Loans at MUB.</w:t>
      </w:r>
    </w:p>
    <w:p w14:paraId="46A15D21" w14:textId="77777777" w:rsidR="009E559C" w:rsidRPr="00544FF4" w:rsidRDefault="009E559C" w:rsidP="009E559C">
      <w:pPr>
        <w:spacing w:before="150" w:after="0" w:line="240" w:lineRule="auto"/>
        <w:outlineLvl w:val="3"/>
        <w:rPr>
          <w:rFonts w:ascii="Cambria body" w:eastAsia="Times New Roman" w:hAnsi="Cambria body" w:cs="Arial"/>
          <w:bCs/>
          <w:i/>
          <w:sz w:val="24"/>
          <w:szCs w:val="24"/>
          <w:lang w:val="en"/>
        </w:rPr>
      </w:pPr>
      <w:r w:rsidRPr="00544FF4">
        <w:rPr>
          <w:rFonts w:ascii="Cambria body" w:eastAsia="Times New Roman" w:hAnsi="Cambria body" w:cs="Arial"/>
          <w:bCs/>
          <w:i/>
          <w:sz w:val="24"/>
          <w:szCs w:val="24"/>
          <w:lang w:val="en"/>
        </w:rPr>
        <w:t xml:space="preserve">Graduate Unsubsidized Loan maximum is 20,500.  Grad PLUS loans can be   borrowed to fill the gap between a student’s Cost of Attendance and the Unsubsidized Direct Loan.   Graduate PLUS Loans do not have a maximum, however the combined financial aid received by the student can’t exceed his Cost of Attendance as determined by the Financial Aid Office. Borrowers are subject to Aggregate Loan Limits as shown below. </w:t>
      </w:r>
    </w:p>
    <w:p w14:paraId="767376CC" w14:textId="77777777" w:rsidR="009E559C" w:rsidRDefault="009E559C" w:rsidP="006F4BA9">
      <w:pPr>
        <w:spacing w:line="240" w:lineRule="auto"/>
        <w:rPr>
          <w:rFonts w:cstheme="minorHAnsi"/>
          <w:i/>
          <w:color w:val="000000"/>
          <w:sz w:val="24"/>
          <w:szCs w:val="24"/>
        </w:rPr>
      </w:pPr>
    </w:p>
    <w:p w14:paraId="70BFA1B3" w14:textId="12F438D5" w:rsidR="00180A42" w:rsidRDefault="00180A42" w:rsidP="00180A42">
      <w:pPr>
        <w:spacing w:line="240" w:lineRule="auto"/>
        <w:rPr>
          <w:rFonts w:cstheme="minorHAnsi"/>
          <w:i/>
          <w:color w:val="000000"/>
          <w:sz w:val="24"/>
          <w:szCs w:val="24"/>
        </w:rPr>
      </w:pPr>
      <w:r>
        <w:rPr>
          <w:rFonts w:cstheme="minorHAnsi"/>
          <w:i/>
          <w:color w:val="000000"/>
          <w:sz w:val="24"/>
          <w:szCs w:val="24"/>
        </w:rPr>
        <w:t>Below the Direct Loan Limits chart published by the Department of Education (</w:t>
      </w:r>
      <w:hyperlink r:id="rId6" w:history="1">
        <w:r w:rsidRPr="00D1538F">
          <w:rPr>
            <w:rStyle w:val="Hyperlink"/>
            <w:rFonts w:cstheme="minorHAnsi"/>
            <w:i/>
            <w:sz w:val="24"/>
            <w:szCs w:val="24"/>
          </w:rPr>
          <w:t>www.studentaid.gov</w:t>
        </w:r>
      </w:hyperlink>
      <w:r>
        <w:rPr>
          <w:rFonts w:cstheme="minorHAnsi"/>
          <w:i/>
          <w:color w:val="000000"/>
          <w:sz w:val="24"/>
          <w:szCs w:val="24"/>
        </w:rPr>
        <w:t xml:space="preserve">).  Only MUB U.S. students who have documented the achievement of   90 U.S. academic credits are eligible for </w:t>
      </w:r>
      <w:r w:rsidR="008646BC">
        <w:rPr>
          <w:rFonts w:cstheme="minorHAnsi"/>
          <w:i/>
          <w:color w:val="000000"/>
          <w:sz w:val="24"/>
          <w:szCs w:val="24"/>
        </w:rPr>
        <w:t>Federal Direct Loans at MUB</w:t>
      </w:r>
      <w:r>
        <w:rPr>
          <w:rFonts w:cstheme="minorHAnsi"/>
          <w:i/>
          <w:color w:val="000000"/>
          <w:sz w:val="24"/>
          <w:szCs w:val="24"/>
        </w:rPr>
        <w:t xml:space="preserve">. </w:t>
      </w:r>
    </w:p>
    <w:p w14:paraId="56F32D82" w14:textId="1D5601F2" w:rsidR="00B30FED" w:rsidRPr="00544FF4" w:rsidRDefault="00B30FED" w:rsidP="0060535E">
      <w:pPr>
        <w:spacing w:before="150" w:after="0" w:line="240" w:lineRule="auto"/>
        <w:outlineLvl w:val="3"/>
        <w:rPr>
          <w:rFonts w:ascii="Cambria body" w:eastAsia="Times New Roman" w:hAnsi="Cambria body" w:cs="Arial"/>
          <w:bCs/>
          <w:i/>
          <w:sz w:val="24"/>
          <w:szCs w:val="24"/>
          <w:lang w:val="en"/>
        </w:rPr>
      </w:pPr>
    </w:p>
    <w:p w14:paraId="07B5263C" w14:textId="77777777" w:rsidR="0060535E" w:rsidRPr="0060535E" w:rsidRDefault="0060535E" w:rsidP="0060535E">
      <w:pPr>
        <w:spacing w:after="0" w:line="240" w:lineRule="auto"/>
        <w:rPr>
          <w:rFonts w:ascii="Arial" w:eastAsia="Times New Roman" w:hAnsi="Arial" w:cs="Arial"/>
          <w:color w:val="000000"/>
          <w:sz w:val="18"/>
          <w:szCs w:val="18"/>
          <w:lang w:val="en"/>
        </w:rPr>
      </w:pPr>
    </w:p>
    <w:tbl>
      <w:tblPr>
        <w:tblW w:w="5000" w:type="pct"/>
        <w:tblCellSpacing w:w="15" w:type="dxa"/>
        <w:tblBorders>
          <w:top w:val="single" w:sz="6" w:space="0" w:color="647378"/>
          <w:left w:val="single" w:sz="6" w:space="0" w:color="647378"/>
        </w:tblBorders>
        <w:tblCellMar>
          <w:top w:w="15" w:type="dxa"/>
          <w:left w:w="15" w:type="dxa"/>
          <w:bottom w:w="15" w:type="dxa"/>
          <w:right w:w="15" w:type="dxa"/>
        </w:tblCellMar>
        <w:tblLook w:val="04A0" w:firstRow="1" w:lastRow="0" w:firstColumn="1" w:lastColumn="0" w:noHBand="0" w:noVBand="1"/>
      </w:tblPr>
      <w:tblGrid>
        <w:gridCol w:w="1794"/>
        <w:gridCol w:w="2517"/>
        <w:gridCol w:w="2517"/>
        <w:gridCol w:w="2532"/>
      </w:tblGrid>
      <w:tr w:rsidR="0060535E" w:rsidRPr="00906EDF" w14:paraId="4C7C49A3" w14:textId="77777777" w:rsidTr="0060535E">
        <w:trPr>
          <w:trHeight w:val="537"/>
          <w:tblCellSpacing w:w="15" w:type="dxa"/>
        </w:trPr>
        <w:tc>
          <w:tcPr>
            <w:tcW w:w="0" w:type="auto"/>
            <w:gridSpan w:val="4"/>
            <w:vMerge w:val="restart"/>
            <w:tcBorders>
              <w:top w:val="nil"/>
              <w:left w:val="nil"/>
              <w:bottom w:val="nil"/>
              <w:right w:val="nil"/>
            </w:tcBorders>
            <w:shd w:val="clear" w:color="auto" w:fill="DAE1E3"/>
            <w:tcMar>
              <w:top w:w="30" w:type="dxa"/>
              <w:left w:w="60" w:type="dxa"/>
              <w:bottom w:w="30" w:type="dxa"/>
              <w:right w:w="60" w:type="dxa"/>
            </w:tcMar>
            <w:vAlign w:val="center"/>
            <w:hideMark/>
          </w:tcPr>
          <w:p w14:paraId="4B8871A3" w14:textId="77777777" w:rsidR="0060535E" w:rsidRPr="00906EDF" w:rsidRDefault="0060535E" w:rsidP="0060535E">
            <w:pPr>
              <w:spacing w:after="0" w:line="240" w:lineRule="auto"/>
              <w:jc w:val="center"/>
              <w:rPr>
                <w:rFonts w:ascii="Arial" w:eastAsia="Times New Roman" w:hAnsi="Arial" w:cs="Arial"/>
                <w:b/>
                <w:bCs/>
                <w:color w:val="000000"/>
                <w:sz w:val="24"/>
                <w:szCs w:val="24"/>
              </w:rPr>
            </w:pPr>
            <w:r w:rsidRPr="00906EDF">
              <w:rPr>
                <w:rFonts w:ascii="Arial" w:eastAsia="Times New Roman" w:hAnsi="Arial" w:cs="Arial"/>
                <w:b/>
                <w:bCs/>
                <w:color w:val="000000"/>
                <w:sz w:val="24"/>
                <w:szCs w:val="24"/>
              </w:rPr>
              <w:t>Direct Stafford Loan Limits (Subsidized and Unsubsidized)</w:t>
            </w:r>
          </w:p>
        </w:tc>
      </w:tr>
      <w:tr w:rsidR="00906EDF" w:rsidRPr="00906EDF" w14:paraId="57119FD6" w14:textId="77777777" w:rsidTr="0060535E">
        <w:trPr>
          <w:tblCellSpacing w:w="15" w:type="dxa"/>
        </w:trPr>
        <w:tc>
          <w:tcPr>
            <w:tcW w:w="950" w:type="pct"/>
            <w:vMerge w:val="restart"/>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14:paraId="5721E0BC" w14:textId="77777777" w:rsidR="0060535E" w:rsidRPr="00906EDF" w:rsidRDefault="0060535E" w:rsidP="0060535E">
            <w:pPr>
              <w:spacing w:after="0" w:line="240" w:lineRule="auto"/>
              <w:rPr>
                <w:rFonts w:ascii="Arial" w:eastAsia="Times New Roman" w:hAnsi="Arial" w:cs="Arial"/>
                <w:b/>
                <w:bCs/>
                <w:color w:val="000000"/>
                <w:sz w:val="24"/>
                <w:szCs w:val="24"/>
              </w:rPr>
            </w:pPr>
            <w:r w:rsidRPr="00906EDF">
              <w:rPr>
                <w:rFonts w:ascii="Arial" w:eastAsia="Times New Roman" w:hAnsi="Arial" w:cs="Arial"/>
                <w:b/>
                <w:bCs/>
                <w:color w:val="000000"/>
                <w:sz w:val="24"/>
                <w:szCs w:val="24"/>
              </w:rPr>
              <w:t> </w:t>
            </w:r>
          </w:p>
        </w:tc>
        <w:tc>
          <w:tcPr>
            <w:tcW w:w="2700" w:type="pct"/>
            <w:gridSpan w:val="2"/>
            <w:shd w:val="clear" w:color="auto" w:fill="647378"/>
            <w:tcMar>
              <w:top w:w="30" w:type="dxa"/>
              <w:left w:w="60" w:type="dxa"/>
              <w:bottom w:w="30" w:type="dxa"/>
              <w:right w:w="60" w:type="dxa"/>
            </w:tcMar>
            <w:vAlign w:val="center"/>
            <w:hideMark/>
          </w:tcPr>
          <w:p w14:paraId="49B76310" w14:textId="77777777" w:rsidR="0060535E" w:rsidRPr="00906EDF" w:rsidRDefault="0060535E" w:rsidP="0060535E">
            <w:pPr>
              <w:spacing w:after="0" w:line="240" w:lineRule="auto"/>
              <w:jc w:val="center"/>
              <w:rPr>
                <w:rFonts w:ascii="Arial" w:eastAsia="Times New Roman" w:hAnsi="Arial" w:cs="Arial"/>
                <w:b/>
                <w:bCs/>
                <w:color w:val="FFFFFF"/>
                <w:sz w:val="24"/>
                <w:szCs w:val="24"/>
              </w:rPr>
            </w:pPr>
            <w:r w:rsidRPr="00906EDF">
              <w:rPr>
                <w:rFonts w:ascii="Arial" w:eastAsia="Times New Roman" w:hAnsi="Arial" w:cs="Arial"/>
                <w:b/>
                <w:bCs/>
                <w:color w:val="FFFFFF"/>
                <w:sz w:val="24"/>
                <w:szCs w:val="24"/>
              </w:rPr>
              <w:t>Undergraduate students</w:t>
            </w:r>
          </w:p>
        </w:tc>
        <w:tc>
          <w:tcPr>
            <w:tcW w:w="1350" w:type="pct"/>
            <w:vMerge w:val="restart"/>
            <w:shd w:val="clear" w:color="auto" w:fill="647378"/>
            <w:tcMar>
              <w:top w:w="30" w:type="dxa"/>
              <w:left w:w="60" w:type="dxa"/>
              <w:bottom w:w="30" w:type="dxa"/>
              <w:right w:w="60" w:type="dxa"/>
            </w:tcMar>
            <w:vAlign w:val="center"/>
            <w:hideMark/>
          </w:tcPr>
          <w:p w14:paraId="1B6043B1" w14:textId="77777777" w:rsidR="0060535E" w:rsidRPr="00906EDF" w:rsidRDefault="0060535E" w:rsidP="0060535E">
            <w:pPr>
              <w:spacing w:after="0" w:line="240" w:lineRule="auto"/>
              <w:jc w:val="center"/>
              <w:rPr>
                <w:rFonts w:ascii="Arial" w:eastAsia="Times New Roman" w:hAnsi="Arial" w:cs="Arial"/>
                <w:b/>
                <w:bCs/>
                <w:color w:val="FF0000"/>
                <w:sz w:val="24"/>
                <w:szCs w:val="24"/>
              </w:rPr>
            </w:pPr>
            <w:r w:rsidRPr="00906EDF">
              <w:rPr>
                <w:rFonts w:ascii="Arial" w:eastAsia="Times New Roman" w:hAnsi="Arial" w:cs="Arial"/>
                <w:b/>
                <w:bCs/>
                <w:color w:val="FF0000"/>
                <w:sz w:val="24"/>
                <w:szCs w:val="24"/>
              </w:rPr>
              <w:t>Graduate students</w:t>
            </w:r>
          </w:p>
        </w:tc>
      </w:tr>
      <w:tr w:rsidR="00906EDF" w:rsidRPr="00906EDF" w14:paraId="257DA96F" w14:textId="77777777" w:rsidTr="0060535E">
        <w:trPr>
          <w:tblCellSpacing w:w="15" w:type="dxa"/>
        </w:trPr>
        <w:tc>
          <w:tcPr>
            <w:tcW w:w="0" w:type="auto"/>
            <w:vMerge/>
            <w:tcBorders>
              <w:bottom w:val="single" w:sz="6" w:space="0" w:color="647378"/>
              <w:right w:val="single" w:sz="6" w:space="0" w:color="647378"/>
            </w:tcBorders>
            <w:vAlign w:val="center"/>
            <w:hideMark/>
          </w:tcPr>
          <w:p w14:paraId="5A2DB9F8" w14:textId="77777777" w:rsidR="0060535E" w:rsidRPr="00906EDF" w:rsidRDefault="0060535E" w:rsidP="0060535E">
            <w:pPr>
              <w:spacing w:after="0" w:line="240" w:lineRule="auto"/>
              <w:rPr>
                <w:rFonts w:ascii="Arial" w:eastAsia="Times New Roman" w:hAnsi="Arial" w:cs="Arial"/>
                <w:b/>
                <w:bCs/>
                <w:color w:val="000000"/>
                <w:sz w:val="24"/>
                <w:szCs w:val="24"/>
              </w:rPr>
            </w:pPr>
          </w:p>
        </w:tc>
        <w:tc>
          <w:tcPr>
            <w:tcW w:w="1350" w:type="pct"/>
            <w:shd w:val="clear" w:color="auto" w:fill="647378"/>
            <w:tcMar>
              <w:top w:w="30" w:type="dxa"/>
              <w:left w:w="60" w:type="dxa"/>
              <w:bottom w:w="30" w:type="dxa"/>
              <w:right w:w="60" w:type="dxa"/>
            </w:tcMar>
            <w:vAlign w:val="center"/>
            <w:hideMark/>
          </w:tcPr>
          <w:p w14:paraId="27444825" w14:textId="77777777" w:rsidR="0060535E" w:rsidRPr="00906EDF" w:rsidRDefault="0060535E" w:rsidP="0060535E">
            <w:pPr>
              <w:spacing w:after="0" w:line="240" w:lineRule="auto"/>
              <w:jc w:val="center"/>
              <w:rPr>
                <w:rFonts w:ascii="Arial" w:eastAsia="Times New Roman" w:hAnsi="Arial" w:cs="Arial"/>
                <w:b/>
                <w:bCs/>
                <w:color w:val="FFFFFF"/>
                <w:sz w:val="24"/>
                <w:szCs w:val="24"/>
              </w:rPr>
            </w:pPr>
            <w:r w:rsidRPr="00906EDF">
              <w:rPr>
                <w:rFonts w:ascii="Arial" w:eastAsia="Times New Roman" w:hAnsi="Arial" w:cs="Arial"/>
                <w:b/>
                <w:bCs/>
                <w:color w:val="FFFFFF"/>
                <w:sz w:val="24"/>
                <w:szCs w:val="24"/>
              </w:rPr>
              <w:t>Dependent</w:t>
            </w:r>
            <w:r w:rsidRPr="00906EDF">
              <w:rPr>
                <w:rFonts w:ascii="Arial" w:eastAsia="Times New Roman" w:hAnsi="Arial" w:cs="Arial"/>
                <w:b/>
                <w:bCs/>
                <w:color w:val="FFFFFF"/>
                <w:sz w:val="24"/>
                <w:szCs w:val="24"/>
                <w:vertAlign w:val="superscript"/>
              </w:rPr>
              <w:t>1</w:t>
            </w:r>
          </w:p>
        </w:tc>
        <w:tc>
          <w:tcPr>
            <w:tcW w:w="1350" w:type="pct"/>
            <w:shd w:val="clear" w:color="auto" w:fill="647378"/>
            <w:tcMar>
              <w:top w:w="30" w:type="dxa"/>
              <w:left w:w="60" w:type="dxa"/>
              <w:bottom w:w="30" w:type="dxa"/>
              <w:right w:w="60" w:type="dxa"/>
            </w:tcMar>
            <w:vAlign w:val="center"/>
            <w:hideMark/>
          </w:tcPr>
          <w:p w14:paraId="0190803F" w14:textId="77777777" w:rsidR="0060535E" w:rsidRPr="00906EDF" w:rsidRDefault="0060535E" w:rsidP="0060535E">
            <w:pPr>
              <w:spacing w:after="0" w:line="240" w:lineRule="auto"/>
              <w:jc w:val="center"/>
              <w:rPr>
                <w:rFonts w:ascii="Arial" w:eastAsia="Times New Roman" w:hAnsi="Arial" w:cs="Arial"/>
                <w:b/>
                <w:bCs/>
                <w:color w:val="FFFFFF"/>
                <w:sz w:val="24"/>
                <w:szCs w:val="24"/>
              </w:rPr>
            </w:pPr>
            <w:r w:rsidRPr="00906EDF">
              <w:rPr>
                <w:rFonts w:ascii="Arial" w:eastAsia="Times New Roman" w:hAnsi="Arial" w:cs="Arial"/>
                <w:b/>
                <w:bCs/>
                <w:color w:val="FFFFFF"/>
                <w:sz w:val="24"/>
                <w:szCs w:val="24"/>
              </w:rPr>
              <w:t>Independent</w:t>
            </w:r>
            <w:r w:rsidRPr="00906EDF">
              <w:rPr>
                <w:rFonts w:ascii="Arial" w:eastAsia="Times New Roman" w:hAnsi="Arial" w:cs="Arial"/>
                <w:b/>
                <w:bCs/>
                <w:color w:val="FFFFFF"/>
                <w:sz w:val="24"/>
                <w:szCs w:val="24"/>
                <w:vertAlign w:val="superscript"/>
              </w:rPr>
              <w:t>2</w:t>
            </w:r>
          </w:p>
        </w:tc>
        <w:tc>
          <w:tcPr>
            <w:tcW w:w="0" w:type="auto"/>
            <w:vMerge/>
            <w:vAlign w:val="center"/>
            <w:hideMark/>
          </w:tcPr>
          <w:p w14:paraId="1F94AB55" w14:textId="77777777" w:rsidR="0060535E" w:rsidRPr="00906EDF" w:rsidRDefault="0060535E" w:rsidP="0060535E">
            <w:pPr>
              <w:spacing w:after="0" w:line="240" w:lineRule="auto"/>
              <w:rPr>
                <w:rFonts w:ascii="Arial" w:eastAsia="Times New Roman" w:hAnsi="Arial" w:cs="Arial"/>
                <w:b/>
                <w:bCs/>
                <w:color w:val="FF0000"/>
                <w:sz w:val="24"/>
                <w:szCs w:val="24"/>
              </w:rPr>
            </w:pPr>
          </w:p>
        </w:tc>
      </w:tr>
      <w:tr w:rsidR="00906EDF" w:rsidRPr="00906EDF" w14:paraId="6E51CBC7" w14:textId="77777777" w:rsidTr="0060535E">
        <w:trPr>
          <w:trHeight w:val="675"/>
          <w:tblCellSpacing w:w="15" w:type="dxa"/>
        </w:trPr>
        <w:tc>
          <w:tcPr>
            <w:tcW w:w="0" w:type="auto"/>
            <w:shd w:val="clear" w:color="auto" w:fill="647378"/>
            <w:tcMar>
              <w:top w:w="30" w:type="dxa"/>
              <w:left w:w="60" w:type="dxa"/>
              <w:bottom w:w="30" w:type="dxa"/>
              <w:right w:w="60" w:type="dxa"/>
            </w:tcMar>
            <w:vAlign w:val="center"/>
            <w:hideMark/>
          </w:tcPr>
          <w:p w14:paraId="60D9C63A" w14:textId="77777777" w:rsidR="0060535E" w:rsidRPr="00906EDF" w:rsidRDefault="0060535E" w:rsidP="0060535E">
            <w:pPr>
              <w:spacing w:after="0" w:line="240" w:lineRule="auto"/>
              <w:rPr>
                <w:rFonts w:ascii="Arial" w:eastAsia="Times New Roman" w:hAnsi="Arial" w:cs="Arial"/>
                <w:b/>
                <w:bCs/>
                <w:color w:val="FFFFFF"/>
                <w:sz w:val="24"/>
                <w:szCs w:val="24"/>
              </w:rPr>
            </w:pPr>
            <w:r w:rsidRPr="00906EDF">
              <w:rPr>
                <w:rFonts w:ascii="Arial" w:eastAsia="Times New Roman" w:hAnsi="Arial" w:cs="Arial"/>
                <w:b/>
                <w:bCs/>
                <w:color w:val="FFFFFF"/>
                <w:sz w:val="24"/>
                <w:szCs w:val="24"/>
              </w:rPr>
              <w:t>1st-year</w:t>
            </w:r>
          </w:p>
        </w:tc>
        <w:tc>
          <w:tcPr>
            <w:tcW w:w="0" w:type="auto"/>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14:paraId="1D96786D" w14:textId="77777777" w:rsidR="0060535E" w:rsidRPr="00906EDF" w:rsidRDefault="0060535E" w:rsidP="0060535E">
            <w:pPr>
              <w:spacing w:after="0" w:line="240" w:lineRule="auto"/>
              <w:jc w:val="center"/>
              <w:rPr>
                <w:rFonts w:ascii="Arial" w:eastAsia="Times New Roman" w:hAnsi="Arial" w:cs="Arial"/>
                <w:b/>
                <w:bCs/>
                <w:color w:val="000000"/>
                <w:sz w:val="24"/>
                <w:szCs w:val="24"/>
              </w:rPr>
            </w:pPr>
            <w:r w:rsidRPr="00906EDF">
              <w:rPr>
                <w:rFonts w:ascii="Arial" w:eastAsia="Times New Roman" w:hAnsi="Arial" w:cs="Arial"/>
                <w:b/>
                <w:bCs/>
                <w:color w:val="000000"/>
                <w:sz w:val="24"/>
                <w:szCs w:val="24"/>
              </w:rPr>
              <w:t>$5,500 ($3,500)</w:t>
            </w:r>
            <w:r w:rsidRPr="00906EDF">
              <w:rPr>
                <w:rFonts w:ascii="Arial" w:eastAsia="Times New Roman" w:hAnsi="Arial" w:cs="Arial"/>
                <w:b/>
                <w:bCs/>
                <w:color w:val="000000"/>
                <w:sz w:val="24"/>
                <w:szCs w:val="24"/>
                <w:vertAlign w:val="superscript"/>
              </w:rPr>
              <w:t>3</w:t>
            </w:r>
          </w:p>
        </w:tc>
        <w:tc>
          <w:tcPr>
            <w:tcW w:w="0" w:type="auto"/>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14:paraId="3096A532" w14:textId="77777777" w:rsidR="0060535E" w:rsidRPr="00906EDF" w:rsidRDefault="0060535E" w:rsidP="0060535E">
            <w:pPr>
              <w:spacing w:after="0" w:line="240" w:lineRule="auto"/>
              <w:jc w:val="center"/>
              <w:rPr>
                <w:rFonts w:ascii="Arial" w:eastAsia="Times New Roman" w:hAnsi="Arial" w:cs="Arial"/>
                <w:b/>
                <w:bCs/>
                <w:color w:val="000000"/>
                <w:sz w:val="24"/>
                <w:szCs w:val="24"/>
              </w:rPr>
            </w:pPr>
            <w:r w:rsidRPr="00906EDF">
              <w:rPr>
                <w:rFonts w:ascii="Arial" w:eastAsia="Times New Roman" w:hAnsi="Arial" w:cs="Arial"/>
                <w:b/>
                <w:bCs/>
                <w:color w:val="000000"/>
                <w:sz w:val="24"/>
                <w:szCs w:val="24"/>
              </w:rPr>
              <w:t>$9,500 ($3,500)</w:t>
            </w:r>
          </w:p>
        </w:tc>
        <w:tc>
          <w:tcPr>
            <w:tcW w:w="0" w:type="auto"/>
            <w:vMerge w:val="restart"/>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14:paraId="1E4C4077" w14:textId="77777777" w:rsidR="0060535E" w:rsidRPr="00906EDF" w:rsidRDefault="0060535E" w:rsidP="0060535E">
            <w:pPr>
              <w:spacing w:after="0" w:line="240" w:lineRule="auto"/>
              <w:jc w:val="center"/>
              <w:rPr>
                <w:rFonts w:ascii="Arial" w:eastAsia="Times New Roman" w:hAnsi="Arial" w:cs="Arial"/>
                <w:b/>
                <w:bCs/>
                <w:color w:val="FF0000"/>
                <w:sz w:val="24"/>
                <w:szCs w:val="24"/>
              </w:rPr>
            </w:pPr>
            <w:r w:rsidRPr="00906EDF">
              <w:rPr>
                <w:rFonts w:ascii="Arial" w:eastAsia="Times New Roman" w:hAnsi="Arial" w:cs="Arial"/>
                <w:b/>
                <w:bCs/>
                <w:color w:val="FF0000"/>
                <w:sz w:val="24"/>
                <w:szCs w:val="24"/>
              </w:rPr>
              <w:t>$20,500 ($8,500</w:t>
            </w:r>
            <w:r w:rsidRPr="00906EDF">
              <w:rPr>
                <w:rFonts w:ascii="Arial" w:eastAsia="Times New Roman" w:hAnsi="Arial" w:cs="Arial"/>
                <w:b/>
                <w:bCs/>
                <w:color w:val="FF0000"/>
                <w:sz w:val="24"/>
                <w:szCs w:val="24"/>
                <w:vertAlign w:val="superscript"/>
              </w:rPr>
              <w:t>4</w:t>
            </w:r>
            <w:r w:rsidRPr="00906EDF">
              <w:rPr>
                <w:rFonts w:ascii="Arial" w:eastAsia="Times New Roman" w:hAnsi="Arial" w:cs="Arial"/>
                <w:b/>
                <w:bCs/>
                <w:color w:val="FF0000"/>
                <w:sz w:val="24"/>
                <w:szCs w:val="24"/>
              </w:rPr>
              <w:t>) for each year</w:t>
            </w:r>
          </w:p>
        </w:tc>
      </w:tr>
      <w:tr w:rsidR="00906EDF" w:rsidRPr="00906EDF" w14:paraId="0A2AB7F1" w14:textId="77777777" w:rsidTr="0060535E">
        <w:trPr>
          <w:trHeight w:val="675"/>
          <w:tblCellSpacing w:w="15" w:type="dxa"/>
        </w:trPr>
        <w:tc>
          <w:tcPr>
            <w:tcW w:w="0" w:type="auto"/>
            <w:shd w:val="clear" w:color="auto" w:fill="647378"/>
            <w:tcMar>
              <w:top w:w="30" w:type="dxa"/>
              <w:left w:w="60" w:type="dxa"/>
              <w:bottom w:w="30" w:type="dxa"/>
              <w:right w:w="60" w:type="dxa"/>
            </w:tcMar>
            <w:vAlign w:val="center"/>
            <w:hideMark/>
          </w:tcPr>
          <w:p w14:paraId="5303741F" w14:textId="77777777" w:rsidR="0060535E" w:rsidRPr="00906EDF" w:rsidRDefault="0060535E" w:rsidP="0060535E">
            <w:pPr>
              <w:spacing w:after="0" w:line="240" w:lineRule="auto"/>
              <w:rPr>
                <w:rFonts w:ascii="Arial" w:eastAsia="Times New Roman" w:hAnsi="Arial" w:cs="Arial"/>
                <w:b/>
                <w:bCs/>
                <w:color w:val="FFFFFF"/>
                <w:sz w:val="24"/>
                <w:szCs w:val="24"/>
              </w:rPr>
            </w:pPr>
            <w:r w:rsidRPr="00906EDF">
              <w:rPr>
                <w:rFonts w:ascii="Arial" w:eastAsia="Times New Roman" w:hAnsi="Arial" w:cs="Arial"/>
                <w:b/>
                <w:bCs/>
                <w:color w:val="FFFFFF"/>
                <w:sz w:val="24"/>
                <w:szCs w:val="24"/>
              </w:rPr>
              <w:t>2nd-year</w:t>
            </w:r>
          </w:p>
        </w:tc>
        <w:tc>
          <w:tcPr>
            <w:tcW w:w="0" w:type="auto"/>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14:paraId="468AB994" w14:textId="77777777" w:rsidR="0060535E" w:rsidRPr="00906EDF" w:rsidRDefault="0060535E" w:rsidP="0060535E">
            <w:pPr>
              <w:spacing w:after="0" w:line="240" w:lineRule="auto"/>
              <w:jc w:val="center"/>
              <w:rPr>
                <w:rFonts w:ascii="Arial" w:eastAsia="Times New Roman" w:hAnsi="Arial" w:cs="Arial"/>
                <w:b/>
                <w:bCs/>
                <w:color w:val="000000"/>
                <w:sz w:val="24"/>
                <w:szCs w:val="24"/>
              </w:rPr>
            </w:pPr>
            <w:r w:rsidRPr="00906EDF">
              <w:rPr>
                <w:rFonts w:ascii="Arial" w:eastAsia="Times New Roman" w:hAnsi="Arial" w:cs="Arial"/>
                <w:b/>
                <w:bCs/>
                <w:color w:val="000000"/>
                <w:sz w:val="24"/>
                <w:szCs w:val="24"/>
              </w:rPr>
              <w:t>$6,500 ($4,500)</w:t>
            </w:r>
          </w:p>
        </w:tc>
        <w:tc>
          <w:tcPr>
            <w:tcW w:w="0" w:type="auto"/>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14:paraId="52FE4752" w14:textId="77777777" w:rsidR="0060535E" w:rsidRPr="00906EDF" w:rsidRDefault="0060535E" w:rsidP="0060535E">
            <w:pPr>
              <w:spacing w:after="0" w:line="240" w:lineRule="auto"/>
              <w:jc w:val="center"/>
              <w:rPr>
                <w:rFonts w:ascii="Arial" w:eastAsia="Times New Roman" w:hAnsi="Arial" w:cs="Arial"/>
                <w:b/>
                <w:bCs/>
                <w:color w:val="000000"/>
                <w:sz w:val="24"/>
                <w:szCs w:val="24"/>
              </w:rPr>
            </w:pPr>
            <w:r w:rsidRPr="00906EDF">
              <w:rPr>
                <w:rFonts w:ascii="Arial" w:eastAsia="Times New Roman" w:hAnsi="Arial" w:cs="Arial"/>
                <w:b/>
                <w:bCs/>
                <w:color w:val="000000"/>
                <w:sz w:val="24"/>
                <w:szCs w:val="24"/>
              </w:rPr>
              <w:t>$10,500 ($4,500)</w:t>
            </w:r>
          </w:p>
        </w:tc>
        <w:tc>
          <w:tcPr>
            <w:tcW w:w="0" w:type="auto"/>
            <w:vMerge/>
            <w:tcBorders>
              <w:bottom w:val="single" w:sz="6" w:space="0" w:color="647378"/>
              <w:right w:val="single" w:sz="6" w:space="0" w:color="647378"/>
            </w:tcBorders>
            <w:vAlign w:val="center"/>
            <w:hideMark/>
          </w:tcPr>
          <w:p w14:paraId="0002E57E" w14:textId="77777777" w:rsidR="0060535E" w:rsidRPr="00906EDF" w:rsidRDefault="0060535E" w:rsidP="0060535E">
            <w:pPr>
              <w:spacing w:after="0" w:line="240" w:lineRule="auto"/>
              <w:rPr>
                <w:rFonts w:ascii="Arial" w:eastAsia="Times New Roman" w:hAnsi="Arial" w:cs="Arial"/>
                <w:b/>
                <w:bCs/>
                <w:color w:val="FF0000"/>
                <w:sz w:val="24"/>
                <w:szCs w:val="24"/>
              </w:rPr>
            </w:pPr>
          </w:p>
        </w:tc>
      </w:tr>
      <w:tr w:rsidR="00906EDF" w:rsidRPr="00906EDF" w14:paraId="0EE11D54" w14:textId="77777777" w:rsidTr="0060535E">
        <w:trPr>
          <w:trHeight w:val="675"/>
          <w:tblCellSpacing w:w="15" w:type="dxa"/>
        </w:trPr>
        <w:tc>
          <w:tcPr>
            <w:tcW w:w="0" w:type="auto"/>
            <w:shd w:val="clear" w:color="auto" w:fill="647378"/>
            <w:tcMar>
              <w:top w:w="30" w:type="dxa"/>
              <w:left w:w="60" w:type="dxa"/>
              <w:bottom w:w="30" w:type="dxa"/>
              <w:right w:w="60" w:type="dxa"/>
            </w:tcMar>
            <w:vAlign w:val="center"/>
            <w:hideMark/>
          </w:tcPr>
          <w:p w14:paraId="23DF4FA0" w14:textId="77777777" w:rsidR="0060535E" w:rsidRPr="00906EDF" w:rsidRDefault="0060535E" w:rsidP="0060535E">
            <w:pPr>
              <w:spacing w:after="0" w:line="240" w:lineRule="auto"/>
              <w:rPr>
                <w:rFonts w:ascii="Arial" w:eastAsia="Times New Roman" w:hAnsi="Arial" w:cs="Arial"/>
                <w:b/>
                <w:bCs/>
                <w:color w:val="FFFFFF"/>
                <w:sz w:val="24"/>
                <w:szCs w:val="24"/>
              </w:rPr>
            </w:pPr>
            <w:r w:rsidRPr="00906EDF">
              <w:rPr>
                <w:rFonts w:ascii="Arial" w:eastAsia="Times New Roman" w:hAnsi="Arial" w:cs="Arial"/>
                <w:b/>
                <w:bCs/>
                <w:color w:val="FFFFFF"/>
                <w:sz w:val="24"/>
                <w:szCs w:val="24"/>
              </w:rPr>
              <w:t>3rd- and 4th-year</w:t>
            </w:r>
          </w:p>
        </w:tc>
        <w:tc>
          <w:tcPr>
            <w:tcW w:w="0" w:type="auto"/>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14:paraId="48FE81D7" w14:textId="77777777" w:rsidR="0060535E" w:rsidRPr="00906EDF" w:rsidRDefault="0060535E" w:rsidP="0060535E">
            <w:pPr>
              <w:spacing w:after="0" w:line="240" w:lineRule="auto"/>
              <w:jc w:val="center"/>
              <w:rPr>
                <w:rFonts w:ascii="Arial" w:eastAsia="Times New Roman" w:hAnsi="Arial" w:cs="Arial"/>
                <w:b/>
                <w:bCs/>
                <w:color w:val="000000"/>
                <w:sz w:val="24"/>
                <w:szCs w:val="24"/>
              </w:rPr>
            </w:pPr>
            <w:r w:rsidRPr="00906EDF">
              <w:rPr>
                <w:rFonts w:ascii="Arial" w:eastAsia="Times New Roman" w:hAnsi="Arial" w:cs="Arial"/>
                <w:b/>
                <w:bCs/>
                <w:color w:val="000000"/>
                <w:sz w:val="24"/>
                <w:szCs w:val="24"/>
              </w:rPr>
              <w:t>$7,500 ($5,500)</w:t>
            </w:r>
          </w:p>
        </w:tc>
        <w:tc>
          <w:tcPr>
            <w:tcW w:w="0" w:type="auto"/>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14:paraId="66C7F83C" w14:textId="77777777" w:rsidR="0060535E" w:rsidRPr="00906EDF" w:rsidRDefault="0060535E" w:rsidP="0060535E">
            <w:pPr>
              <w:spacing w:after="0" w:line="240" w:lineRule="auto"/>
              <w:jc w:val="center"/>
              <w:rPr>
                <w:rFonts w:ascii="Arial" w:eastAsia="Times New Roman" w:hAnsi="Arial" w:cs="Arial"/>
                <w:b/>
                <w:bCs/>
                <w:color w:val="000000"/>
                <w:sz w:val="24"/>
                <w:szCs w:val="24"/>
              </w:rPr>
            </w:pPr>
            <w:r w:rsidRPr="00906EDF">
              <w:rPr>
                <w:rFonts w:ascii="Arial" w:eastAsia="Times New Roman" w:hAnsi="Arial" w:cs="Arial"/>
                <w:b/>
                <w:bCs/>
                <w:color w:val="000000"/>
                <w:sz w:val="24"/>
                <w:szCs w:val="24"/>
              </w:rPr>
              <w:t>$12,500 ($5,500)</w:t>
            </w:r>
          </w:p>
        </w:tc>
        <w:tc>
          <w:tcPr>
            <w:tcW w:w="0" w:type="auto"/>
            <w:vMerge/>
            <w:tcBorders>
              <w:bottom w:val="single" w:sz="6" w:space="0" w:color="647378"/>
              <w:right w:val="single" w:sz="6" w:space="0" w:color="647378"/>
            </w:tcBorders>
            <w:vAlign w:val="center"/>
            <w:hideMark/>
          </w:tcPr>
          <w:p w14:paraId="208AFB8D" w14:textId="77777777" w:rsidR="0060535E" w:rsidRPr="00906EDF" w:rsidRDefault="0060535E" w:rsidP="0060535E">
            <w:pPr>
              <w:spacing w:after="0" w:line="240" w:lineRule="auto"/>
              <w:rPr>
                <w:rFonts w:ascii="Arial" w:eastAsia="Times New Roman" w:hAnsi="Arial" w:cs="Arial"/>
                <w:b/>
                <w:bCs/>
                <w:color w:val="FF0000"/>
                <w:sz w:val="24"/>
                <w:szCs w:val="24"/>
              </w:rPr>
            </w:pPr>
          </w:p>
        </w:tc>
      </w:tr>
      <w:tr w:rsidR="00906EDF" w:rsidRPr="00906EDF" w14:paraId="7FF1A19C" w14:textId="77777777" w:rsidTr="0060535E">
        <w:trPr>
          <w:trHeight w:val="675"/>
          <w:tblCellSpacing w:w="15" w:type="dxa"/>
        </w:trPr>
        <w:tc>
          <w:tcPr>
            <w:tcW w:w="0" w:type="auto"/>
            <w:shd w:val="clear" w:color="auto" w:fill="647378"/>
            <w:tcMar>
              <w:top w:w="30" w:type="dxa"/>
              <w:left w:w="60" w:type="dxa"/>
              <w:bottom w:w="30" w:type="dxa"/>
              <w:right w:w="60" w:type="dxa"/>
            </w:tcMar>
            <w:vAlign w:val="center"/>
            <w:hideMark/>
          </w:tcPr>
          <w:p w14:paraId="6D2ECF78" w14:textId="77777777" w:rsidR="0060535E" w:rsidRPr="00906EDF" w:rsidRDefault="0060535E" w:rsidP="0060535E">
            <w:pPr>
              <w:spacing w:after="0" w:line="240" w:lineRule="auto"/>
              <w:rPr>
                <w:rFonts w:ascii="Arial" w:eastAsia="Times New Roman" w:hAnsi="Arial" w:cs="Arial"/>
                <w:b/>
                <w:bCs/>
                <w:color w:val="FFFFFF"/>
                <w:sz w:val="24"/>
                <w:szCs w:val="24"/>
              </w:rPr>
            </w:pPr>
            <w:r w:rsidRPr="00906EDF">
              <w:rPr>
                <w:rFonts w:ascii="Arial" w:eastAsia="Times New Roman" w:hAnsi="Arial" w:cs="Arial"/>
                <w:b/>
                <w:bCs/>
                <w:color w:val="FFFFFF"/>
                <w:sz w:val="24"/>
                <w:szCs w:val="24"/>
              </w:rPr>
              <w:t>Aggregate</w:t>
            </w:r>
          </w:p>
        </w:tc>
        <w:tc>
          <w:tcPr>
            <w:tcW w:w="0" w:type="auto"/>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14:paraId="37DA1206" w14:textId="77777777" w:rsidR="0060535E" w:rsidRPr="00906EDF" w:rsidRDefault="0060535E" w:rsidP="0060535E">
            <w:pPr>
              <w:spacing w:after="0" w:line="240" w:lineRule="auto"/>
              <w:jc w:val="center"/>
              <w:rPr>
                <w:rFonts w:ascii="Arial" w:eastAsia="Times New Roman" w:hAnsi="Arial" w:cs="Arial"/>
                <w:b/>
                <w:bCs/>
                <w:color w:val="000000"/>
                <w:sz w:val="24"/>
                <w:szCs w:val="24"/>
              </w:rPr>
            </w:pPr>
            <w:r w:rsidRPr="00906EDF">
              <w:rPr>
                <w:rFonts w:ascii="Arial" w:eastAsia="Times New Roman" w:hAnsi="Arial" w:cs="Arial"/>
                <w:b/>
                <w:bCs/>
                <w:color w:val="000000"/>
                <w:sz w:val="24"/>
                <w:szCs w:val="24"/>
              </w:rPr>
              <w:t>$31,000 ($23,000)</w:t>
            </w:r>
          </w:p>
        </w:tc>
        <w:tc>
          <w:tcPr>
            <w:tcW w:w="0" w:type="auto"/>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14:paraId="43F24B84" w14:textId="77777777" w:rsidR="0060535E" w:rsidRPr="00906EDF" w:rsidRDefault="0060535E" w:rsidP="0060535E">
            <w:pPr>
              <w:spacing w:after="0" w:line="240" w:lineRule="auto"/>
              <w:jc w:val="center"/>
              <w:rPr>
                <w:rFonts w:ascii="Arial" w:eastAsia="Times New Roman" w:hAnsi="Arial" w:cs="Arial"/>
                <w:b/>
                <w:bCs/>
                <w:color w:val="000000"/>
                <w:sz w:val="24"/>
                <w:szCs w:val="24"/>
              </w:rPr>
            </w:pPr>
            <w:r w:rsidRPr="00906EDF">
              <w:rPr>
                <w:rFonts w:ascii="Arial" w:eastAsia="Times New Roman" w:hAnsi="Arial" w:cs="Arial"/>
                <w:b/>
                <w:bCs/>
                <w:color w:val="000000"/>
                <w:sz w:val="24"/>
                <w:szCs w:val="24"/>
              </w:rPr>
              <w:t>$57,500 ($23,000)</w:t>
            </w:r>
          </w:p>
        </w:tc>
        <w:tc>
          <w:tcPr>
            <w:tcW w:w="0" w:type="auto"/>
            <w:tcBorders>
              <w:bottom w:val="single" w:sz="6" w:space="0" w:color="647378"/>
              <w:right w:val="single" w:sz="6" w:space="0" w:color="647378"/>
            </w:tcBorders>
            <w:shd w:val="clear" w:color="auto" w:fill="DAE1E3"/>
            <w:tcMar>
              <w:top w:w="30" w:type="dxa"/>
              <w:left w:w="60" w:type="dxa"/>
              <w:bottom w:w="30" w:type="dxa"/>
              <w:right w:w="60" w:type="dxa"/>
            </w:tcMar>
            <w:vAlign w:val="center"/>
            <w:hideMark/>
          </w:tcPr>
          <w:p w14:paraId="4147F0E7" w14:textId="77777777" w:rsidR="0060535E" w:rsidRPr="00906EDF" w:rsidRDefault="0060535E" w:rsidP="0060535E">
            <w:pPr>
              <w:spacing w:after="0" w:line="240" w:lineRule="auto"/>
              <w:jc w:val="center"/>
              <w:rPr>
                <w:rFonts w:ascii="Arial" w:eastAsia="Times New Roman" w:hAnsi="Arial" w:cs="Arial"/>
                <w:b/>
                <w:bCs/>
                <w:color w:val="FF0000"/>
                <w:sz w:val="24"/>
                <w:szCs w:val="24"/>
              </w:rPr>
            </w:pPr>
            <w:r w:rsidRPr="00906EDF">
              <w:rPr>
                <w:rFonts w:ascii="Arial" w:eastAsia="Times New Roman" w:hAnsi="Arial" w:cs="Arial"/>
                <w:b/>
                <w:bCs/>
                <w:color w:val="FF0000"/>
                <w:sz w:val="24"/>
                <w:szCs w:val="24"/>
              </w:rPr>
              <w:t>$138,500</w:t>
            </w:r>
            <w:r w:rsidRPr="00906EDF">
              <w:rPr>
                <w:rFonts w:ascii="Arial" w:eastAsia="Times New Roman" w:hAnsi="Arial" w:cs="Arial"/>
                <w:b/>
                <w:bCs/>
                <w:color w:val="FF0000"/>
                <w:sz w:val="24"/>
                <w:szCs w:val="24"/>
                <w:vertAlign w:val="superscript"/>
              </w:rPr>
              <w:t>5</w:t>
            </w:r>
            <w:r w:rsidRPr="00906EDF">
              <w:rPr>
                <w:rFonts w:ascii="Arial" w:eastAsia="Times New Roman" w:hAnsi="Arial" w:cs="Arial"/>
                <w:b/>
                <w:bCs/>
                <w:color w:val="FF0000"/>
                <w:sz w:val="24"/>
                <w:szCs w:val="24"/>
              </w:rPr>
              <w:t xml:space="preserve"> ($65,500)</w:t>
            </w:r>
          </w:p>
        </w:tc>
      </w:tr>
    </w:tbl>
    <w:p w14:paraId="549B9329" w14:textId="77777777" w:rsidR="0060535E" w:rsidRPr="0060535E" w:rsidRDefault="0060535E" w:rsidP="0060535E">
      <w:pPr>
        <w:spacing w:after="0" w:line="336" w:lineRule="atLeast"/>
        <w:rPr>
          <w:rFonts w:ascii="Arial" w:eastAsia="Times New Roman" w:hAnsi="Arial" w:cs="Arial"/>
          <w:color w:val="000000"/>
          <w:sz w:val="18"/>
          <w:szCs w:val="18"/>
          <w:lang w:val="en"/>
        </w:rPr>
      </w:pPr>
      <w:r w:rsidRPr="0060535E">
        <w:rPr>
          <w:rFonts w:ascii="Arial" w:eastAsia="Times New Roman" w:hAnsi="Arial" w:cs="Arial"/>
          <w:color w:val="000000"/>
          <w:sz w:val="15"/>
          <w:szCs w:val="15"/>
          <w:vertAlign w:val="superscript"/>
          <w:lang w:val="en"/>
        </w:rPr>
        <w:t>1</w:t>
      </w:r>
      <w:r w:rsidRPr="0060535E">
        <w:rPr>
          <w:rFonts w:ascii="Arial" w:eastAsia="Times New Roman" w:hAnsi="Arial" w:cs="Arial"/>
          <w:color w:val="000000"/>
          <w:sz w:val="18"/>
          <w:szCs w:val="18"/>
          <w:lang w:val="en"/>
        </w:rPr>
        <w:t>Except those whose parents are unable to borrow a PLUS loan.</w:t>
      </w:r>
      <w:r w:rsidRPr="0060535E">
        <w:rPr>
          <w:rFonts w:ascii="Arial" w:eastAsia="Times New Roman" w:hAnsi="Arial" w:cs="Arial"/>
          <w:color w:val="000000"/>
          <w:sz w:val="18"/>
          <w:szCs w:val="18"/>
          <w:lang w:val="en"/>
        </w:rPr>
        <w:br/>
      </w:r>
      <w:r w:rsidRPr="0060535E">
        <w:rPr>
          <w:rFonts w:ascii="Arial" w:eastAsia="Times New Roman" w:hAnsi="Arial" w:cs="Arial"/>
          <w:color w:val="000000"/>
          <w:sz w:val="15"/>
          <w:szCs w:val="15"/>
          <w:vertAlign w:val="superscript"/>
          <w:lang w:val="en"/>
        </w:rPr>
        <w:t>2</w:t>
      </w:r>
      <w:r w:rsidRPr="0060535E">
        <w:rPr>
          <w:rFonts w:ascii="Arial" w:eastAsia="Times New Roman" w:hAnsi="Arial" w:cs="Arial"/>
          <w:color w:val="000000"/>
          <w:sz w:val="18"/>
          <w:szCs w:val="18"/>
          <w:lang w:val="en"/>
        </w:rPr>
        <w:t>These limits also apply to dependent students whose parents are unable to borrow a PLUS loan.</w:t>
      </w:r>
      <w:r w:rsidRPr="0060535E">
        <w:rPr>
          <w:rFonts w:ascii="Arial" w:eastAsia="Times New Roman" w:hAnsi="Arial" w:cs="Arial"/>
          <w:color w:val="000000"/>
          <w:sz w:val="18"/>
          <w:szCs w:val="18"/>
          <w:lang w:val="en"/>
        </w:rPr>
        <w:br/>
      </w:r>
      <w:r w:rsidRPr="0060535E">
        <w:rPr>
          <w:rFonts w:ascii="Arial" w:eastAsia="Times New Roman" w:hAnsi="Arial" w:cs="Arial"/>
          <w:color w:val="000000"/>
          <w:sz w:val="15"/>
          <w:szCs w:val="15"/>
          <w:vertAlign w:val="superscript"/>
          <w:lang w:val="en"/>
        </w:rPr>
        <w:lastRenderedPageBreak/>
        <w:t>3</w:t>
      </w:r>
      <w:r w:rsidRPr="0060535E">
        <w:rPr>
          <w:rFonts w:ascii="Arial" w:eastAsia="Times New Roman" w:hAnsi="Arial" w:cs="Arial"/>
          <w:color w:val="000000"/>
          <w:sz w:val="18"/>
          <w:szCs w:val="18"/>
          <w:lang w:val="en"/>
        </w:rPr>
        <w:t>The numbers in parentheses represent the maximum amount that may be subsidized.</w:t>
      </w:r>
      <w:r w:rsidRPr="0060535E">
        <w:rPr>
          <w:rFonts w:ascii="Arial" w:eastAsia="Times New Roman" w:hAnsi="Arial" w:cs="Arial"/>
          <w:color w:val="000000"/>
          <w:sz w:val="18"/>
          <w:szCs w:val="18"/>
          <w:lang w:val="en"/>
        </w:rPr>
        <w:br/>
      </w:r>
      <w:r w:rsidRPr="0060535E">
        <w:rPr>
          <w:rFonts w:ascii="Arial" w:eastAsia="Times New Roman" w:hAnsi="Arial" w:cs="Arial"/>
          <w:color w:val="000000"/>
          <w:sz w:val="15"/>
          <w:szCs w:val="15"/>
          <w:vertAlign w:val="superscript"/>
          <w:lang w:val="en"/>
        </w:rPr>
        <w:t>4</w:t>
      </w:r>
      <w:r w:rsidRPr="0060535E">
        <w:rPr>
          <w:rFonts w:ascii="Arial" w:eastAsia="Times New Roman" w:hAnsi="Arial" w:cs="Arial"/>
          <w:color w:val="000000"/>
          <w:sz w:val="18"/>
          <w:szCs w:val="18"/>
          <w:lang w:val="en"/>
        </w:rPr>
        <w:t>Graduate and professional students are not eligible to receive Direct Subsidized Loans for loan periods beginning on or after July 1, 2012.</w:t>
      </w:r>
      <w:r w:rsidRPr="0060535E">
        <w:rPr>
          <w:rFonts w:ascii="Arial" w:eastAsia="Times New Roman" w:hAnsi="Arial" w:cs="Arial"/>
          <w:color w:val="000000"/>
          <w:sz w:val="18"/>
          <w:szCs w:val="18"/>
          <w:lang w:val="en"/>
        </w:rPr>
        <w:br/>
      </w:r>
      <w:r w:rsidRPr="0060535E">
        <w:rPr>
          <w:rFonts w:ascii="Arial" w:eastAsia="Times New Roman" w:hAnsi="Arial" w:cs="Arial"/>
          <w:color w:val="000000"/>
          <w:sz w:val="15"/>
          <w:szCs w:val="15"/>
          <w:vertAlign w:val="superscript"/>
          <w:lang w:val="en"/>
        </w:rPr>
        <w:t>5</w:t>
      </w:r>
      <w:r w:rsidRPr="0060535E">
        <w:rPr>
          <w:rFonts w:ascii="Arial" w:eastAsia="Times New Roman" w:hAnsi="Arial" w:cs="Arial"/>
          <w:color w:val="000000"/>
          <w:sz w:val="18"/>
          <w:szCs w:val="18"/>
          <w:lang w:val="en"/>
        </w:rPr>
        <w:t>The aggregate amounts for graduate students include loans for undergraduate study.</w:t>
      </w:r>
    </w:p>
    <w:p w14:paraId="6F6961D6" w14:textId="77777777" w:rsidR="0060535E" w:rsidRPr="0060535E" w:rsidRDefault="0060535E" w:rsidP="0060535E">
      <w:pPr>
        <w:spacing w:after="0" w:line="240" w:lineRule="auto"/>
        <w:rPr>
          <w:rFonts w:ascii="Arial" w:eastAsia="Times New Roman" w:hAnsi="Arial" w:cs="Arial"/>
          <w:color w:val="000000"/>
          <w:sz w:val="18"/>
          <w:szCs w:val="18"/>
          <w:lang w:val="en"/>
        </w:rPr>
      </w:pPr>
    </w:p>
    <w:p w14:paraId="38DB35B2" w14:textId="77777777" w:rsidR="0060535E" w:rsidRPr="0060535E" w:rsidRDefault="0060535E" w:rsidP="0060535E">
      <w:pPr>
        <w:spacing w:after="75" w:line="336" w:lineRule="atLeast"/>
        <w:rPr>
          <w:rFonts w:ascii="Arial" w:eastAsia="Times New Roman" w:hAnsi="Arial" w:cs="Arial"/>
          <w:color w:val="000000"/>
          <w:sz w:val="18"/>
          <w:szCs w:val="18"/>
          <w:lang w:val="en"/>
        </w:rPr>
      </w:pPr>
      <w:r w:rsidRPr="0060535E">
        <w:rPr>
          <w:rFonts w:ascii="Arial" w:eastAsia="Times New Roman" w:hAnsi="Arial" w:cs="Arial"/>
          <w:color w:val="000000"/>
          <w:sz w:val="18"/>
          <w:szCs w:val="18"/>
          <w:lang w:val="en"/>
        </w:rPr>
        <w:t>The actual loan amount you are eligible to receive for an academic year is determined by your school and may be less than the maximum annual amounts shown in the chart above. The aggregate limits include both Direct Subsidized and Unsubsidized Loans and any subsidized and unsubsidized Stafford Loans received through the Federal Family Education Loan (FFEL) Program.</w:t>
      </w:r>
    </w:p>
    <w:p w14:paraId="4CA7B751" w14:textId="77777777" w:rsidR="00C82A92" w:rsidRDefault="0060535E" w:rsidP="002D2387">
      <w:pPr>
        <w:spacing w:after="75" w:line="336" w:lineRule="atLeast"/>
      </w:pPr>
      <w:r w:rsidRPr="0060535E">
        <w:rPr>
          <w:rFonts w:ascii="Arial" w:eastAsia="Times New Roman" w:hAnsi="Arial" w:cs="Arial"/>
          <w:color w:val="000000"/>
          <w:sz w:val="18"/>
          <w:szCs w:val="18"/>
          <w:lang w:val="en"/>
        </w:rPr>
        <w:t>With a Direct PLUS Loan, a graduate/professional student or the parent of a dependent student can borrow up to the cost of the student's attendance minus other financial aid the student receives.</w:t>
      </w:r>
    </w:p>
    <w:sectPr w:rsidR="00C82A92" w:rsidSect="000C3FBC">
      <w:headerReference w:type="default" r:id="rId7"/>
      <w:pgSz w:w="12240" w:h="15840" w:code="1"/>
      <w:pgMar w:top="1152" w:right="1440" w:bottom="115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A3289" w14:textId="77777777" w:rsidR="003E3A4F" w:rsidRDefault="003E3A4F" w:rsidP="00DE66FC">
      <w:pPr>
        <w:spacing w:after="0" w:line="240" w:lineRule="auto"/>
      </w:pPr>
      <w:r>
        <w:separator/>
      </w:r>
    </w:p>
  </w:endnote>
  <w:endnote w:type="continuationSeparator" w:id="0">
    <w:p w14:paraId="1DB031EC" w14:textId="77777777" w:rsidR="003E3A4F" w:rsidRDefault="003E3A4F" w:rsidP="00DE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body">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17D5" w14:textId="77777777" w:rsidR="003E3A4F" w:rsidRDefault="003E3A4F" w:rsidP="00DE66FC">
      <w:pPr>
        <w:spacing w:after="0" w:line="240" w:lineRule="auto"/>
      </w:pPr>
      <w:r>
        <w:separator/>
      </w:r>
    </w:p>
  </w:footnote>
  <w:footnote w:type="continuationSeparator" w:id="0">
    <w:p w14:paraId="5A6306B3" w14:textId="77777777" w:rsidR="003E3A4F" w:rsidRDefault="003E3A4F" w:rsidP="00DE6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F62B" w14:textId="32A384AA" w:rsidR="00DE66FC" w:rsidRDefault="00522880">
    <w:pPr>
      <w:pStyle w:val="Header"/>
    </w:pPr>
    <w:r>
      <w:t>Fall 2023</w:t>
    </w:r>
  </w:p>
  <w:p w14:paraId="4DB8AEDB" w14:textId="77777777" w:rsidR="00DE66FC" w:rsidRDefault="00DE66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5E"/>
    <w:rsid w:val="000C3FBC"/>
    <w:rsid w:val="001231FA"/>
    <w:rsid w:val="00180A42"/>
    <w:rsid w:val="001A0E78"/>
    <w:rsid w:val="001B00DD"/>
    <w:rsid w:val="002022A7"/>
    <w:rsid w:val="002D2387"/>
    <w:rsid w:val="003B4BC7"/>
    <w:rsid w:val="003E3A4F"/>
    <w:rsid w:val="004F4220"/>
    <w:rsid w:val="00522880"/>
    <w:rsid w:val="00544FF4"/>
    <w:rsid w:val="0060535E"/>
    <w:rsid w:val="00650564"/>
    <w:rsid w:val="00675850"/>
    <w:rsid w:val="006F4BA9"/>
    <w:rsid w:val="007249D7"/>
    <w:rsid w:val="007915D0"/>
    <w:rsid w:val="00814AB0"/>
    <w:rsid w:val="00844528"/>
    <w:rsid w:val="008646BC"/>
    <w:rsid w:val="008A50EC"/>
    <w:rsid w:val="009048B8"/>
    <w:rsid w:val="009061FE"/>
    <w:rsid w:val="00906EDF"/>
    <w:rsid w:val="009413C7"/>
    <w:rsid w:val="009E559C"/>
    <w:rsid w:val="00B30FED"/>
    <w:rsid w:val="00BD1CF1"/>
    <w:rsid w:val="00BF0225"/>
    <w:rsid w:val="00C73412"/>
    <w:rsid w:val="00C82A92"/>
    <w:rsid w:val="00C86D97"/>
    <w:rsid w:val="00CA7854"/>
    <w:rsid w:val="00D12560"/>
    <w:rsid w:val="00DE66FC"/>
    <w:rsid w:val="00E7633D"/>
    <w:rsid w:val="00F005F3"/>
    <w:rsid w:val="00F44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D8C1"/>
  <w15:docId w15:val="{3D6A50E4-1740-4117-A448-17695CB7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6FC"/>
  </w:style>
  <w:style w:type="paragraph" w:styleId="Footer">
    <w:name w:val="footer"/>
    <w:basedOn w:val="Normal"/>
    <w:link w:val="FooterChar"/>
    <w:uiPriority w:val="99"/>
    <w:unhideWhenUsed/>
    <w:rsid w:val="00DE6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6FC"/>
  </w:style>
  <w:style w:type="character" w:styleId="Hyperlink">
    <w:name w:val="Hyperlink"/>
    <w:basedOn w:val="DefaultParagraphFont"/>
    <w:uiPriority w:val="99"/>
    <w:unhideWhenUsed/>
    <w:rsid w:val="00C73412"/>
    <w:rPr>
      <w:color w:val="0000FF" w:themeColor="hyperlink"/>
      <w:u w:val="single"/>
    </w:rPr>
  </w:style>
  <w:style w:type="character" w:styleId="UnresolvedMention">
    <w:name w:val="Unresolved Mention"/>
    <w:basedOn w:val="DefaultParagraphFont"/>
    <w:uiPriority w:val="99"/>
    <w:semiHidden/>
    <w:unhideWhenUsed/>
    <w:rsid w:val="00C73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138571">
      <w:bodyDiv w:val="1"/>
      <w:marLeft w:val="0"/>
      <w:marRight w:val="0"/>
      <w:marTop w:val="0"/>
      <w:marBottom w:val="0"/>
      <w:divBdr>
        <w:top w:val="none" w:sz="0" w:space="0" w:color="auto"/>
        <w:left w:val="none" w:sz="0" w:space="0" w:color="auto"/>
        <w:bottom w:val="none" w:sz="0" w:space="0" w:color="auto"/>
        <w:right w:val="none" w:sz="0" w:space="0" w:color="auto"/>
      </w:divBdr>
      <w:divsChild>
        <w:div w:id="1875849076">
          <w:marLeft w:val="0"/>
          <w:marRight w:val="0"/>
          <w:marTop w:val="0"/>
          <w:marBottom w:val="0"/>
          <w:divBdr>
            <w:top w:val="none" w:sz="0" w:space="0" w:color="auto"/>
            <w:left w:val="none" w:sz="0" w:space="0" w:color="auto"/>
            <w:bottom w:val="none" w:sz="0" w:space="0" w:color="auto"/>
            <w:right w:val="none" w:sz="0" w:space="0" w:color="auto"/>
          </w:divBdr>
          <w:divsChild>
            <w:div w:id="1763986617">
              <w:marLeft w:val="0"/>
              <w:marRight w:val="0"/>
              <w:marTop w:val="0"/>
              <w:marBottom w:val="0"/>
              <w:divBdr>
                <w:top w:val="none" w:sz="0" w:space="0" w:color="auto"/>
                <w:left w:val="none" w:sz="0" w:space="0" w:color="auto"/>
                <w:bottom w:val="none" w:sz="0" w:space="0" w:color="auto"/>
                <w:right w:val="none" w:sz="0" w:space="0" w:color="auto"/>
              </w:divBdr>
              <w:divsChild>
                <w:div w:id="1914856281">
                  <w:marLeft w:val="0"/>
                  <w:marRight w:val="0"/>
                  <w:marTop w:val="0"/>
                  <w:marBottom w:val="0"/>
                  <w:divBdr>
                    <w:top w:val="none" w:sz="0" w:space="0" w:color="auto"/>
                    <w:left w:val="none" w:sz="0" w:space="0" w:color="auto"/>
                    <w:bottom w:val="none" w:sz="0" w:space="0" w:color="auto"/>
                    <w:right w:val="none" w:sz="0" w:space="0" w:color="auto"/>
                  </w:divBdr>
                  <w:divsChild>
                    <w:div w:id="17721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udentaid.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509</Words>
  <Characters>2549</Characters>
  <Application>Microsoft Office Word</Application>
  <DocSecurity>0</DocSecurity>
  <Lines>364</Lines>
  <Paragraphs>305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 Consultant</dc:creator>
  <cp:lastModifiedBy>Elizabeth Jane Sutter</cp:lastModifiedBy>
  <cp:revision>23</cp:revision>
  <dcterms:created xsi:type="dcterms:W3CDTF">2023-12-10T04:32:00Z</dcterms:created>
  <dcterms:modified xsi:type="dcterms:W3CDTF">2023-12-10T05:02:00Z</dcterms:modified>
</cp:coreProperties>
</file>