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DC" w:rsidRDefault="007004DC" w:rsidP="007004DC">
      <w:pPr>
        <w:ind w:firstLine="708"/>
        <w:jc w:val="center"/>
        <w:rPr>
          <w:lang w:val="en-US"/>
        </w:rPr>
      </w:pPr>
      <w:r>
        <w:rPr>
          <w:lang w:val="en-US"/>
        </w:rPr>
        <w:t>Directive  No. 19/15</w:t>
      </w:r>
    </w:p>
    <w:p w:rsidR="007004DC" w:rsidRDefault="007004DC" w:rsidP="007004DC">
      <w:pPr>
        <w:ind w:left="360"/>
        <w:jc w:val="center"/>
        <w:rPr>
          <w:lang w:val="en-US"/>
        </w:rPr>
      </w:pPr>
      <w:r>
        <w:rPr>
          <w:lang w:val="en-US"/>
        </w:rPr>
        <w:t>on terms and principles for students transfer from another school to</w:t>
      </w:r>
    </w:p>
    <w:p w:rsidR="007004DC" w:rsidRDefault="007004DC" w:rsidP="007004DC">
      <w:pPr>
        <w:ind w:left="2484" w:firstLine="348"/>
        <w:rPr>
          <w:lang w:val="en-US"/>
        </w:rPr>
      </w:pPr>
      <w:r>
        <w:rPr>
          <w:lang w:val="en-US"/>
        </w:rPr>
        <w:t xml:space="preserve">the Medical University of </w:t>
      </w:r>
      <w:proofErr w:type="spellStart"/>
      <w:r>
        <w:rPr>
          <w:lang w:val="en-US"/>
        </w:rPr>
        <w:t>Białystok</w:t>
      </w:r>
      <w:proofErr w:type="spellEnd"/>
    </w:p>
    <w:p w:rsidR="007004DC" w:rsidRDefault="007004DC" w:rsidP="007004DC">
      <w:pPr>
        <w:ind w:left="3192" w:firstLine="348"/>
        <w:rPr>
          <w:lang w:val="en-US"/>
        </w:rPr>
      </w:pPr>
      <w:r>
        <w:rPr>
          <w:lang w:val="en-US"/>
        </w:rPr>
        <w:t>dated 15</w:t>
      </w:r>
      <w:r w:rsidRPr="00A817D6">
        <w:rPr>
          <w:vertAlign w:val="superscript"/>
          <w:lang w:val="en-US"/>
        </w:rPr>
        <w:t>th</w:t>
      </w:r>
      <w:r>
        <w:rPr>
          <w:lang w:val="en-US"/>
        </w:rPr>
        <w:t xml:space="preserve"> April 2015</w:t>
      </w:r>
    </w:p>
    <w:p w:rsidR="007004DC" w:rsidRDefault="007004DC" w:rsidP="007004DC">
      <w:pPr>
        <w:jc w:val="both"/>
        <w:rPr>
          <w:lang w:val="en-US"/>
        </w:rPr>
      </w:pPr>
    </w:p>
    <w:p w:rsidR="007004DC" w:rsidRDefault="007004DC" w:rsidP="007004DC">
      <w:pPr>
        <w:jc w:val="both"/>
        <w:rPr>
          <w:lang w:val="en-US"/>
        </w:rPr>
      </w:pPr>
      <w:r>
        <w:rPr>
          <w:lang w:val="en-US"/>
        </w:rPr>
        <w:t xml:space="preserve">Under article 171 </w:t>
      </w:r>
      <w:proofErr w:type="spellStart"/>
      <w:r>
        <w:rPr>
          <w:lang w:val="en-US"/>
        </w:rPr>
        <w:t>subpara</w:t>
      </w:r>
      <w:proofErr w:type="spellEnd"/>
      <w:r>
        <w:rPr>
          <w:lang w:val="en-US"/>
        </w:rPr>
        <w:t>. 3 of the 27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July 2005 Law on higher education (Journal of Laws, of 201</w:t>
      </w:r>
      <w:r>
        <w:rPr>
          <w:lang w:val="en-US"/>
        </w:rPr>
        <w:t>6</w:t>
      </w:r>
      <w:r>
        <w:rPr>
          <w:lang w:val="en-US"/>
        </w:rPr>
        <w:t xml:space="preserve">, item </w:t>
      </w:r>
      <w:r>
        <w:rPr>
          <w:lang w:val="en-US"/>
        </w:rPr>
        <w:t>1842</w:t>
      </w:r>
      <w:r>
        <w:rPr>
          <w:lang w:val="en-US"/>
        </w:rPr>
        <w:t xml:space="preserve"> and subsequent amendments) and § 42, </w:t>
      </w:r>
      <w:proofErr w:type="spellStart"/>
      <w:r>
        <w:rPr>
          <w:lang w:val="en-US"/>
        </w:rPr>
        <w:t>subpara</w:t>
      </w:r>
      <w:proofErr w:type="spellEnd"/>
      <w:r>
        <w:rPr>
          <w:lang w:val="en-US"/>
        </w:rPr>
        <w:t xml:space="preserve">. 16, item 21 of the Statute of the Medical University of </w:t>
      </w:r>
      <w:proofErr w:type="spellStart"/>
      <w:r>
        <w:rPr>
          <w:lang w:val="en-US"/>
        </w:rPr>
        <w:t>Białystok</w:t>
      </w:r>
      <w:proofErr w:type="spellEnd"/>
      <w:r>
        <w:rPr>
          <w:lang w:val="en-US"/>
        </w:rPr>
        <w:t xml:space="preserve">, it is hereby provided as follows: </w:t>
      </w:r>
    </w:p>
    <w:p w:rsidR="007004DC" w:rsidRDefault="007004DC" w:rsidP="007004DC">
      <w:pPr>
        <w:jc w:val="both"/>
        <w:rPr>
          <w:lang w:val="en-US"/>
        </w:rPr>
      </w:pPr>
    </w:p>
    <w:p w:rsidR="007004DC" w:rsidRDefault="007004DC" w:rsidP="007004DC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§ 1</w:t>
      </w:r>
    </w:p>
    <w:p w:rsidR="007004DC" w:rsidRDefault="007004DC" w:rsidP="007004DC">
      <w:pPr>
        <w:jc w:val="both"/>
        <w:rPr>
          <w:lang w:val="en-US"/>
        </w:rPr>
      </w:pPr>
      <w:r>
        <w:rPr>
          <w:lang w:val="en-US"/>
        </w:rPr>
        <w:t xml:space="preserve">The student may transfer to the Medical University of </w:t>
      </w:r>
      <w:proofErr w:type="spellStart"/>
      <w:r>
        <w:rPr>
          <w:lang w:val="en-US"/>
        </w:rPr>
        <w:t>Białystok</w:t>
      </w:r>
      <w:proofErr w:type="spellEnd"/>
      <w:r>
        <w:rPr>
          <w:lang w:val="en-US"/>
        </w:rPr>
        <w:t>, from another school only:</w:t>
      </w:r>
    </w:p>
    <w:p w:rsidR="007004DC" w:rsidRDefault="007004DC" w:rsidP="007004DC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to the vacant places of the field of study or year of study the number of which is determined  by the Ministry of Health or Resolution by the Senate   </w:t>
      </w:r>
    </w:p>
    <w:p w:rsidR="007004DC" w:rsidRDefault="007004DC" w:rsidP="007004DC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to the successive year of study as confirmed by the documentation produced, except for</w:t>
      </w:r>
    </w:p>
    <w:p w:rsidR="007004DC" w:rsidRDefault="007004DC" w:rsidP="007004DC">
      <w:pPr>
        <w:ind w:left="360" w:firstLine="348"/>
        <w:jc w:val="both"/>
        <w:rPr>
          <w:lang w:val="en-US"/>
        </w:rPr>
      </w:pPr>
      <w:r>
        <w:rPr>
          <w:lang w:val="en-US"/>
        </w:rPr>
        <w:t xml:space="preserve">the last year of education -  </w:t>
      </w:r>
      <w:r w:rsidRPr="005D43A3">
        <w:rPr>
          <w:lang w:val="en-US"/>
        </w:rPr>
        <w:t>does not apply to the applicants applying for transfer from Polish universities.</w:t>
      </w:r>
    </w:p>
    <w:p w:rsidR="007004DC" w:rsidRDefault="007004DC" w:rsidP="007004DC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to the same mode of studying </w:t>
      </w:r>
    </w:p>
    <w:p w:rsidR="007004DC" w:rsidRDefault="007004DC" w:rsidP="007004DC">
      <w:pPr>
        <w:jc w:val="both"/>
        <w:rPr>
          <w:lang w:val="en-US"/>
        </w:rPr>
      </w:pPr>
    </w:p>
    <w:p w:rsidR="007004DC" w:rsidRDefault="007004DC" w:rsidP="007004DC">
      <w:pPr>
        <w:ind w:left="3540" w:firstLine="708"/>
        <w:jc w:val="both"/>
        <w:rPr>
          <w:lang w:val="en-US"/>
        </w:rPr>
      </w:pPr>
      <w:r>
        <w:rPr>
          <w:lang w:val="en-US"/>
        </w:rPr>
        <w:t>§ 2</w:t>
      </w:r>
    </w:p>
    <w:p w:rsidR="007004DC" w:rsidRDefault="007004DC" w:rsidP="007004DC">
      <w:pPr>
        <w:jc w:val="both"/>
        <w:rPr>
          <w:lang w:val="en-US"/>
        </w:rPr>
      </w:pPr>
      <w:r>
        <w:rPr>
          <w:lang w:val="en-US"/>
        </w:rPr>
        <w:t>The student who started their program abroad may transfer only to part-time courses of study or those thought in English.</w:t>
      </w:r>
    </w:p>
    <w:p w:rsidR="007004DC" w:rsidRDefault="007004DC" w:rsidP="007004DC">
      <w:pPr>
        <w:jc w:val="both"/>
        <w:rPr>
          <w:lang w:val="en-US"/>
        </w:rPr>
      </w:pPr>
    </w:p>
    <w:p w:rsidR="007004DC" w:rsidRDefault="007004DC" w:rsidP="007004DC">
      <w:pPr>
        <w:ind w:left="3540" w:firstLine="708"/>
        <w:jc w:val="both"/>
        <w:rPr>
          <w:lang w:val="en-US"/>
        </w:rPr>
      </w:pPr>
      <w:r>
        <w:rPr>
          <w:lang w:val="en-US"/>
        </w:rPr>
        <w:t>§ 3</w:t>
      </w:r>
    </w:p>
    <w:p w:rsidR="007004DC" w:rsidRDefault="007004DC" w:rsidP="007004DC">
      <w:pPr>
        <w:jc w:val="both"/>
        <w:rPr>
          <w:lang w:val="en-US"/>
        </w:rPr>
      </w:pPr>
    </w:p>
    <w:p w:rsidR="007004DC" w:rsidRDefault="007004DC" w:rsidP="007004DC">
      <w:pPr>
        <w:jc w:val="both"/>
        <w:rPr>
          <w:lang w:val="en-US"/>
        </w:rPr>
      </w:pPr>
      <w:r>
        <w:rPr>
          <w:lang w:val="en-US"/>
        </w:rPr>
        <w:t xml:space="preserve">For transfer to a given </w:t>
      </w:r>
      <w:r>
        <w:rPr>
          <w:rStyle w:val="hps"/>
          <w:lang w:val="en"/>
        </w:rPr>
        <w:t>field of study</w:t>
      </w:r>
      <w:r>
        <w:rPr>
          <w:lang w:val="en-US"/>
        </w:rPr>
        <w:t xml:space="preserve"> may apply those students from other schools, who:</w:t>
      </w:r>
    </w:p>
    <w:p w:rsidR="007004DC" w:rsidRDefault="007004DC" w:rsidP="007004DC">
      <w:pPr>
        <w:jc w:val="both"/>
        <w:rPr>
          <w:lang w:val="en-US"/>
        </w:rPr>
      </w:pPr>
      <w:r>
        <w:rPr>
          <w:lang w:val="en-US"/>
        </w:rPr>
        <w:t xml:space="preserve">1.  have received all required credits for their years of study at the sending school, </w:t>
      </w:r>
    </w:p>
    <w:p w:rsidR="007004DC" w:rsidRDefault="007004DC" w:rsidP="007004DC">
      <w:pPr>
        <w:jc w:val="both"/>
        <w:rPr>
          <w:lang w:val="en-US"/>
        </w:rPr>
      </w:pPr>
      <w:r>
        <w:rPr>
          <w:lang w:val="en-US"/>
        </w:rPr>
        <w:t xml:space="preserve">      including the current academic year   </w:t>
      </w:r>
    </w:p>
    <w:p w:rsidR="007004DC" w:rsidRDefault="007004DC" w:rsidP="007004DC">
      <w:pPr>
        <w:jc w:val="both"/>
        <w:rPr>
          <w:lang w:val="en-US"/>
        </w:rPr>
      </w:pPr>
      <w:r>
        <w:rPr>
          <w:lang w:val="en-US"/>
        </w:rPr>
        <w:t>2. submit by the 1</w:t>
      </w:r>
      <w:r w:rsidRPr="00A817D6">
        <w:rPr>
          <w:vertAlign w:val="superscript"/>
          <w:lang w:val="en-US"/>
        </w:rPr>
        <w:t>st</w:t>
      </w:r>
      <w:r>
        <w:rPr>
          <w:lang w:val="en-US"/>
        </w:rPr>
        <w:t xml:space="preserve">  September:</w:t>
      </w:r>
    </w:p>
    <w:p w:rsidR="007004DC" w:rsidRDefault="007004DC" w:rsidP="007004DC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a well-founded request </w:t>
      </w:r>
    </w:p>
    <w:p w:rsidR="007004DC" w:rsidRDefault="007004DC" w:rsidP="007004DC">
      <w:pPr>
        <w:numPr>
          <w:ilvl w:val="0"/>
          <w:numId w:val="2"/>
        </w:numPr>
        <w:jc w:val="both"/>
        <w:rPr>
          <w:lang w:val="en-US"/>
        </w:rPr>
      </w:pPr>
      <w:r w:rsidRPr="006927C8">
        <w:rPr>
          <w:lang w:val="en-US"/>
        </w:rPr>
        <w:t xml:space="preserve">documentation certifying their academic transcript to date (name of course, number of  teaching hours, ECTS credits, type of completion, marks obtained) and the syllabuses </w:t>
      </w:r>
      <w:r>
        <w:rPr>
          <w:lang w:val="en-US"/>
        </w:rPr>
        <w:t>conta</w:t>
      </w:r>
      <w:r w:rsidRPr="006927C8">
        <w:rPr>
          <w:lang w:val="en-US"/>
        </w:rPr>
        <w:t>in</w:t>
      </w:r>
      <w:r>
        <w:rPr>
          <w:lang w:val="en-US"/>
        </w:rPr>
        <w:t>in</w:t>
      </w:r>
      <w:r w:rsidRPr="006927C8">
        <w:rPr>
          <w:lang w:val="en-US"/>
        </w:rPr>
        <w:t>g teaching standards</w:t>
      </w:r>
    </w:p>
    <w:p w:rsidR="007004DC" w:rsidRDefault="007004DC" w:rsidP="007004DC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</w:t>
      </w:r>
      <w:r w:rsidRPr="00A817D6">
        <w:rPr>
          <w:lang w:val="en-US"/>
        </w:rPr>
        <w:t>he syllabuses containing learning outcomes.</w:t>
      </w:r>
    </w:p>
    <w:p w:rsidR="007004DC" w:rsidRPr="00A817D6" w:rsidRDefault="007004DC" w:rsidP="007004DC">
      <w:pPr>
        <w:numPr>
          <w:ilvl w:val="0"/>
          <w:numId w:val="2"/>
        </w:numPr>
        <w:jc w:val="both"/>
        <w:rPr>
          <w:lang w:val="en-US"/>
        </w:rPr>
      </w:pPr>
      <w:proofErr w:type="spellStart"/>
      <w:r>
        <w:t>copy</w:t>
      </w:r>
      <w:proofErr w:type="spellEnd"/>
      <w:r>
        <w:t xml:space="preserve"> of the ID</w:t>
      </w:r>
    </w:p>
    <w:p w:rsidR="007004DC" w:rsidRPr="00FA07E0" w:rsidRDefault="007004DC" w:rsidP="007004DC">
      <w:pPr>
        <w:numPr>
          <w:ilvl w:val="0"/>
          <w:numId w:val="2"/>
        </w:numPr>
        <w:jc w:val="both"/>
        <w:rPr>
          <w:lang w:val="en-US"/>
        </w:rPr>
      </w:pPr>
      <w:r>
        <w:t xml:space="preserve">high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diploma</w:t>
      </w:r>
      <w:proofErr w:type="spellEnd"/>
    </w:p>
    <w:p w:rsidR="007004DC" w:rsidRPr="006927C8" w:rsidRDefault="007004DC" w:rsidP="007004DC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c</w:t>
      </w:r>
      <w:r w:rsidRPr="00FA07E0">
        <w:rPr>
          <w:lang w:val="en-US"/>
        </w:rPr>
        <w:t>ertificate on average grade from each year of study, issued by the Dean's Office,</w:t>
      </w:r>
    </w:p>
    <w:p w:rsidR="007004DC" w:rsidRDefault="007004DC" w:rsidP="007004DC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documentation certifying a mark system used by the sending school</w:t>
      </w:r>
    </w:p>
    <w:p w:rsidR="007004DC" w:rsidRDefault="007004DC" w:rsidP="007004DC">
      <w:pPr>
        <w:jc w:val="both"/>
        <w:rPr>
          <w:lang w:val="en-US"/>
        </w:rPr>
      </w:pPr>
    </w:p>
    <w:p w:rsidR="007004DC" w:rsidRDefault="007004DC" w:rsidP="007004DC">
      <w:pPr>
        <w:ind w:left="3540" w:firstLine="708"/>
        <w:jc w:val="both"/>
        <w:rPr>
          <w:lang w:val="en-US"/>
        </w:rPr>
      </w:pPr>
      <w:r>
        <w:rPr>
          <w:lang w:val="en-US"/>
        </w:rPr>
        <w:t xml:space="preserve"> § 4</w:t>
      </w:r>
    </w:p>
    <w:p w:rsidR="007004DC" w:rsidRDefault="007004DC" w:rsidP="007004DC">
      <w:pPr>
        <w:jc w:val="both"/>
        <w:rPr>
          <w:lang w:val="en-US"/>
        </w:rPr>
      </w:pPr>
      <w:r w:rsidRPr="00FA07E0">
        <w:rPr>
          <w:lang w:val="en-US"/>
        </w:rPr>
        <w:t xml:space="preserve">Incomplete documents will not be accepted and </w:t>
      </w:r>
      <w:r>
        <w:rPr>
          <w:lang w:val="en-US"/>
        </w:rPr>
        <w:t xml:space="preserve">evaluated </w:t>
      </w:r>
    </w:p>
    <w:p w:rsidR="007004DC" w:rsidRDefault="007004DC" w:rsidP="007004DC">
      <w:pPr>
        <w:ind w:left="3540" w:firstLine="708"/>
        <w:jc w:val="both"/>
        <w:rPr>
          <w:lang w:val="en-US"/>
        </w:rPr>
      </w:pPr>
    </w:p>
    <w:p w:rsidR="007004DC" w:rsidRDefault="007004DC" w:rsidP="007004DC">
      <w:pPr>
        <w:jc w:val="both"/>
        <w:rPr>
          <w:lang w:val="en-US"/>
        </w:rPr>
      </w:pPr>
      <w:r>
        <w:rPr>
          <w:lang w:val="en-US"/>
        </w:rPr>
        <w:tab/>
      </w:r>
    </w:p>
    <w:p w:rsidR="007004DC" w:rsidRDefault="007004DC" w:rsidP="007004DC">
      <w:pPr>
        <w:ind w:left="3540" w:firstLine="708"/>
        <w:jc w:val="both"/>
        <w:rPr>
          <w:lang w:val="en-US"/>
        </w:rPr>
      </w:pPr>
      <w:r>
        <w:rPr>
          <w:lang w:val="en-US"/>
        </w:rPr>
        <w:t>§ 5</w:t>
      </w:r>
    </w:p>
    <w:p w:rsidR="007004DC" w:rsidRDefault="007004DC" w:rsidP="007004DC">
      <w:pPr>
        <w:pStyle w:val="Akapitzlist"/>
        <w:numPr>
          <w:ilvl w:val="0"/>
          <w:numId w:val="5"/>
        </w:numPr>
        <w:jc w:val="both"/>
        <w:rPr>
          <w:lang w:val="en-US"/>
        </w:rPr>
      </w:pPr>
      <w:r w:rsidRPr="00FA07E0">
        <w:rPr>
          <w:lang w:val="en-US"/>
        </w:rPr>
        <w:t xml:space="preserve">The applicant, who tenders their documentation in a foreign language, should attach their translation into Polish made by a sworn translator. </w:t>
      </w:r>
    </w:p>
    <w:p w:rsidR="007004DC" w:rsidRPr="00FA07E0" w:rsidRDefault="007004DC" w:rsidP="007004DC">
      <w:pPr>
        <w:pStyle w:val="Akapitzlist"/>
        <w:numPr>
          <w:ilvl w:val="0"/>
          <w:numId w:val="5"/>
        </w:numPr>
        <w:jc w:val="both"/>
        <w:rPr>
          <w:lang w:val="en-US"/>
        </w:rPr>
      </w:pPr>
      <w:r w:rsidRPr="00FA07E0">
        <w:rPr>
          <w:lang w:val="en-US"/>
        </w:rPr>
        <w:t>The applicant</w:t>
      </w:r>
      <w:r w:rsidRPr="00CA5CD3">
        <w:rPr>
          <w:lang w:val="en-US"/>
        </w:rPr>
        <w:t xml:space="preserve"> applying for a transfer to Faculty  of Medical  English Division, submitting   documents' issued in a language other than Polish or English, must enclose a translation into Polish made by a sworn translator.</w:t>
      </w:r>
    </w:p>
    <w:p w:rsidR="007004DC" w:rsidRDefault="007004DC" w:rsidP="007004DC">
      <w:pPr>
        <w:ind w:left="3540" w:firstLine="708"/>
        <w:jc w:val="both"/>
        <w:rPr>
          <w:lang w:val="en-US"/>
        </w:rPr>
      </w:pPr>
    </w:p>
    <w:p w:rsidR="007004DC" w:rsidRDefault="007004DC" w:rsidP="007004DC">
      <w:pPr>
        <w:ind w:left="3540" w:firstLine="708"/>
        <w:jc w:val="both"/>
        <w:rPr>
          <w:lang w:val="en-US"/>
        </w:rPr>
      </w:pPr>
    </w:p>
    <w:p w:rsidR="007004DC" w:rsidRDefault="007004DC" w:rsidP="007004DC">
      <w:pPr>
        <w:ind w:left="3540" w:firstLine="708"/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§ 6</w:t>
      </w:r>
    </w:p>
    <w:p w:rsidR="007004DC" w:rsidRDefault="007004DC" w:rsidP="007004DC">
      <w:pPr>
        <w:ind w:left="3540" w:firstLine="708"/>
        <w:jc w:val="both"/>
        <w:rPr>
          <w:lang w:val="en-US"/>
        </w:rPr>
      </w:pPr>
    </w:p>
    <w:p w:rsidR="007004DC" w:rsidRDefault="007004DC" w:rsidP="007004DC">
      <w:pPr>
        <w:jc w:val="both"/>
        <w:rPr>
          <w:lang w:val="en-US"/>
        </w:rPr>
      </w:pPr>
      <w:r>
        <w:rPr>
          <w:lang w:val="en-US"/>
        </w:rPr>
        <w:t xml:space="preserve">In case where a number of applicants is bigger than places available at the faculty during a year of study , then applicant’s request will be accepted on the basis of  his/her position in the ranking made according to the following criteria:  </w:t>
      </w:r>
    </w:p>
    <w:p w:rsidR="007004DC" w:rsidRDefault="007004DC" w:rsidP="007004DC">
      <w:pPr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a status of differences in the program of study which the applicant wants to attend.</w:t>
      </w:r>
    </w:p>
    <w:p w:rsidR="007004DC" w:rsidRDefault="007004DC" w:rsidP="007004DC">
      <w:pPr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the average mark earned so far </w:t>
      </w:r>
    </w:p>
    <w:p w:rsidR="007004DC" w:rsidRDefault="007004DC" w:rsidP="007004DC">
      <w:pPr>
        <w:ind w:left="720"/>
        <w:jc w:val="both"/>
        <w:rPr>
          <w:lang w:val="en-US"/>
        </w:rPr>
      </w:pPr>
    </w:p>
    <w:p w:rsidR="007004DC" w:rsidRDefault="007004DC" w:rsidP="007004DC">
      <w:pPr>
        <w:jc w:val="both"/>
        <w:rPr>
          <w:lang w:val="en-US"/>
        </w:rPr>
      </w:pPr>
    </w:p>
    <w:p w:rsidR="007004DC" w:rsidRDefault="007004DC" w:rsidP="007004DC">
      <w:pPr>
        <w:ind w:left="3540" w:firstLine="708"/>
        <w:jc w:val="both"/>
        <w:rPr>
          <w:lang w:val="en-US"/>
        </w:rPr>
      </w:pPr>
      <w:r>
        <w:rPr>
          <w:lang w:val="en-US"/>
        </w:rPr>
        <w:t>§ 7</w:t>
      </w:r>
    </w:p>
    <w:p w:rsidR="007004DC" w:rsidRDefault="007004DC" w:rsidP="007004DC">
      <w:pPr>
        <w:jc w:val="both"/>
        <w:rPr>
          <w:lang w:val="en-US"/>
        </w:rPr>
      </w:pPr>
    </w:p>
    <w:p w:rsidR="007004DC" w:rsidRDefault="007004DC" w:rsidP="007004DC">
      <w:pPr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After the successful applicant is admitted to the program of education  they should compensate all differences in the program of study during their first academic year.</w:t>
      </w:r>
    </w:p>
    <w:p w:rsidR="007004DC" w:rsidRDefault="007004DC" w:rsidP="007004DC">
      <w:pPr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The student should pay fees for making up the differences in the programs of education </w:t>
      </w:r>
    </w:p>
    <w:p w:rsidR="007004DC" w:rsidRDefault="007004DC" w:rsidP="007004DC">
      <w:pPr>
        <w:ind w:left="360"/>
        <w:jc w:val="both"/>
        <w:rPr>
          <w:lang w:val="en-US"/>
        </w:rPr>
      </w:pPr>
    </w:p>
    <w:p w:rsidR="007004DC" w:rsidRDefault="007004DC" w:rsidP="007004DC">
      <w:pPr>
        <w:ind w:left="360"/>
        <w:jc w:val="both"/>
        <w:rPr>
          <w:lang w:val="en-US"/>
        </w:rPr>
      </w:pPr>
    </w:p>
    <w:p w:rsidR="007004DC" w:rsidRDefault="007004DC" w:rsidP="007004DC">
      <w:pPr>
        <w:ind w:left="3540" w:firstLine="708"/>
        <w:jc w:val="both"/>
        <w:rPr>
          <w:lang w:val="en-US"/>
        </w:rPr>
      </w:pPr>
      <w:r>
        <w:rPr>
          <w:lang w:val="en-US"/>
        </w:rPr>
        <w:t>§ 8</w:t>
      </w:r>
    </w:p>
    <w:p w:rsidR="007004DC" w:rsidRDefault="007004DC" w:rsidP="007004DC">
      <w:pPr>
        <w:ind w:firstLine="708"/>
        <w:jc w:val="both"/>
        <w:rPr>
          <w:lang w:val="en-US"/>
        </w:rPr>
      </w:pPr>
    </w:p>
    <w:p w:rsidR="007004DC" w:rsidRDefault="007004DC" w:rsidP="007004DC">
      <w:pPr>
        <w:jc w:val="both"/>
        <w:rPr>
          <w:lang w:val="en-US"/>
        </w:rPr>
      </w:pPr>
      <w:r>
        <w:rPr>
          <w:lang w:val="en-US"/>
        </w:rPr>
        <w:t>In case of too many program differences and the lack of organizational capabilities of the University to prepare schedule for the above- program differences, Dean may refuse student’s transfer.</w:t>
      </w:r>
    </w:p>
    <w:p w:rsidR="007004DC" w:rsidRDefault="007004DC" w:rsidP="007004DC">
      <w:pPr>
        <w:jc w:val="both"/>
        <w:rPr>
          <w:lang w:val="en-US"/>
        </w:rPr>
      </w:pPr>
    </w:p>
    <w:p w:rsidR="007004DC" w:rsidRDefault="007004DC" w:rsidP="007004DC">
      <w:pPr>
        <w:ind w:left="3540" w:firstLine="708"/>
        <w:jc w:val="both"/>
        <w:rPr>
          <w:lang w:val="en-US"/>
        </w:rPr>
      </w:pPr>
      <w:r>
        <w:rPr>
          <w:lang w:val="en-US"/>
        </w:rPr>
        <w:t>§ 9</w:t>
      </w:r>
    </w:p>
    <w:p w:rsidR="007004DC" w:rsidRDefault="007004DC" w:rsidP="007004DC">
      <w:pPr>
        <w:ind w:firstLine="708"/>
        <w:jc w:val="both"/>
        <w:rPr>
          <w:lang w:val="en-US"/>
        </w:rPr>
      </w:pPr>
    </w:p>
    <w:p w:rsidR="007004DC" w:rsidRDefault="007004DC" w:rsidP="007004DC">
      <w:pPr>
        <w:jc w:val="both"/>
        <w:rPr>
          <w:lang w:val="en-US"/>
        </w:rPr>
      </w:pPr>
      <w:r>
        <w:rPr>
          <w:lang w:val="en-US"/>
        </w:rPr>
        <w:t xml:space="preserve">Directive  No. 10/14 on terms and principles for students transfer from another school to the Medical University of </w:t>
      </w:r>
      <w:proofErr w:type="spellStart"/>
      <w:r>
        <w:rPr>
          <w:lang w:val="en-US"/>
        </w:rPr>
        <w:t>Białystok</w:t>
      </w:r>
      <w:proofErr w:type="spellEnd"/>
      <w:r>
        <w:rPr>
          <w:lang w:val="en-US"/>
        </w:rPr>
        <w:t xml:space="preserve"> expires.</w:t>
      </w:r>
    </w:p>
    <w:p w:rsidR="007004DC" w:rsidRDefault="007004DC" w:rsidP="007004DC">
      <w:pPr>
        <w:jc w:val="both"/>
        <w:rPr>
          <w:lang w:val="en-US"/>
        </w:rPr>
      </w:pPr>
    </w:p>
    <w:p w:rsidR="007004DC" w:rsidRDefault="007004DC" w:rsidP="007004DC">
      <w:pPr>
        <w:ind w:left="3540" w:firstLine="708"/>
        <w:jc w:val="both"/>
        <w:rPr>
          <w:lang w:val="en-US"/>
        </w:rPr>
      </w:pPr>
      <w:r>
        <w:rPr>
          <w:lang w:val="en-US"/>
        </w:rPr>
        <w:t>§ 10</w:t>
      </w:r>
    </w:p>
    <w:p w:rsidR="007004DC" w:rsidRDefault="007004DC" w:rsidP="007004DC">
      <w:pPr>
        <w:jc w:val="both"/>
        <w:rPr>
          <w:lang w:val="en-US"/>
        </w:rPr>
      </w:pPr>
    </w:p>
    <w:p w:rsidR="007004DC" w:rsidRDefault="007004DC" w:rsidP="007004DC">
      <w:pPr>
        <w:jc w:val="both"/>
        <w:rPr>
          <w:lang w:val="en-US"/>
        </w:rPr>
      </w:pPr>
      <w:r>
        <w:rPr>
          <w:lang w:val="en-US"/>
        </w:rPr>
        <w:t xml:space="preserve">This directive becomes effective on the day of its signing. </w:t>
      </w:r>
    </w:p>
    <w:p w:rsidR="007004DC" w:rsidRDefault="007004DC" w:rsidP="007004DC">
      <w:pPr>
        <w:jc w:val="both"/>
        <w:rPr>
          <w:lang w:val="en-US"/>
        </w:rPr>
      </w:pPr>
    </w:p>
    <w:p w:rsidR="007004DC" w:rsidRDefault="007004DC" w:rsidP="007004DC">
      <w:pPr>
        <w:jc w:val="both"/>
        <w:rPr>
          <w:lang w:val="en-US"/>
        </w:rPr>
      </w:pPr>
    </w:p>
    <w:p w:rsidR="007004DC" w:rsidRDefault="007004DC" w:rsidP="007004DC">
      <w:pPr>
        <w:jc w:val="both"/>
        <w:rPr>
          <w:lang w:val="en-US"/>
        </w:rPr>
      </w:pPr>
    </w:p>
    <w:p w:rsidR="007004DC" w:rsidRDefault="007004DC" w:rsidP="007004DC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Rector </w:t>
      </w:r>
    </w:p>
    <w:p w:rsidR="007004DC" w:rsidRDefault="007004DC" w:rsidP="007004DC">
      <w:pPr>
        <w:jc w:val="both"/>
        <w:rPr>
          <w:lang w:val="en-US"/>
        </w:rPr>
      </w:pPr>
    </w:p>
    <w:p w:rsidR="007004DC" w:rsidRDefault="007004DC" w:rsidP="007004DC">
      <w:pPr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Prof. Jacek </w:t>
      </w:r>
      <w:proofErr w:type="spellStart"/>
      <w:r>
        <w:t>Nikliński</w:t>
      </w:r>
      <w:proofErr w:type="spellEnd"/>
      <w:r>
        <w:t xml:space="preserve">, </w:t>
      </w:r>
      <w:proofErr w:type="spellStart"/>
      <w:r>
        <w:t>Ph.D</w:t>
      </w:r>
      <w:proofErr w:type="spellEnd"/>
      <w:r>
        <w:t xml:space="preserve">   </w:t>
      </w:r>
    </w:p>
    <w:p w:rsidR="007004DC" w:rsidRDefault="007004DC" w:rsidP="007004DC">
      <w:pPr>
        <w:jc w:val="both"/>
      </w:pPr>
    </w:p>
    <w:p w:rsidR="007004DC" w:rsidRDefault="007004DC" w:rsidP="007004DC">
      <w:pPr>
        <w:jc w:val="both"/>
        <w:rPr>
          <w:i/>
          <w:sz w:val="22"/>
          <w:szCs w:val="21"/>
          <w:lang w:val="en-US"/>
        </w:rPr>
      </w:pPr>
    </w:p>
    <w:p w:rsidR="007004DC" w:rsidRDefault="007004DC" w:rsidP="007004DC">
      <w:pPr>
        <w:jc w:val="both"/>
        <w:rPr>
          <w:i/>
          <w:lang w:val="en-US"/>
        </w:rPr>
      </w:pPr>
    </w:p>
    <w:p w:rsidR="008B1763" w:rsidRDefault="007004DC" w:rsidP="007004DC">
      <w:r>
        <w:rPr>
          <w:lang w:val="en-US"/>
        </w:rPr>
        <w:t xml:space="preserve">***************************************************************************  </w:t>
      </w:r>
    </w:p>
    <w:sectPr w:rsidR="008B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D8D"/>
    <w:multiLevelType w:val="hybridMultilevel"/>
    <w:tmpl w:val="AC689DA0"/>
    <w:lvl w:ilvl="0" w:tplc="D828F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562AF"/>
    <w:multiLevelType w:val="hybridMultilevel"/>
    <w:tmpl w:val="6F94E626"/>
    <w:lvl w:ilvl="0" w:tplc="6FE4DE9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C872B5A"/>
    <w:multiLevelType w:val="hybridMultilevel"/>
    <w:tmpl w:val="2774F2E0"/>
    <w:lvl w:ilvl="0" w:tplc="D828F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B6E5C"/>
    <w:multiLevelType w:val="hybridMultilevel"/>
    <w:tmpl w:val="F97C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2770"/>
    <w:multiLevelType w:val="hybridMultilevel"/>
    <w:tmpl w:val="C9C8995C"/>
    <w:lvl w:ilvl="0" w:tplc="D828F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DC"/>
    <w:rsid w:val="000A6410"/>
    <w:rsid w:val="007004DC"/>
    <w:rsid w:val="00A3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A2EBE-048B-44E8-B25B-3C3EE789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7004DC"/>
  </w:style>
  <w:style w:type="paragraph" w:styleId="Akapitzlist">
    <w:name w:val="List Paragraph"/>
    <w:basedOn w:val="Normalny"/>
    <w:uiPriority w:val="34"/>
    <w:qFormat/>
    <w:rsid w:val="0070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2017-04-18T06:30:00Z</dcterms:created>
  <dcterms:modified xsi:type="dcterms:W3CDTF">2017-04-18T06:39:00Z</dcterms:modified>
</cp:coreProperties>
</file>