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4C" w:rsidRDefault="00CD664C">
      <w:pPr>
        <w:ind w:left="7088"/>
        <w:rPr>
          <w:bCs/>
          <w:color w:val="000000"/>
          <w:sz w:val="18"/>
          <w:szCs w:val="18"/>
        </w:rPr>
      </w:pPr>
      <w:bookmarkStart w:id="0" w:name="_GoBack"/>
      <w:bookmarkEnd w:id="0"/>
    </w:p>
    <w:p w:rsidR="00CD664C" w:rsidRDefault="00CD664C">
      <w:pPr>
        <w:ind w:left="7088"/>
        <w:rPr>
          <w:bCs/>
          <w:i/>
          <w:color w:val="000000"/>
          <w:sz w:val="18"/>
          <w:szCs w:val="18"/>
        </w:rPr>
      </w:pPr>
    </w:p>
    <w:p w:rsidR="00CD664C" w:rsidRDefault="00CD664C">
      <w:pPr>
        <w:ind w:left="7088"/>
        <w:rPr>
          <w:bCs/>
          <w:i/>
          <w:color w:val="000000"/>
          <w:sz w:val="18"/>
          <w:szCs w:val="18"/>
        </w:rPr>
      </w:pPr>
    </w:p>
    <w:p w:rsidR="00CD664C" w:rsidRDefault="00CD664C">
      <w:pPr>
        <w:ind w:left="7088"/>
        <w:rPr>
          <w:bCs/>
          <w:i/>
          <w:color w:val="000000"/>
          <w:sz w:val="18"/>
          <w:szCs w:val="18"/>
        </w:rPr>
      </w:pPr>
    </w:p>
    <w:p w:rsidR="00CD664C" w:rsidRDefault="00CD664C">
      <w:pPr>
        <w:ind w:left="7088"/>
        <w:rPr>
          <w:bCs/>
          <w:i/>
          <w:color w:val="000000"/>
          <w:sz w:val="18"/>
          <w:szCs w:val="18"/>
        </w:rPr>
      </w:pPr>
    </w:p>
    <w:p w:rsidR="00CD664C" w:rsidRDefault="00CD664C">
      <w:pPr>
        <w:autoSpaceDE w:val="0"/>
        <w:rPr>
          <w:rFonts w:eastAsia="Times New Roman"/>
          <w:sz w:val="22"/>
          <w:szCs w:val="22"/>
        </w:rPr>
      </w:pPr>
    </w:p>
    <w:p w:rsidR="00CD664C" w:rsidRDefault="00CD664C">
      <w:pPr>
        <w:autoSpaceDE w:val="0"/>
        <w:rPr>
          <w:rFonts w:eastAsia="Times New Roman"/>
          <w:b/>
          <w:sz w:val="32"/>
          <w:szCs w:val="32"/>
        </w:rPr>
      </w:pPr>
    </w:p>
    <w:p w:rsidR="00CD664C" w:rsidRDefault="00CD664C">
      <w:pPr>
        <w:autoSpaceDE w:val="0"/>
        <w:jc w:val="center"/>
        <w:rPr>
          <w:rFonts w:eastAsia="Times New Roman"/>
        </w:rPr>
      </w:pPr>
      <w:r>
        <w:rPr>
          <w:rFonts w:eastAsia="Times New Roman"/>
          <w:b/>
          <w:sz w:val="32"/>
          <w:szCs w:val="32"/>
        </w:rPr>
        <w:t>SYLABUS</w:t>
      </w:r>
    </w:p>
    <w:p w:rsidR="00CD664C" w:rsidRDefault="00CD664C">
      <w:pPr>
        <w:autoSpaceDE w:val="0"/>
        <w:spacing w:after="120"/>
        <w:jc w:val="center"/>
        <w:rPr>
          <w:rFonts w:eastAsia="Times New Roman"/>
        </w:rPr>
      </w:pPr>
    </w:p>
    <w:p w:rsidR="00CD664C" w:rsidRDefault="00CD664C">
      <w:pPr>
        <w:autoSpaceDE w:val="0"/>
        <w:spacing w:after="120"/>
        <w:jc w:val="center"/>
        <w:rPr>
          <w:rFonts w:eastAsia="Times New Roman"/>
          <w:i/>
          <w:sz w:val="22"/>
          <w:szCs w:val="22"/>
        </w:rPr>
      </w:pPr>
      <w:r>
        <w:rPr>
          <w:rFonts w:eastAsia="Times New Roman"/>
          <w:lang w:val="en-US"/>
        </w:rPr>
        <w:t>Academic year</w:t>
      </w:r>
      <w:r>
        <w:rPr>
          <w:rFonts w:eastAsia="Times New Roman"/>
        </w:rPr>
        <w:t xml:space="preserve"> 2017/2018</w:t>
      </w:r>
    </w:p>
    <w:p w:rsidR="00CD664C" w:rsidRDefault="00CD664C">
      <w:pPr>
        <w:pStyle w:val="ListParagraph"/>
        <w:autoSpaceDE w:val="0"/>
        <w:ind w:left="0"/>
        <w:rPr>
          <w:rFonts w:eastAsia="Times New Roman"/>
          <w:i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2"/>
        <w:gridCol w:w="3260"/>
        <w:gridCol w:w="4675"/>
      </w:tblGrid>
      <w:tr w:rsidR="00CD664C"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Pr="00236BEC" w:rsidRDefault="00CD664C">
            <w:pPr>
              <w:autoSpaceDE w:val="0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Style w:val="hps"/>
                <w:rFonts w:eastAsia="Times New Roman"/>
                <w:b/>
                <w:color w:val="000000"/>
                <w:sz w:val="22"/>
                <w:szCs w:val="22"/>
                <w:lang w:val="en-US"/>
              </w:rPr>
              <w:t>Name of a course / module</w:t>
            </w:r>
          </w:p>
        </w:tc>
        <w:tc>
          <w:tcPr>
            <w:tcW w:w="793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autoSpaceDE w:val="0"/>
              <w:jc w:val="center"/>
            </w:pPr>
            <w:r>
              <w:rPr>
                <w:rFonts w:eastAsia="Times New Roman"/>
                <w:b/>
                <w:sz w:val="28"/>
                <w:szCs w:val="28"/>
              </w:rPr>
              <w:t>Otolaryngology</w:t>
            </w:r>
          </w:p>
        </w:tc>
      </w:tr>
      <w:tr w:rsidR="00CD664C" w:rsidRPr="00236BEC"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autoSpaceDE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Name of a department where course is held</w:t>
            </w:r>
          </w:p>
        </w:tc>
        <w:tc>
          <w:tcPr>
            <w:tcW w:w="793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Pr="00236BEC" w:rsidRDefault="00CD664C" w:rsidP="00DA2547">
            <w:pPr>
              <w:autoSpaceDE w:val="0"/>
              <w:jc w:val="both"/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Department of</w:t>
            </w:r>
            <w:r w:rsidR="00DA254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Otolaryngology UMB</w:t>
            </w:r>
          </w:p>
        </w:tc>
      </w:tr>
      <w:tr w:rsidR="00CD664C"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autoSpaceDE w:val="0"/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E-mail of department</w:t>
            </w:r>
          </w:p>
        </w:tc>
        <w:tc>
          <w:tcPr>
            <w:tcW w:w="793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Default="00CD664C" w:rsidP="00DA2547">
            <w:pPr>
              <w:autoSpaceDE w:val="0"/>
              <w:jc w:val="both"/>
            </w:pPr>
            <w:hyperlink r:id="rId5" w:history="1">
              <w:r>
                <w:rPr>
                  <w:rStyle w:val="Hipercze"/>
                  <w:rFonts w:eastAsia="Times New Roman"/>
                  <w:sz w:val="20"/>
                  <w:szCs w:val="20"/>
                </w:rPr>
                <w:t>otol@umwb.edu.pl</w:t>
              </w:r>
            </w:hyperlink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D664C" w:rsidRPr="00236BEC">
        <w:tc>
          <w:tcPr>
            <w:tcW w:w="2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autoSpaceDE w:val="0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Faculty of</w:t>
            </w: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Pr="00236BEC" w:rsidRDefault="00CD664C">
            <w:pPr>
              <w:autoSpaceDE w:val="0"/>
              <w:rPr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Medicine with Division of Dentistry and Division of Medical Education in English</w:t>
            </w:r>
          </w:p>
        </w:tc>
      </w:tr>
      <w:tr w:rsidR="00CD664C">
        <w:tc>
          <w:tcPr>
            <w:tcW w:w="2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autoSpaceDE w:val="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Style w:val="hps"/>
                <w:rFonts w:eastAsia="Times New Roman"/>
                <w:b/>
                <w:color w:val="000000"/>
                <w:sz w:val="20"/>
                <w:szCs w:val="20"/>
                <w:lang w:val="en-US"/>
              </w:rPr>
              <w:t>Name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 xml:space="preserve"> of a field of study</w:t>
            </w: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autoSpaceDE w:val="0"/>
            </w:pPr>
            <w:r>
              <w:rPr>
                <w:rFonts w:eastAsia="Times New Roman"/>
                <w:sz w:val="20"/>
                <w:szCs w:val="20"/>
                <w:lang w:val="en-US"/>
              </w:rPr>
              <w:t>Medicine</w:t>
            </w:r>
          </w:p>
        </w:tc>
      </w:tr>
      <w:tr w:rsidR="00CD664C" w:rsidRPr="00236BEC">
        <w:tc>
          <w:tcPr>
            <w:tcW w:w="2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autoSpaceDE w:val="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Style w:val="hps"/>
                <w:rFonts w:eastAsia="Times New Roman"/>
                <w:b/>
                <w:color w:val="000000"/>
                <w:sz w:val="20"/>
                <w:szCs w:val="20"/>
                <w:lang w:val="en-US"/>
              </w:rPr>
              <w:t>Level</w:t>
            </w:r>
            <w:r>
              <w:rPr>
                <w:rStyle w:val="shorttext"/>
                <w:rFonts w:eastAsia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hps"/>
                <w:rFonts w:eastAsia="Times New Roman"/>
                <w:b/>
                <w:color w:val="000000"/>
                <w:sz w:val="20"/>
                <w:szCs w:val="20"/>
                <w:lang w:val="en-US"/>
              </w:rPr>
              <w:t>of education</w:t>
            </w: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Pr="00236BEC" w:rsidRDefault="00CD664C">
            <w:pPr>
              <w:autoSpaceDE w:val="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First degree studies, Uniform master’s degree studies</w:t>
            </w:r>
          </w:p>
        </w:tc>
      </w:tr>
      <w:tr w:rsidR="00CD664C" w:rsidRPr="00236BEC">
        <w:tc>
          <w:tcPr>
            <w:tcW w:w="2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Style w:val="hps"/>
                <w:rFonts w:eastAsia="Times New Roman"/>
                <w:b/>
                <w:color w:val="000000"/>
                <w:sz w:val="20"/>
                <w:szCs w:val="20"/>
                <w:lang w:val="en-US"/>
              </w:rPr>
              <w:t>Form</w:t>
            </w:r>
            <w:r>
              <w:rPr>
                <w:rStyle w:val="shorttext"/>
                <w:rFonts w:eastAsia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hps"/>
                <w:rFonts w:eastAsia="Times New Roman"/>
                <w:b/>
                <w:color w:val="000000"/>
                <w:sz w:val="20"/>
                <w:szCs w:val="20"/>
                <w:lang w:val="en-US"/>
              </w:rPr>
              <w:t>of study</w:t>
            </w: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Pr="00236BEC" w:rsidRDefault="00CD664C">
            <w:pPr>
              <w:autoSpaceDE w:val="0"/>
              <w:jc w:val="center"/>
              <w:rPr>
                <w:lang w:val="en-US"/>
              </w:rPr>
            </w:pPr>
            <w:r w:rsidRPr="00236BEC">
              <w:rPr>
                <w:rFonts w:eastAsia="Times New Roman"/>
                <w:sz w:val="20"/>
                <w:szCs w:val="20"/>
                <w:lang w:val="en-US"/>
              </w:rPr>
              <w:t>full time X                                part time X</w:t>
            </w:r>
          </w:p>
        </w:tc>
      </w:tr>
      <w:tr w:rsidR="00CD664C">
        <w:trPr>
          <w:trHeight w:val="326"/>
        </w:trPr>
        <w:tc>
          <w:tcPr>
            <w:tcW w:w="2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autoSpaceDE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    Polish </w:t>
            </w:r>
            <w:r>
              <w:rPr>
                <w:rFonts w:ascii="Wingdings 2" w:eastAsia="Times New Roman" w:hAnsi="Wingdings 2" w:cs="Wingdings 2"/>
                <w:sz w:val="20"/>
                <w:szCs w:val="20"/>
              </w:rPr>
              <w:t></w:t>
            </w:r>
            <w:r>
              <w:rPr>
                <w:rFonts w:eastAsia="Times New Roman"/>
                <w:sz w:val="20"/>
                <w:szCs w:val="20"/>
              </w:rPr>
              <w:t xml:space="preserve">                                                English X</w:t>
            </w:r>
          </w:p>
        </w:tc>
      </w:tr>
      <w:tr w:rsidR="00CD664C">
        <w:trPr>
          <w:trHeight w:val="285"/>
        </w:trPr>
        <w:tc>
          <w:tcPr>
            <w:tcW w:w="2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Style w:val="hps"/>
                <w:rFonts w:eastAsia="Times New Roman"/>
                <w:b/>
                <w:color w:val="000000"/>
                <w:sz w:val="20"/>
                <w:szCs w:val="20"/>
                <w:lang w:val="en-US"/>
              </w:rPr>
              <w:t>Type of course</w:t>
            </w: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autoSpaceDE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obligatory X                               facultative </w:t>
            </w:r>
            <w:r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</w:tr>
      <w:tr w:rsidR="00CD664C">
        <w:trPr>
          <w:trHeight w:val="274"/>
        </w:trPr>
        <w:tc>
          <w:tcPr>
            <w:tcW w:w="2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Year of study / Semester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CD664C" w:rsidRDefault="00CD664C">
            <w:pPr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 </w:t>
            </w:r>
            <w:r>
              <w:rPr>
                <w:rFonts w:ascii="Wingdings 2" w:hAnsi="Wingdings 2" w:cs="Wingdings 2"/>
                <w:sz w:val="20"/>
                <w:szCs w:val="20"/>
              </w:rPr>
              <w:t></w:t>
            </w:r>
            <w:r>
              <w:rPr>
                <w:rFonts w:eastAsia="Times New Roman"/>
                <w:sz w:val="20"/>
                <w:szCs w:val="20"/>
              </w:rPr>
              <w:t xml:space="preserve">   II </w:t>
            </w:r>
            <w:r>
              <w:rPr>
                <w:rFonts w:ascii="Wingdings 2" w:hAnsi="Wingdings 2" w:cs="Wingdings 2"/>
                <w:sz w:val="20"/>
                <w:szCs w:val="20"/>
              </w:rPr>
              <w:t></w:t>
            </w:r>
            <w:r>
              <w:rPr>
                <w:rFonts w:eastAsia="Times New Roman"/>
                <w:sz w:val="20"/>
                <w:szCs w:val="20"/>
              </w:rPr>
              <w:t xml:space="preserve">   III </w:t>
            </w:r>
            <w:r>
              <w:rPr>
                <w:rFonts w:ascii="Wingdings 2" w:hAnsi="Wingdings 2" w:cs="Wingdings 2"/>
                <w:sz w:val="20"/>
                <w:szCs w:val="20"/>
              </w:rPr>
              <w:t></w:t>
            </w:r>
            <w:r>
              <w:rPr>
                <w:rFonts w:eastAsia="Times New Roman"/>
                <w:sz w:val="20"/>
                <w:szCs w:val="20"/>
              </w:rPr>
              <w:t xml:space="preserve">   IV </w:t>
            </w:r>
            <w:r>
              <w:rPr>
                <w:rFonts w:ascii="Wingdings 2" w:hAnsi="Wingdings 2" w:cs="Wingdings 2"/>
                <w:sz w:val="20"/>
                <w:szCs w:val="20"/>
              </w:rPr>
              <w:t></w:t>
            </w:r>
            <w:r>
              <w:rPr>
                <w:rFonts w:eastAsia="Times New Roman"/>
                <w:sz w:val="20"/>
                <w:szCs w:val="20"/>
              </w:rPr>
              <w:t xml:space="preserve">   V X  VI </w:t>
            </w:r>
            <w:r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  <w:p w:rsidR="00CD664C" w:rsidRDefault="00CD664C">
            <w:pPr>
              <w:autoSpaceDE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CD664C" w:rsidRDefault="00CD66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</w:t>
            </w:r>
            <w:r>
              <w:rPr>
                <w:rFonts w:ascii="Wingdings 2" w:hAnsi="Wingdings 2" w:cs="Wingdings 2"/>
                <w:sz w:val="20"/>
                <w:szCs w:val="20"/>
              </w:rPr>
              <w:t></w:t>
            </w:r>
            <w:r>
              <w:rPr>
                <w:rFonts w:eastAsia="Times New Roman"/>
                <w:sz w:val="20"/>
                <w:szCs w:val="20"/>
              </w:rPr>
              <w:t xml:space="preserve">   2 </w:t>
            </w:r>
            <w:r>
              <w:rPr>
                <w:rFonts w:ascii="Wingdings 2" w:hAnsi="Wingdings 2" w:cs="Wingdings 2"/>
                <w:sz w:val="20"/>
                <w:szCs w:val="20"/>
              </w:rPr>
              <w:t></w:t>
            </w:r>
            <w:r>
              <w:rPr>
                <w:rFonts w:eastAsia="Times New Roman"/>
                <w:sz w:val="20"/>
                <w:szCs w:val="20"/>
              </w:rPr>
              <w:t xml:space="preserve">   3 </w:t>
            </w:r>
            <w:r>
              <w:rPr>
                <w:rFonts w:ascii="Wingdings 2" w:hAnsi="Wingdings 2" w:cs="Wingdings 2"/>
                <w:sz w:val="20"/>
                <w:szCs w:val="20"/>
              </w:rPr>
              <w:t></w:t>
            </w:r>
            <w:r>
              <w:rPr>
                <w:rFonts w:eastAsia="Times New Roman"/>
                <w:sz w:val="20"/>
                <w:szCs w:val="20"/>
              </w:rPr>
              <w:t xml:space="preserve">   4 </w:t>
            </w:r>
            <w:r>
              <w:rPr>
                <w:rFonts w:ascii="Wingdings 2" w:hAnsi="Wingdings 2" w:cs="Wingdings 2"/>
                <w:sz w:val="20"/>
                <w:szCs w:val="20"/>
              </w:rPr>
              <w:t></w:t>
            </w:r>
            <w:r>
              <w:rPr>
                <w:rFonts w:eastAsia="Times New Roman"/>
                <w:sz w:val="20"/>
                <w:szCs w:val="20"/>
              </w:rPr>
              <w:t xml:space="preserve">   5 </w:t>
            </w:r>
            <w:r>
              <w:rPr>
                <w:rFonts w:ascii="Wingdings 2" w:hAnsi="Wingdings 2" w:cs="Wingdings 2"/>
                <w:sz w:val="20"/>
                <w:szCs w:val="20"/>
              </w:rPr>
              <w:t></w:t>
            </w:r>
            <w:r>
              <w:rPr>
                <w:rFonts w:eastAsia="Times New Roman"/>
                <w:sz w:val="20"/>
                <w:szCs w:val="20"/>
              </w:rPr>
              <w:t xml:space="preserve">   6 </w:t>
            </w:r>
            <w:r>
              <w:rPr>
                <w:rFonts w:ascii="Wingdings 2" w:hAnsi="Wingdings 2" w:cs="Wingdings 2"/>
                <w:sz w:val="20"/>
                <w:szCs w:val="20"/>
              </w:rPr>
              <w:t></w:t>
            </w:r>
            <w:r>
              <w:rPr>
                <w:rFonts w:eastAsia="Times New Roman"/>
                <w:sz w:val="20"/>
                <w:szCs w:val="20"/>
              </w:rPr>
              <w:t xml:space="preserve">   7 </w:t>
            </w:r>
            <w:r>
              <w:rPr>
                <w:rFonts w:ascii="Wingdings 2" w:hAnsi="Wingdings 2" w:cs="Wingdings 2"/>
                <w:sz w:val="20"/>
                <w:szCs w:val="20"/>
              </w:rPr>
              <w:t></w:t>
            </w:r>
            <w:r>
              <w:rPr>
                <w:rFonts w:eastAsia="Times New Roman"/>
                <w:sz w:val="20"/>
                <w:szCs w:val="20"/>
              </w:rPr>
              <w:t xml:space="preserve">   8 </w:t>
            </w:r>
            <w:r>
              <w:rPr>
                <w:rFonts w:ascii="Wingdings 2" w:hAnsi="Wingdings 2" w:cs="Wingdings 2"/>
                <w:sz w:val="20"/>
                <w:szCs w:val="20"/>
              </w:rPr>
              <w:t></w:t>
            </w:r>
            <w:r>
              <w:rPr>
                <w:rFonts w:eastAsia="Times New Roman"/>
                <w:sz w:val="20"/>
                <w:szCs w:val="20"/>
              </w:rPr>
              <w:t xml:space="preserve">   9 X </w:t>
            </w:r>
            <w:r w:rsidR="00DA2547">
              <w:rPr>
                <w:rFonts w:eastAsia="Times New Roman"/>
                <w:sz w:val="20"/>
                <w:szCs w:val="20"/>
              </w:rPr>
              <w:t xml:space="preserve">   </w:t>
            </w:r>
            <w:r>
              <w:rPr>
                <w:rFonts w:eastAsia="Times New Roman"/>
                <w:sz w:val="20"/>
                <w:szCs w:val="20"/>
              </w:rPr>
              <w:t xml:space="preserve">10 X   11 </w:t>
            </w:r>
            <w:r>
              <w:rPr>
                <w:rFonts w:ascii="Wingdings 2" w:hAnsi="Wingdings 2" w:cs="Wingdings 2"/>
                <w:sz w:val="20"/>
                <w:szCs w:val="20"/>
              </w:rPr>
              <w:t></w:t>
            </w:r>
            <w:r>
              <w:rPr>
                <w:rFonts w:eastAsia="Times New Roman"/>
                <w:sz w:val="20"/>
                <w:szCs w:val="20"/>
              </w:rPr>
              <w:t xml:space="preserve">   12 </w:t>
            </w:r>
            <w:r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  <w:p w:rsidR="00CD664C" w:rsidRDefault="00CD664C">
            <w:pPr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CD664C" w:rsidRPr="00236BEC">
        <w:trPr>
          <w:trHeight w:val="274"/>
        </w:trPr>
        <w:tc>
          <w:tcPr>
            <w:tcW w:w="2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autoSpaceDE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Introductory courses with preliminary requirements</w:t>
            </w:r>
          </w:p>
          <w:p w:rsidR="00CD664C" w:rsidRDefault="00CD664C">
            <w:pPr>
              <w:autoSpaceDE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Pr="00236BEC" w:rsidRDefault="00CD664C">
            <w:pPr>
              <w:rPr>
                <w:lang w:val="en-US"/>
              </w:rPr>
            </w:pPr>
            <w:r w:rsidRPr="00236BEC">
              <w:rPr>
                <w:rFonts w:eastAsia="Times New Roman"/>
                <w:sz w:val="20"/>
                <w:szCs w:val="20"/>
                <w:lang w:val="en-US"/>
              </w:rPr>
              <w:t>Student should demonstrate knowledge about head and neck anatomy and physiology.</w:t>
            </w:r>
          </w:p>
        </w:tc>
      </w:tr>
      <w:tr w:rsidR="00CD664C">
        <w:trPr>
          <w:trHeight w:val="361"/>
        </w:trPr>
        <w:tc>
          <w:tcPr>
            <w:tcW w:w="2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Pr="00236BEC" w:rsidRDefault="00CD664C">
            <w:pPr>
              <w:autoSpaceDE w:val="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Number of didactic hours with specification of forms of conducting classes</w:t>
            </w: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autoSpaceDE w:val="0"/>
            </w:pPr>
            <w:r>
              <w:rPr>
                <w:rFonts w:eastAsia="Times New Roman"/>
                <w:sz w:val="20"/>
                <w:szCs w:val="20"/>
              </w:rPr>
              <w:t>70, including:  15 - lectures, 10 – seminars, 45 – classes,</w:t>
            </w:r>
          </w:p>
        </w:tc>
      </w:tr>
      <w:tr w:rsidR="00CD664C" w:rsidRPr="00236BEC">
        <w:trPr>
          <w:trHeight w:val="556"/>
        </w:trPr>
        <w:tc>
          <w:tcPr>
            <w:tcW w:w="2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autoSpaceDE w:val="0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 xml:space="preserve">Assumptions and aims </w:t>
            </w:r>
          </w:p>
          <w:p w:rsidR="00CD664C" w:rsidRDefault="00CD664C">
            <w:pPr>
              <w:autoSpaceDE w:val="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of the course</w:t>
            </w: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autoSpaceDE w:val="0"/>
              <w:rPr>
                <w:rFonts w:eastAsia="Times New Roman"/>
                <w:color w:val="222222"/>
                <w:sz w:val="20"/>
                <w:szCs w:val="20"/>
                <w:lang w:val="en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Student should gain knowledge in: medical interview and physical examination of adult</w:t>
            </w:r>
            <w:r w:rsidR="00DA2547">
              <w:rPr>
                <w:rFonts w:eastAsia="Times New Roman"/>
                <w:sz w:val="20"/>
                <w:szCs w:val="20"/>
                <w:lang w:val="en-US"/>
              </w:rPr>
              <w:t>s</w:t>
            </w:r>
            <w:r>
              <w:rPr>
                <w:rFonts w:eastAsia="Times New Roman"/>
                <w:sz w:val="20"/>
                <w:szCs w:val="20"/>
                <w:lang w:val="en-US"/>
              </w:rPr>
              <w:t>, morphological and physiological differences in organs and systems, principles of rational diagnostic process in healthy and sick people, preventive actions in selected conditions, diseases of each organ.</w:t>
            </w:r>
          </w:p>
          <w:p w:rsidR="00CD664C" w:rsidRPr="00236BEC" w:rsidRDefault="00CD664C" w:rsidP="00DA2547">
            <w:pPr>
              <w:autoSpaceDE w:val="0"/>
              <w:rPr>
                <w:lang w:val="en-US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en"/>
              </w:rPr>
              <w:t xml:space="preserve">The student should be able to: carry out a medical interview and </w:t>
            </w:r>
            <w:r w:rsidR="00DA2547">
              <w:rPr>
                <w:rFonts w:eastAsia="Times New Roman"/>
                <w:color w:val="222222"/>
                <w:sz w:val="20"/>
                <w:szCs w:val="20"/>
                <w:lang w:val="en"/>
              </w:rPr>
              <w:t xml:space="preserve">a </w:t>
            </w:r>
            <w:r>
              <w:rPr>
                <w:rFonts w:eastAsia="Times New Roman"/>
                <w:color w:val="222222"/>
                <w:sz w:val="20"/>
                <w:szCs w:val="20"/>
                <w:lang w:val="en"/>
              </w:rPr>
              <w:t xml:space="preserve">physical examination (including otoscopy, rhinoscopy, laryngoscopy), plan and interpret additional examinations, plan specialist consultations, establish diagnosis and treatment of </w:t>
            </w:r>
            <w:r w:rsidR="00DA2547">
              <w:rPr>
                <w:rFonts w:eastAsia="Times New Roman"/>
                <w:color w:val="222222"/>
                <w:sz w:val="20"/>
                <w:szCs w:val="20"/>
                <w:lang w:val="en"/>
              </w:rPr>
              <w:t>ENT</w:t>
            </w:r>
            <w:r>
              <w:rPr>
                <w:rFonts w:eastAsia="Times New Roman"/>
                <w:color w:val="222222"/>
                <w:sz w:val="20"/>
                <w:szCs w:val="20"/>
                <w:lang w:val="en"/>
              </w:rPr>
              <w:t xml:space="preserve"> diseases, perform basic procedures and medical treatment.</w:t>
            </w:r>
          </w:p>
        </w:tc>
      </w:tr>
      <w:tr w:rsidR="00CD664C" w:rsidRPr="00236BEC">
        <w:trPr>
          <w:trHeight w:val="556"/>
        </w:trPr>
        <w:tc>
          <w:tcPr>
            <w:tcW w:w="2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autoSpaceDE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Didactic methods</w:t>
            </w:r>
          </w:p>
          <w:p w:rsidR="00CD664C" w:rsidRDefault="00CD664C">
            <w:pPr>
              <w:autoSpaceDE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Pr="00236BEC" w:rsidRDefault="00CD664C">
            <w:pPr>
              <w:autoSpaceDE w:val="0"/>
              <w:rPr>
                <w:rFonts w:eastAsia="Times New Roman"/>
                <w:sz w:val="20"/>
                <w:szCs w:val="20"/>
                <w:lang w:val="en-US"/>
              </w:rPr>
            </w:pPr>
            <w:r w:rsidRPr="00236BEC">
              <w:rPr>
                <w:rFonts w:eastAsia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eastAsia="Times New Roman"/>
                <w:sz w:val="20"/>
                <w:szCs w:val="20"/>
                <w:lang w:val="en-US"/>
              </w:rPr>
              <w:t>The transfer of knowledge in the form of lectur</w:t>
            </w:r>
            <w:r w:rsidR="00DA2547">
              <w:rPr>
                <w:rFonts w:eastAsia="Times New Roman"/>
                <w:sz w:val="20"/>
                <w:szCs w:val="20"/>
                <w:lang w:val="en-US"/>
              </w:rPr>
              <w:t>e</w:t>
            </w:r>
          </w:p>
          <w:p w:rsidR="00CD664C" w:rsidRPr="00236BEC" w:rsidRDefault="00CD664C">
            <w:pPr>
              <w:autoSpaceDE w:val="0"/>
              <w:rPr>
                <w:rFonts w:eastAsia="Times New Roman"/>
                <w:sz w:val="20"/>
                <w:szCs w:val="20"/>
                <w:lang w:val="en-US"/>
              </w:rPr>
            </w:pPr>
            <w:r w:rsidRPr="00236BEC">
              <w:rPr>
                <w:rFonts w:eastAsia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Consultations</w:t>
            </w:r>
            <w:r w:rsidRPr="00236BEC">
              <w:rPr>
                <w:rFonts w:eastAsia="Times New Roman"/>
                <w:sz w:val="20"/>
                <w:szCs w:val="20"/>
                <w:lang w:val="en-US"/>
              </w:rPr>
              <w:t xml:space="preserve"> (during ER)</w:t>
            </w:r>
          </w:p>
          <w:p w:rsidR="00CD664C" w:rsidRPr="00236BEC" w:rsidRDefault="00CD664C">
            <w:pPr>
              <w:autoSpaceDE w:val="0"/>
              <w:rPr>
                <w:rFonts w:eastAsia="Times New Roman"/>
                <w:sz w:val="20"/>
                <w:szCs w:val="20"/>
                <w:lang w:val="en-US"/>
              </w:rPr>
            </w:pPr>
            <w:r w:rsidRPr="00236BEC">
              <w:rPr>
                <w:rFonts w:eastAsia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eastAsia="Times New Roman"/>
                <w:sz w:val="20"/>
                <w:szCs w:val="20"/>
                <w:lang w:val="en-US"/>
              </w:rPr>
              <w:t>Discussion</w:t>
            </w:r>
          </w:p>
          <w:p w:rsidR="00CD664C" w:rsidRPr="00236BEC" w:rsidRDefault="00CD664C">
            <w:pPr>
              <w:autoSpaceDE w:val="0"/>
              <w:rPr>
                <w:rFonts w:eastAsia="Times New Roman"/>
                <w:sz w:val="20"/>
                <w:szCs w:val="20"/>
                <w:lang w:val="en-US"/>
              </w:rPr>
            </w:pPr>
            <w:r w:rsidRPr="00236BEC">
              <w:rPr>
                <w:rFonts w:eastAsia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eastAsia="Times New Roman"/>
                <w:sz w:val="20"/>
                <w:szCs w:val="20"/>
                <w:lang w:val="en-US"/>
              </w:rPr>
              <w:t>Presentation of clinical cases</w:t>
            </w:r>
          </w:p>
          <w:p w:rsidR="00CD664C" w:rsidRPr="00236BEC" w:rsidRDefault="00CD664C">
            <w:pPr>
              <w:autoSpaceDE w:val="0"/>
              <w:rPr>
                <w:rFonts w:eastAsia="Times New Roman"/>
                <w:sz w:val="20"/>
                <w:szCs w:val="20"/>
                <w:lang w:val="en-US"/>
              </w:rPr>
            </w:pPr>
            <w:r w:rsidRPr="00236BEC">
              <w:rPr>
                <w:rFonts w:eastAsia="Times New Roman"/>
                <w:sz w:val="20"/>
                <w:szCs w:val="20"/>
                <w:lang w:val="en-US"/>
              </w:rPr>
              <w:t>- Case report</w:t>
            </w:r>
          </w:p>
          <w:p w:rsidR="00CD664C" w:rsidRPr="00236BEC" w:rsidRDefault="00CD664C">
            <w:pPr>
              <w:autoSpaceDE w:val="0"/>
              <w:rPr>
                <w:rFonts w:eastAsia="Times New Roman"/>
                <w:sz w:val="20"/>
                <w:szCs w:val="20"/>
                <w:lang w:val="en-US"/>
              </w:rPr>
            </w:pPr>
            <w:r w:rsidRPr="00236BEC">
              <w:rPr>
                <w:rFonts w:eastAsia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Self-studying </w:t>
            </w:r>
          </w:p>
          <w:p w:rsidR="00CD664C" w:rsidRPr="00236BEC" w:rsidRDefault="00CD664C">
            <w:pPr>
              <w:autoSpaceDE w:val="0"/>
              <w:rPr>
                <w:lang w:val="en-US"/>
              </w:rPr>
            </w:pPr>
            <w:r w:rsidRPr="00236BEC">
              <w:rPr>
                <w:rFonts w:eastAsia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eastAsia="Times New Roman"/>
                <w:sz w:val="20"/>
                <w:szCs w:val="20"/>
                <w:lang w:val="en-US"/>
              </w:rPr>
              <w:t>Analysis of the literature</w:t>
            </w:r>
          </w:p>
        </w:tc>
      </w:tr>
      <w:tr w:rsidR="00CD664C">
        <w:trPr>
          <w:trHeight w:val="556"/>
        </w:trPr>
        <w:tc>
          <w:tcPr>
            <w:tcW w:w="2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Pr="00236BEC" w:rsidRDefault="00CD664C">
            <w:pPr>
              <w:autoSpaceDE w:val="0"/>
              <w:rPr>
                <w:rFonts w:eastAsia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Full name of the person conducting the course</w:t>
            </w: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Pr="00DA2547" w:rsidRDefault="00CD664C">
            <w:pPr>
              <w:autoSpaceDE w:val="0"/>
              <w:rPr>
                <w:rFonts w:eastAsia="Times New Roman"/>
                <w:sz w:val="20"/>
                <w:szCs w:val="20"/>
              </w:rPr>
            </w:pPr>
            <w:r w:rsidRPr="00DA2547">
              <w:rPr>
                <w:rFonts w:eastAsia="Times New Roman"/>
                <w:sz w:val="20"/>
                <w:szCs w:val="20"/>
              </w:rPr>
              <w:t xml:space="preserve">Prof. dr hab. Marek Rogowski, </w:t>
            </w:r>
            <w:r w:rsidR="00DA2547" w:rsidRPr="00DA2547">
              <w:rPr>
                <w:rFonts w:eastAsia="Times New Roman"/>
                <w:sz w:val="20"/>
                <w:szCs w:val="20"/>
              </w:rPr>
              <w:t xml:space="preserve">dr hab. </w:t>
            </w:r>
            <w:r w:rsidR="00DA2547">
              <w:rPr>
                <w:rFonts w:eastAsia="Times New Roman"/>
                <w:sz w:val="20"/>
                <w:szCs w:val="20"/>
              </w:rPr>
              <w:t>Andrzej Sieskiewicz,</w:t>
            </w:r>
          </w:p>
          <w:p w:rsidR="00DA2547" w:rsidRPr="00DA2547" w:rsidRDefault="00DA2547" w:rsidP="00DA2547">
            <w:pPr>
              <w:autoSpaceDE w:val="0"/>
            </w:pPr>
            <w:r>
              <w:rPr>
                <w:rFonts w:eastAsia="Times New Roman"/>
                <w:sz w:val="20"/>
                <w:szCs w:val="20"/>
              </w:rPr>
              <w:t>Prof. dr hab. Ewa Olszewska</w:t>
            </w:r>
            <w:r w:rsidR="00CD664C" w:rsidRPr="00DA254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CD664C" w:rsidRDefault="00CD664C">
            <w:pPr>
              <w:autoSpaceDE w:val="0"/>
            </w:pPr>
          </w:p>
        </w:tc>
      </w:tr>
      <w:tr w:rsidR="00CD664C">
        <w:trPr>
          <w:trHeight w:val="556"/>
        </w:trPr>
        <w:tc>
          <w:tcPr>
            <w:tcW w:w="24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64C" w:rsidRPr="00236BEC" w:rsidRDefault="00CD664C">
            <w:pPr>
              <w:autoSpaceDE w:val="0"/>
              <w:rPr>
                <w:rFonts w:eastAsia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Full name of the person responsible for teaching</w:t>
            </w: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Default="00DA2547">
            <w:pPr>
              <w:autoSpaceDE w:val="0"/>
            </w:pPr>
            <w:r w:rsidRPr="00DA2547">
              <w:rPr>
                <w:rFonts w:eastAsia="Times New Roman"/>
                <w:sz w:val="20"/>
                <w:szCs w:val="20"/>
              </w:rPr>
              <w:t>Prof. dr hab. Ewa Olszewska</w:t>
            </w:r>
          </w:p>
        </w:tc>
      </w:tr>
    </w:tbl>
    <w:p w:rsidR="00CD664C" w:rsidRDefault="00CD664C"/>
    <w:p w:rsidR="00CD664C" w:rsidRDefault="00CD664C"/>
    <w:p w:rsidR="00CD664C" w:rsidRDefault="00CD664C"/>
    <w:p w:rsidR="00CD664C" w:rsidRDefault="00CD664C"/>
    <w:p w:rsidR="00CD664C" w:rsidRDefault="00CD664C"/>
    <w:p w:rsidR="00CD664C" w:rsidRDefault="00CD664C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6"/>
        <w:gridCol w:w="5032"/>
        <w:gridCol w:w="1134"/>
        <w:gridCol w:w="3003"/>
      </w:tblGrid>
      <w:tr w:rsidR="00CD664C" w:rsidRPr="00236BEC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Symbol and number of </w:t>
            </w:r>
            <w:r>
              <w:rPr>
                <w:b/>
                <w:sz w:val="20"/>
                <w:szCs w:val="20"/>
                <w:lang w:val="en-US"/>
              </w:rPr>
              <w:lastRenderedPageBreak/>
              <w:t>learning outcomes according to the teaching standards and other learning outcomes</w:t>
            </w:r>
          </w:p>
        </w:tc>
        <w:tc>
          <w:tcPr>
            <w:tcW w:w="50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jc w:val="center"/>
              <w:rPr>
                <w:rStyle w:val="hps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Description of directional learning outcomes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Style w:val="hps"/>
                <w:b/>
                <w:sz w:val="20"/>
                <w:szCs w:val="20"/>
                <w:lang w:val="en-US"/>
              </w:rPr>
              <w:t>Form of classes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Pr="00236BEC" w:rsidRDefault="00CD664C">
            <w:pPr>
              <w:jc w:val="center"/>
              <w:rPr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Verification methods  for achieving intended learning </w:t>
            </w:r>
            <w:r>
              <w:rPr>
                <w:b/>
                <w:sz w:val="20"/>
                <w:szCs w:val="20"/>
                <w:lang w:val="en-US"/>
              </w:rPr>
              <w:lastRenderedPageBreak/>
              <w:t>outcomes</w:t>
            </w:r>
          </w:p>
        </w:tc>
      </w:tr>
      <w:tr w:rsidR="00CD664C">
        <w:tc>
          <w:tcPr>
            <w:tcW w:w="104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jc w:val="center"/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Knowledge</w:t>
            </w:r>
          </w:p>
        </w:tc>
      </w:tr>
      <w:tr w:rsidR="00CD664C" w:rsidRPr="00236BEC">
        <w:tc>
          <w:tcPr>
            <w:tcW w:w="1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EW1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snapToGrid w:val="0"/>
              <w:rPr>
                <w:rFonts w:eastAsia="Times New Roman"/>
                <w:sz w:val="18"/>
                <w:szCs w:val="18"/>
                <w:lang w:val="en-US"/>
              </w:rPr>
            </w:pPr>
            <w:r w:rsidRPr="00236BEC">
              <w:rPr>
                <w:sz w:val="20"/>
                <w:szCs w:val="20"/>
                <w:lang w:val="en-US"/>
              </w:rPr>
              <w:t xml:space="preserve">The student knows: genetic, </w:t>
            </w:r>
            <w:r>
              <w:rPr>
                <w:sz w:val="20"/>
                <w:szCs w:val="20"/>
                <w:lang w:val="en-US"/>
              </w:rPr>
              <w:t>environmental and epidemiological backgrounds for</w:t>
            </w:r>
            <w:r w:rsidR="00D80D81">
              <w:rPr>
                <w:sz w:val="20"/>
                <w:szCs w:val="20"/>
                <w:lang w:val="en-US"/>
              </w:rPr>
              <w:t xml:space="preserve"> most common otolaryngological diseases and otolaryngological</w:t>
            </w:r>
            <w:r>
              <w:rPr>
                <w:sz w:val="20"/>
                <w:szCs w:val="20"/>
                <w:lang w:val="en-US"/>
              </w:rPr>
              <w:t xml:space="preserve"> neoplasms.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Lectures, classes </w:t>
            </w:r>
            <w:r>
              <w:rPr>
                <w:rFonts w:eastAsia="Times New Roman"/>
                <w:sz w:val="18"/>
                <w:szCs w:val="18"/>
              </w:rPr>
              <w:t>,  seminars</w:t>
            </w: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Pr="00236BEC" w:rsidRDefault="00CD66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Summary Methods:</w:t>
            </w:r>
          </w:p>
          <w:p w:rsidR="00CD664C" w:rsidRDefault="00CD664C">
            <w:pPr>
              <w:rPr>
                <w:sz w:val="20"/>
                <w:szCs w:val="20"/>
                <w:u w:val="single"/>
                <w:lang w:val="en-US"/>
              </w:rPr>
            </w:pPr>
            <w:r w:rsidRPr="00236BEC">
              <w:rPr>
                <w:sz w:val="20"/>
                <w:szCs w:val="20"/>
                <w:lang w:val="en-US"/>
              </w:rPr>
              <w:t xml:space="preserve">-  </w:t>
            </w:r>
            <w:r>
              <w:rPr>
                <w:sz w:val="20"/>
                <w:szCs w:val="20"/>
                <w:lang w:val="en-US"/>
              </w:rPr>
              <w:t>written exam (test)</w:t>
            </w:r>
          </w:p>
          <w:p w:rsidR="00CD664C" w:rsidRPr="00236BEC" w:rsidRDefault="00CD66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Forming Methods:</w:t>
            </w:r>
          </w:p>
          <w:p w:rsidR="00CD664C" w:rsidRPr="00236BEC" w:rsidRDefault="00CD664C">
            <w:pPr>
              <w:rPr>
                <w:sz w:val="20"/>
                <w:szCs w:val="20"/>
                <w:lang w:val="en-US"/>
              </w:rPr>
            </w:pPr>
            <w:r w:rsidRPr="00236BEC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Observation of the student's work</w:t>
            </w:r>
          </w:p>
          <w:p w:rsidR="00CD664C" w:rsidRPr="00236BEC" w:rsidRDefault="00CD664C">
            <w:pPr>
              <w:rPr>
                <w:sz w:val="20"/>
                <w:szCs w:val="20"/>
                <w:lang w:val="en-US"/>
              </w:rPr>
            </w:pPr>
            <w:r w:rsidRPr="00236BEC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Evaluate the students` activity during classes</w:t>
            </w:r>
          </w:p>
          <w:p w:rsidR="00CD664C" w:rsidRPr="00236BEC" w:rsidRDefault="00CD664C">
            <w:pPr>
              <w:rPr>
                <w:sz w:val="20"/>
                <w:szCs w:val="20"/>
                <w:lang w:val="en-US"/>
              </w:rPr>
            </w:pPr>
            <w:r w:rsidRPr="00236BEC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Assessment of student`s preparation for classes</w:t>
            </w:r>
          </w:p>
          <w:p w:rsidR="00CD664C" w:rsidRPr="00236BEC" w:rsidRDefault="00CD664C">
            <w:pPr>
              <w:rPr>
                <w:sz w:val="20"/>
                <w:szCs w:val="20"/>
                <w:lang w:val="en-US"/>
              </w:rPr>
            </w:pPr>
            <w:r w:rsidRPr="00236BEC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Discussion during classes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CD664C" w:rsidRPr="00236BEC" w:rsidRDefault="00CD664C">
            <w:pPr>
              <w:rPr>
                <w:lang w:val="en-US"/>
              </w:rPr>
            </w:pPr>
            <w:r w:rsidRPr="00236BEC">
              <w:rPr>
                <w:sz w:val="20"/>
                <w:szCs w:val="20"/>
                <w:lang w:val="en-US"/>
              </w:rPr>
              <w:t>- P</w:t>
            </w:r>
            <w:r>
              <w:rPr>
                <w:sz w:val="20"/>
                <w:szCs w:val="20"/>
                <w:lang w:val="en-US"/>
              </w:rPr>
              <w:t>artial tests</w:t>
            </w:r>
          </w:p>
        </w:tc>
      </w:tr>
      <w:tr w:rsidR="00CD664C">
        <w:tc>
          <w:tcPr>
            <w:tcW w:w="1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F.W12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pStyle w:val="Akapitzlist1"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The student knows:</w:t>
            </w:r>
          </w:p>
          <w:p w:rsidR="00CD664C" w:rsidRPr="00236BEC" w:rsidRDefault="00CD664C">
            <w:pPr>
              <w:pStyle w:val="NoSpacing1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4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6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understands the causes, clinical course, treatment methods, complications and prognosis in diseases of the ear, nose, pranasal sinuses, mouth, pharynx, larynx in adults,</w:t>
            </w:r>
          </w:p>
          <w:p w:rsidR="00CD664C" w:rsidRPr="00236BEC" w:rsidRDefault="00CD664C">
            <w:pPr>
              <w:pStyle w:val="NoSpacing1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4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6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facial nerve disorders and diseases of selected neck structures,,</w:t>
            </w:r>
          </w:p>
          <w:p w:rsidR="00CD664C" w:rsidRPr="00236BEC" w:rsidRDefault="00CD664C">
            <w:pPr>
              <w:pStyle w:val="NoSpacing1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44" w:right="-108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6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rules of diagnostic and therapeutic procedures in mechanical injuries of the ear, nose, larynx and esophageus,</w:t>
            </w:r>
          </w:p>
          <w:p w:rsidR="00CD664C" w:rsidRPr="00236BEC" w:rsidRDefault="00CD664C">
            <w:pPr>
              <w:pStyle w:val="NoSpacing1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4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6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rules of emergency proced</w:t>
            </w:r>
            <w:r w:rsidR="00DA2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r w:rsidRPr="00236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 in otolaryngology, especially in laryngeal dyspnea,</w:t>
            </w:r>
          </w:p>
          <w:p w:rsidR="00CD664C" w:rsidRPr="00236BEC" w:rsidRDefault="00CD664C">
            <w:pPr>
              <w:pStyle w:val="NoSpacing1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4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6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rules of diagnostic and therapeutic procedures in hearing, voice, speech disorders,</w:t>
            </w:r>
          </w:p>
          <w:p w:rsidR="00CD664C" w:rsidRDefault="00CD664C">
            <w:pPr>
              <w:pStyle w:val="NoSpacing1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44" w:right="-108" w:firstLine="0"/>
              <w:rPr>
                <w:rFonts w:eastAsia="Times New Roman"/>
                <w:sz w:val="18"/>
                <w:szCs w:val="18"/>
                <w:lang w:val="en-US"/>
              </w:rPr>
            </w:pPr>
            <w:r w:rsidRPr="00236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rules of diagnos</w:t>
            </w:r>
            <w:r w:rsidR="00DA2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236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 and therapeutic procedures in  head and neck neoplasms,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Lectures, clas</w:t>
            </w:r>
            <w:r w:rsidR="00D718C0">
              <w:rPr>
                <w:rFonts w:eastAsia="Times New Roman"/>
                <w:sz w:val="18"/>
                <w:szCs w:val="18"/>
                <w:lang w:val="en-US"/>
              </w:rPr>
              <w:t>ses</w:t>
            </w:r>
            <w:r>
              <w:rPr>
                <w:rFonts w:eastAsia="Times New Roman"/>
                <w:sz w:val="18"/>
                <w:szCs w:val="18"/>
              </w:rPr>
              <w:t>,  seminars</w:t>
            </w:r>
          </w:p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snapToGrid w:val="0"/>
              <w:rPr>
                <w:sz w:val="20"/>
                <w:szCs w:val="20"/>
              </w:rPr>
            </w:pPr>
          </w:p>
        </w:tc>
      </w:tr>
      <w:tr w:rsidR="00CD664C" w:rsidRPr="00236BEC">
        <w:tc>
          <w:tcPr>
            <w:tcW w:w="1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E.W3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64C" w:rsidRPr="00236BEC" w:rsidRDefault="00CD664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236BEC">
              <w:rPr>
                <w:sz w:val="20"/>
                <w:szCs w:val="20"/>
                <w:lang w:val="en-US"/>
              </w:rPr>
              <w:t>The student knows: diagnostic procedures for acute and chronic upper respiratory tract diseases  (V. W3c)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Pr="00236BEC" w:rsidRDefault="00CD664C">
            <w:pPr>
              <w:snapToGri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Pr="00236BEC" w:rsidRDefault="00CD664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CD664C">
        <w:tc>
          <w:tcPr>
            <w:tcW w:w="104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Skills</w:t>
            </w:r>
          </w:p>
        </w:tc>
      </w:tr>
      <w:tr w:rsidR="00CD664C">
        <w:tc>
          <w:tcPr>
            <w:tcW w:w="1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EU1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 w:rsidP="00DA2547">
            <w:pPr>
              <w:snapToGrid w:val="0"/>
              <w:rPr>
                <w:rFonts w:eastAsia="Times New Roman"/>
                <w:sz w:val="18"/>
                <w:szCs w:val="18"/>
                <w:lang w:val="en-US"/>
              </w:rPr>
            </w:pPr>
            <w:r w:rsidRPr="00236BEC">
              <w:rPr>
                <w:sz w:val="20"/>
                <w:szCs w:val="20"/>
                <w:lang w:val="en-US"/>
              </w:rPr>
              <w:t xml:space="preserve">Conducting a medical interview with an adult patient </w:t>
            </w:r>
            <w:r w:rsidR="00DA2547">
              <w:rPr>
                <w:sz w:val="20"/>
                <w:szCs w:val="20"/>
                <w:lang w:val="en-US"/>
              </w:rPr>
              <w:t xml:space="preserve">and/or his/her </w:t>
            </w:r>
            <w:r w:rsidRPr="00236BEC">
              <w:rPr>
                <w:sz w:val="20"/>
                <w:szCs w:val="20"/>
                <w:lang w:val="en-US"/>
              </w:rPr>
              <w:t>family, with special attention to otolaryngological issues.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64C" w:rsidRDefault="00CD664C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C</w:t>
            </w:r>
            <w:r w:rsidR="00D718C0">
              <w:rPr>
                <w:rFonts w:eastAsia="Times New Roman"/>
                <w:sz w:val="18"/>
                <w:szCs w:val="18"/>
                <w:lang w:val="en-US"/>
              </w:rPr>
              <w:t>lasses</w:t>
            </w:r>
            <w:r>
              <w:rPr>
                <w:rFonts w:eastAsia="Times New Roman"/>
                <w:sz w:val="18"/>
                <w:szCs w:val="18"/>
              </w:rPr>
              <w:t>,  seminars</w:t>
            </w: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Pr="00236BEC" w:rsidRDefault="00CD66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Summary Methods</w:t>
            </w:r>
          </w:p>
          <w:p w:rsidR="00CD664C" w:rsidRDefault="00CD664C">
            <w:pPr>
              <w:rPr>
                <w:sz w:val="20"/>
                <w:szCs w:val="20"/>
                <w:u w:val="single"/>
                <w:lang w:val="en-US"/>
              </w:rPr>
            </w:pPr>
            <w:r w:rsidRPr="00236BEC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 xml:space="preserve"> practical exam</w:t>
            </w:r>
          </w:p>
          <w:p w:rsidR="00CD664C" w:rsidRPr="00236BEC" w:rsidRDefault="00CD66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Forming Methods</w:t>
            </w:r>
          </w:p>
          <w:p w:rsidR="00CD664C" w:rsidRPr="00236BEC" w:rsidRDefault="00CD664C">
            <w:pPr>
              <w:rPr>
                <w:sz w:val="20"/>
                <w:szCs w:val="20"/>
                <w:lang w:val="en-US"/>
              </w:rPr>
            </w:pPr>
            <w:r w:rsidRPr="00236BEC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Observation of the student's work</w:t>
            </w:r>
          </w:p>
          <w:p w:rsidR="00CD664C" w:rsidRPr="00236BEC" w:rsidRDefault="00CD664C">
            <w:pPr>
              <w:rPr>
                <w:sz w:val="20"/>
                <w:szCs w:val="20"/>
                <w:lang w:val="en-US"/>
              </w:rPr>
            </w:pPr>
            <w:r w:rsidRPr="00236BEC">
              <w:rPr>
                <w:sz w:val="20"/>
                <w:szCs w:val="20"/>
                <w:lang w:val="en-US"/>
              </w:rPr>
              <w:t>- P</w:t>
            </w:r>
            <w:r>
              <w:rPr>
                <w:sz w:val="20"/>
                <w:szCs w:val="20"/>
                <w:lang w:val="en-US"/>
              </w:rPr>
              <w:t>retest</w:t>
            </w:r>
          </w:p>
          <w:p w:rsidR="00CD664C" w:rsidRPr="00236BEC" w:rsidRDefault="00CD664C">
            <w:pPr>
              <w:rPr>
                <w:sz w:val="20"/>
                <w:szCs w:val="20"/>
                <w:lang w:val="en-US"/>
              </w:rPr>
            </w:pPr>
            <w:r w:rsidRPr="00236BEC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Evaluate the students` activity during classes</w:t>
            </w:r>
          </w:p>
          <w:p w:rsidR="00CD664C" w:rsidRPr="00236BEC" w:rsidRDefault="00CD664C">
            <w:pPr>
              <w:rPr>
                <w:sz w:val="20"/>
                <w:szCs w:val="20"/>
                <w:lang w:val="en-US"/>
              </w:rPr>
            </w:pPr>
            <w:r w:rsidRPr="00236BEC">
              <w:rPr>
                <w:sz w:val="20"/>
                <w:szCs w:val="20"/>
                <w:lang w:val="en-US"/>
              </w:rPr>
              <w:t>- C</w:t>
            </w:r>
            <w:r>
              <w:rPr>
                <w:sz w:val="20"/>
                <w:szCs w:val="20"/>
                <w:lang w:val="en-US"/>
              </w:rPr>
              <w:t>ompletion of each activity</w:t>
            </w:r>
          </w:p>
          <w:p w:rsidR="00CD664C" w:rsidRPr="00236BEC" w:rsidRDefault="00CD664C">
            <w:pPr>
              <w:rPr>
                <w:sz w:val="20"/>
                <w:szCs w:val="20"/>
                <w:lang w:val="en-US"/>
              </w:rPr>
            </w:pPr>
            <w:r w:rsidRPr="00236BEC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Assessment of student`s preparation for classes</w:t>
            </w:r>
          </w:p>
          <w:p w:rsidR="00CD664C" w:rsidRPr="00236BEC" w:rsidRDefault="00CD664C">
            <w:pPr>
              <w:rPr>
                <w:sz w:val="20"/>
                <w:szCs w:val="20"/>
                <w:lang w:val="en-US"/>
              </w:rPr>
            </w:pPr>
            <w:r w:rsidRPr="00236BEC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Discussion during classes</w:t>
            </w:r>
          </w:p>
          <w:p w:rsidR="00CD664C" w:rsidRPr="00236BEC" w:rsidRDefault="00CD664C">
            <w:pPr>
              <w:rPr>
                <w:sz w:val="20"/>
                <w:szCs w:val="20"/>
                <w:lang w:val="en-US"/>
              </w:rPr>
            </w:pPr>
            <w:r w:rsidRPr="00236BEC">
              <w:rPr>
                <w:sz w:val="20"/>
                <w:szCs w:val="20"/>
                <w:lang w:val="en-US"/>
              </w:rPr>
              <w:t>- P</w:t>
            </w:r>
            <w:r>
              <w:rPr>
                <w:sz w:val="20"/>
                <w:szCs w:val="20"/>
                <w:lang w:val="en-US"/>
              </w:rPr>
              <w:t>artial tests</w:t>
            </w:r>
          </w:p>
          <w:p w:rsidR="00CD664C" w:rsidRPr="00236BEC" w:rsidRDefault="00CD664C">
            <w:pPr>
              <w:rPr>
                <w:sz w:val="20"/>
                <w:szCs w:val="20"/>
                <w:lang w:val="en-US"/>
              </w:rPr>
            </w:pPr>
            <w:r w:rsidRPr="00236BEC">
              <w:rPr>
                <w:sz w:val="20"/>
                <w:szCs w:val="20"/>
                <w:lang w:val="en-US"/>
              </w:rPr>
              <w:t>- P</w:t>
            </w:r>
            <w:r>
              <w:rPr>
                <w:sz w:val="20"/>
                <w:szCs w:val="20"/>
                <w:lang w:val="en-US"/>
              </w:rPr>
              <w:t>reliminary tests</w:t>
            </w:r>
          </w:p>
          <w:p w:rsidR="00CD664C" w:rsidRDefault="00CD664C">
            <w:r>
              <w:rPr>
                <w:sz w:val="20"/>
                <w:szCs w:val="20"/>
              </w:rPr>
              <w:t>- Case description</w:t>
            </w:r>
          </w:p>
        </w:tc>
      </w:tr>
      <w:tr w:rsidR="00CD664C">
        <w:tc>
          <w:tcPr>
            <w:tcW w:w="1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snapToGrid w:val="0"/>
              <w:rPr>
                <w:rFonts w:eastAsia="Times New Roman"/>
                <w:sz w:val="18"/>
                <w:szCs w:val="18"/>
                <w:lang w:val="en-US"/>
              </w:rPr>
            </w:pPr>
            <w:r w:rsidRPr="00236BEC">
              <w:rPr>
                <w:sz w:val="20"/>
                <w:szCs w:val="20"/>
                <w:lang w:val="en-US"/>
              </w:rPr>
              <w:t>Conducting a physical examination and ENT basic diagnostic procedures such as rhinoscopy, laryngoscopy, otoscopy and oral cavity examination.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64C" w:rsidRDefault="00D718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Classes</w:t>
            </w:r>
            <w:r w:rsidR="00CD664C">
              <w:rPr>
                <w:rFonts w:eastAsia="Times New Roman"/>
                <w:sz w:val="18"/>
                <w:szCs w:val="18"/>
              </w:rPr>
              <w:t>,  seminars</w:t>
            </w:r>
          </w:p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snapToGrid w:val="0"/>
              <w:rPr>
                <w:sz w:val="20"/>
                <w:szCs w:val="20"/>
              </w:rPr>
            </w:pPr>
          </w:p>
        </w:tc>
      </w:tr>
      <w:tr w:rsidR="00CD664C">
        <w:tc>
          <w:tcPr>
            <w:tcW w:w="1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F.U1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D718C0" w:rsidP="00D718C0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Assisting to</w:t>
            </w:r>
            <w:r w:rsidR="00CD664C">
              <w:rPr>
                <w:sz w:val="20"/>
                <w:szCs w:val="20"/>
                <w:lang w:val="en-US"/>
              </w:rPr>
              <w:t xml:space="preserve"> typical surgical procedure</w:t>
            </w:r>
            <w:r>
              <w:rPr>
                <w:sz w:val="20"/>
                <w:szCs w:val="20"/>
                <w:lang w:val="en-US"/>
              </w:rPr>
              <w:t>s</w:t>
            </w:r>
            <w:r w:rsidR="00CD664C">
              <w:rPr>
                <w:sz w:val="20"/>
                <w:szCs w:val="20"/>
                <w:lang w:val="en-US"/>
              </w:rPr>
              <w:t>, preparation</w:t>
            </w:r>
            <w:r>
              <w:rPr>
                <w:sz w:val="20"/>
                <w:szCs w:val="20"/>
                <w:lang w:val="en-US"/>
              </w:rPr>
              <w:t>s</w:t>
            </w:r>
            <w:r w:rsidR="00CD664C">
              <w:rPr>
                <w:sz w:val="20"/>
                <w:szCs w:val="20"/>
                <w:lang w:val="en-US"/>
              </w:rPr>
              <w:t xml:space="preserve"> of </w:t>
            </w:r>
            <w:r>
              <w:rPr>
                <w:sz w:val="20"/>
                <w:szCs w:val="20"/>
                <w:lang w:val="en-US"/>
              </w:rPr>
              <w:t xml:space="preserve">the </w:t>
            </w:r>
            <w:r w:rsidR="00CD664C">
              <w:rPr>
                <w:sz w:val="20"/>
                <w:szCs w:val="20"/>
                <w:lang w:val="en-US"/>
              </w:rPr>
              <w:t xml:space="preserve">operative field and local anesthesia of </w:t>
            </w:r>
            <w:r>
              <w:rPr>
                <w:sz w:val="20"/>
                <w:szCs w:val="20"/>
                <w:lang w:val="en-US"/>
              </w:rPr>
              <w:t xml:space="preserve">the operative </w:t>
            </w:r>
            <w:r w:rsidR="00CD664C">
              <w:rPr>
                <w:sz w:val="20"/>
                <w:szCs w:val="20"/>
                <w:lang w:val="en-US"/>
              </w:rPr>
              <w:t>area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64C" w:rsidRDefault="00CD664C" w:rsidP="00D718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C</w:t>
            </w:r>
            <w:r w:rsidR="00D718C0">
              <w:rPr>
                <w:rFonts w:eastAsia="Times New Roman"/>
                <w:sz w:val="18"/>
                <w:szCs w:val="18"/>
                <w:lang w:val="en-US"/>
              </w:rPr>
              <w:t>lasses</w:t>
            </w:r>
            <w:r>
              <w:rPr>
                <w:rFonts w:eastAsia="Times New Roman"/>
                <w:sz w:val="18"/>
                <w:szCs w:val="18"/>
              </w:rPr>
              <w:t>,  seminars</w:t>
            </w:r>
          </w:p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snapToGrid w:val="0"/>
              <w:rPr>
                <w:sz w:val="20"/>
                <w:szCs w:val="20"/>
              </w:rPr>
            </w:pPr>
          </w:p>
        </w:tc>
      </w:tr>
      <w:tr w:rsidR="00CD664C">
        <w:tc>
          <w:tcPr>
            <w:tcW w:w="1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F.U2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 w:rsidP="00DA2547">
            <w:pPr>
              <w:snapToGrid w:val="0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Using </w:t>
            </w:r>
            <w:r w:rsidR="00DA2547">
              <w:rPr>
                <w:color w:val="000000"/>
                <w:sz w:val="20"/>
                <w:szCs w:val="20"/>
              </w:rPr>
              <w:t>basic</w:t>
            </w:r>
            <w:r>
              <w:rPr>
                <w:color w:val="000000"/>
                <w:sz w:val="20"/>
                <w:szCs w:val="20"/>
              </w:rPr>
              <w:t xml:space="preserve"> surgical instruments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64C" w:rsidRDefault="00CD664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C</w:t>
            </w:r>
            <w:r w:rsidR="00D718C0">
              <w:rPr>
                <w:rFonts w:eastAsia="Times New Roman"/>
                <w:sz w:val="18"/>
                <w:szCs w:val="18"/>
                <w:lang w:val="en-US"/>
              </w:rPr>
              <w:t>lasses</w:t>
            </w:r>
            <w:r>
              <w:rPr>
                <w:rFonts w:eastAsia="Times New Roman"/>
                <w:sz w:val="18"/>
                <w:szCs w:val="18"/>
              </w:rPr>
              <w:t>,  seminars</w:t>
            </w:r>
          </w:p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snapToGrid w:val="0"/>
              <w:rPr>
                <w:sz w:val="20"/>
                <w:szCs w:val="20"/>
              </w:rPr>
            </w:pPr>
          </w:p>
        </w:tc>
      </w:tr>
      <w:tr w:rsidR="00CD664C">
        <w:tc>
          <w:tcPr>
            <w:tcW w:w="1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F.</w:t>
            </w:r>
            <w:r>
              <w:rPr>
                <w:color w:val="000000"/>
                <w:kern w:val="1"/>
                <w:sz w:val="20"/>
                <w:szCs w:val="20"/>
                <w:shd w:val="clear" w:color="auto" w:fill="FFFFFF"/>
              </w:rPr>
              <w:t>U3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Implementing methods of asepsis and antisepsis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64C" w:rsidRDefault="00D718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Classes</w:t>
            </w:r>
            <w:r w:rsidR="00CD664C">
              <w:rPr>
                <w:rFonts w:eastAsia="Times New Roman"/>
                <w:sz w:val="18"/>
                <w:szCs w:val="18"/>
              </w:rPr>
              <w:t>,  seminars</w:t>
            </w:r>
          </w:p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snapToGrid w:val="0"/>
              <w:rPr>
                <w:sz w:val="20"/>
                <w:szCs w:val="20"/>
              </w:rPr>
            </w:pPr>
          </w:p>
        </w:tc>
      </w:tr>
      <w:tr w:rsidR="00CD664C">
        <w:tc>
          <w:tcPr>
            <w:tcW w:w="1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F.U4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snapToGrid w:val="0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Dressing a simple wound according to asepsis and antisepsis principles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64C" w:rsidRDefault="00D718C0" w:rsidP="00D718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Classes</w:t>
            </w:r>
            <w:r w:rsidR="00CD664C">
              <w:rPr>
                <w:rFonts w:eastAsia="Times New Roman"/>
                <w:sz w:val="18"/>
                <w:szCs w:val="18"/>
              </w:rPr>
              <w:t>,  seminars</w:t>
            </w:r>
          </w:p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snapToGrid w:val="0"/>
              <w:rPr>
                <w:sz w:val="20"/>
                <w:szCs w:val="20"/>
              </w:rPr>
            </w:pPr>
          </w:p>
        </w:tc>
      </w:tr>
      <w:tr w:rsidR="00CD664C">
        <w:tc>
          <w:tcPr>
            <w:tcW w:w="1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F.U9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snapToGrid w:val="0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Managing of external bleeding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64C" w:rsidRDefault="00D718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Classes</w:t>
            </w:r>
            <w:r w:rsidR="00CD664C">
              <w:rPr>
                <w:rFonts w:eastAsia="Times New Roman"/>
                <w:sz w:val="18"/>
                <w:szCs w:val="18"/>
              </w:rPr>
              <w:t>,  seminars</w:t>
            </w:r>
          </w:p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snapToGrid w:val="0"/>
              <w:rPr>
                <w:sz w:val="20"/>
                <w:szCs w:val="20"/>
              </w:rPr>
            </w:pPr>
          </w:p>
        </w:tc>
      </w:tr>
      <w:tr w:rsidR="00CD664C">
        <w:tc>
          <w:tcPr>
            <w:tcW w:w="1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F.U25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snapToGrid w:val="0"/>
              <w:rPr>
                <w:rFonts w:eastAsia="Times New Roman"/>
                <w:sz w:val="18"/>
                <w:szCs w:val="18"/>
                <w:lang w:val="en-US"/>
              </w:rPr>
            </w:pPr>
            <w:r w:rsidRPr="00236BEC">
              <w:rPr>
                <w:color w:val="000000"/>
                <w:sz w:val="20"/>
                <w:szCs w:val="20"/>
                <w:lang w:val="en-US"/>
              </w:rPr>
              <w:t>Can perform bas</w:t>
            </w:r>
            <w:r w:rsidR="00D718C0">
              <w:rPr>
                <w:color w:val="000000"/>
                <w:sz w:val="20"/>
                <w:szCs w:val="20"/>
                <w:lang w:val="en-US"/>
              </w:rPr>
              <w:t>ic laryngological examination of</w:t>
            </w:r>
            <w:r w:rsidRPr="00236BEC">
              <w:rPr>
                <w:color w:val="000000"/>
                <w:sz w:val="20"/>
                <w:szCs w:val="20"/>
                <w:lang w:val="en-US"/>
              </w:rPr>
              <w:t xml:space="preserve"> the ear, nose, throat and larynx.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64C" w:rsidRDefault="00D718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Classes</w:t>
            </w:r>
            <w:r w:rsidR="00CD664C">
              <w:rPr>
                <w:rFonts w:eastAsia="Times New Roman"/>
                <w:sz w:val="18"/>
                <w:szCs w:val="18"/>
              </w:rPr>
              <w:t>,  seminars</w:t>
            </w:r>
          </w:p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snapToGrid w:val="0"/>
              <w:rPr>
                <w:sz w:val="20"/>
                <w:szCs w:val="20"/>
              </w:rPr>
            </w:pPr>
          </w:p>
        </w:tc>
      </w:tr>
      <w:tr w:rsidR="00CD664C">
        <w:tc>
          <w:tcPr>
            <w:tcW w:w="1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F.U26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snapToGrid w:val="0"/>
              <w:rPr>
                <w:rFonts w:eastAsia="Times New Roman"/>
                <w:sz w:val="18"/>
                <w:szCs w:val="18"/>
                <w:lang w:val="en-US"/>
              </w:rPr>
            </w:pPr>
            <w:r w:rsidRPr="00236BEC">
              <w:rPr>
                <w:color w:val="000000"/>
                <w:sz w:val="20"/>
                <w:szCs w:val="20"/>
                <w:lang w:val="en-US"/>
              </w:rPr>
              <w:t>Can perform orie</w:t>
            </w:r>
            <w:r w:rsidR="00D718C0">
              <w:rPr>
                <w:color w:val="000000"/>
                <w:sz w:val="20"/>
                <w:szCs w:val="20"/>
                <w:lang w:val="en-US"/>
              </w:rPr>
              <w:t>n</w:t>
            </w:r>
            <w:r w:rsidRPr="00236BEC">
              <w:rPr>
                <w:color w:val="000000"/>
                <w:sz w:val="20"/>
                <w:szCs w:val="20"/>
                <w:lang w:val="en-US"/>
              </w:rPr>
              <w:t>tation hearing examination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64C" w:rsidRDefault="00D718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Classes</w:t>
            </w:r>
            <w:r w:rsidR="00CD664C">
              <w:rPr>
                <w:rFonts w:eastAsia="Times New Roman"/>
                <w:sz w:val="18"/>
                <w:szCs w:val="18"/>
              </w:rPr>
              <w:t>,  seminars</w:t>
            </w:r>
          </w:p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snapToGrid w:val="0"/>
              <w:rPr>
                <w:sz w:val="20"/>
                <w:szCs w:val="20"/>
              </w:rPr>
            </w:pPr>
          </w:p>
        </w:tc>
      </w:tr>
      <w:tr w:rsidR="00CD664C">
        <w:tc>
          <w:tcPr>
            <w:tcW w:w="104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Default="00D718C0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S</w:t>
            </w:r>
            <w:r w:rsidR="00CD664C">
              <w:rPr>
                <w:b/>
                <w:sz w:val="20"/>
                <w:szCs w:val="20"/>
                <w:lang w:val="en-US"/>
              </w:rPr>
              <w:t>ocial competence</w:t>
            </w:r>
          </w:p>
        </w:tc>
      </w:tr>
      <w:tr w:rsidR="00CD664C" w:rsidRPr="00236BEC">
        <w:tc>
          <w:tcPr>
            <w:tcW w:w="1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K1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64C" w:rsidRDefault="00CD664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Respects the medical confidentiality and patient rights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D718C0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Classes</w:t>
            </w:r>
            <w:r w:rsidR="00CD664C">
              <w:rPr>
                <w:rFonts w:eastAsia="Times New Roman"/>
                <w:sz w:val="18"/>
                <w:szCs w:val="18"/>
              </w:rPr>
              <w:t>,  seminars</w:t>
            </w: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Pr="00236BEC" w:rsidRDefault="00CD66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Summary Methods</w:t>
            </w:r>
          </w:p>
          <w:p w:rsidR="00CD664C" w:rsidRDefault="00CD664C">
            <w:pPr>
              <w:rPr>
                <w:sz w:val="20"/>
                <w:szCs w:val="20"/>
                <w:u w:val="single"/>
                <w:lang w:val="en-US"/>
              </w:rPr>
            </w:pPr>
            <w:r w:rsidRPr="00236BEC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Continuous assessment by the teacher</w:t>
            </w:r>
            <w:r w:rsidRPr="00236BEC">
              <w:rPr>
                <w:sz w:val="20"/>
                <w:szCs w:val="20"/>
                <w:lang w:val="en-US"/>
              </w:rPr>
              <w:t xml:space="preserve"> (observation)</w:t>
            </w:r>
          </w:p>
          <w:p w:rsidR="00CD664C" w:rsidRPr="00236BEC" w:rsidRDefault="00CD66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Forming Methods</w:t>
            </w:r>
          </w:p>
          <w:p w:rsidR="00CD664C" w:rsidRPr="00236BEC" w:rsidRDefault="00CD664C">
            <w:pPr>
              <w:rPr>
                <w:sz w:val="20"/>
                <w:szCs w:val="20"/>
                <w:lang w:val="en-US"/>
              </w:rPr>
            </w:pPr>
            <w:r w:rsidRPr="00236BEC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Observation of the student's work</w:t>
            </w:r>
          </w:p>
          <w:p w:rsidR="00CD664C" w:rsidRPr="00236BEC" w:rsidRDefault="00CD664C">
            <w:pPr>
              <w:rPr>
                <w:sz w:val="20"/>
                <w:szCs w:val="20"/>
                <w:lang w:val="en-US"/>
              </w:rPr>
            </w:pPr>
            <w:r w:rsidRPr="00236BEC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Discussion during classes</w:t>
            </w:r>
          </w:p>
          <w:p w:rsidR="00CD664C" w:rsidRPr="00236BEC" w:rsidRDefault="00CD664C">
            <w:pPr>
              <w:rPr>
                <w:lang w:val="en-US"/>
              </w:rPr>
            </w:pPr>
            <w:r w:rsidRPr="00236BEC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The opinions of patients, colleagues</w:t>
            </w:r>
          </w:p>
        </w:tc>
      </w:tr>
      <w:tr w:rsidR="00CD664C">
        <w:tc>
          <w:tcPr>
            <w:tcW w:w="1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K2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64C" w:rsidRDefault="00CD664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Can e</w:t>
            </w:r>
            <w:r w:rsidR="00D718C0">
              <w:rPr>
                <w:sz w:val="20"/>
                <w:szCs w:val="20"/>
                <w:lang w:val="en-US"/>
              </w:rPr>
              <w:t>stablish and maintain a deep as well as</w:t>
            </w:r>
            <w:r>
              <w:rPr>
                <w:sz w:val="20"/>
                <w:szCs w:val="20"/>
                <w:lang w:val="en-US"/>
              </w:rPr>
              <w:t xml:space="preserve"> respectful contact with the patient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D718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Classes</w:t>
            </w:r>
            <w:r w:rsidR="00CD664C">
              <w:rPr>
                <w:rFonts w:eastAsia="Times New Roman"/>
                <w:sz w:val="18"/>
                <w:szCs w:val="18"/>
              </w:rPr>
              <w:t>,  seminars</w:t>
            </w:r>
          </w:p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snapToGrid w:val="0"/>
              <w:rPr>
                <w:sz w:val="20"/>
                <w:szCs w:val="20"/>
              </w:rPr>
            </w:pPr>
          </w:p>
        </w:tc>
      </w:tr>
      <w:tr w:rsidR="00CD664C">
        <w:tc>
          <w:tcPr>
            <w:tcW w:w="1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K3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64C" w:rsidRDefault="00CD664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Directs the good of the patient, putting it in </w:t>
            </w:r>
            <w:r w:rsidR="00D718C0">
              <w:rPr>
                <w:sz w:val="20"/>
                <w:szCs w:val="20"/>
                <w:lang w:val="en-US"/>
              </w:rPr>
              <w:t xml:space="preserve">the </w:t>
            </w:r>
            <w:r>
              <w:rPr>
                <w:sz w:val="20"/>
                <w:szCs w:val="20"/>
                <w:lang w:val="en-US"/>
              </w:rPr>
              <w:t>first place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D718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Classes</w:t>
            </w:r>
            <w:r w:rsidR="00CD664C">
              <w:rPr>
                <w:rFonts w:eastAsia="Times New Roman"/>
                <w:sz w:val="18"/>
                <w:szCs w:val="18"/>
              </w:rPr>
              <w:t>,  seminars</w:t>
            </w:r>
          </w:p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snapToGrid w:val="0"/>
              <w:rPr>
                <w:sz w:val="20"/>
                <w:szCs w:val="20"/>
              </w:rPr>
            </w:pPr>
          </w:p>
        </w:tc>
      </w:tr>
      <w:tr w:rsidR="00CD664C">
        <w:tc>
          <w:tcPr>
            <w:tcW w:w="12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K4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D664C" w:rsidRDefault="00CD664C" w:rsidP="00D718C0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Is aware of </w:t>
            </w:r>
            <w:r w:rsidR="00D718C0">
              <w:rPr>
                <w:sz w:val="20"/>
                <w:szCs w:val="20"/>
                <w:lang w:val="en-US"/>
              </w:rPr>
              <w:t>one’s</w:t>
            </w:r>
            <w:r>
              <w:rPr>
                <w:sz w:val="20"/>
                <w:szCs w:val="20"/>
                <w:lang w:val="en-US"/>
              </w:rPr>
              <w:t xml:space="preserve"> limitations and has the ability to lifelong learning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C</w:t>
            </w:r>
            <w:r w:rsidR="00D718C0">
              <w:rPr>
                <w:rFonts w:eastAsia="Times New Roman"/>
                <w:sz w:val="18"/>
                <w:szCs w:val="18"/>
                <w:lang w:val="en-US"/>
              </w:rPr>
              <w:t>lasses</w:t>
            </w:r>
            <w:r>
              <w:rPr>
                <w:rFonts w:eastAsia="Times New Roman"/>
                <w:sz w:val="18"/>
                <w:szCs w:val="18"/>
              </w:rPr>
              <w:t>,  seminars</w:t>
            </w:r>
          </w:p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CD664C" w:rsidRDefault="00CD664C">
      <w:pPr>
        <w:autoSpaceDE w:val="0"/>
        <w:rPr>
          <w:rFonts w:eastAsia="Times New Roman"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22"/>
        <w:gridCol w:w="3430"/>
        <w:gridCol w:w="4146"/>
      </w:tblGrid>
      <w:tr w:rsidR="00CD664C">
        <w:trPr>
          <w:trHeight w:val="361"/>
        </w:trPr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ECTS points</w:t>
            </w:r>
          </w:p>
        </w:tc>
        <w:tc>
          <w:tcPr>
            <w:tcW w:w="75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autoSpaceDE w:val="0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CD664C">
        <w:trPr>
          <w:trHeight w:val="361"/>
        </w:trPr>
        <w:tc>
          <w:tcPr>
            <w:tcW w:w="1029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autoSpaceDE w:val="0"/>
              <w:jc w:val="center"/>
            </w:pPr>
            <w:r>
              <w:rPr>
                <w:rStyle w:val="hps"/>
                <w:rFonts w:eastAsia="Times New Roman"/>
                <w:b/>
                <w:color w:val="000000"/>
                <w:sz w:val="20"/>
                <w:szCs w:val="20"/>
                <w:lang w:val="en-US"/>
              </w:rPr>
              <w:t>Student</w:t>
            </w:r>
            <w:r>
              <w:rPr>
                <w:rStyle w:val="shorttext"/>
                <w:rFonts w:eastAsia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hps"/>
                <w:rFonts w:eastAsia="Times New Roman"/>
                <w:b/>
                <w:color w:val="000000"/>
                <w:sz w:val="20"/>
                <w:szCs w:val="20"/>
                <w:lang w:val="en-US"/>
              </w:rPr>
              <w:t>Workload</w:t>
            </w:r>
          </w:p>
        </w:tc>
      </w:tr>
      <w:tr w:rsidR="00CD664C" w:rsidRPr="00236BEC">
        <w:trPr>
          <w:trHeight w:val="270"/>
        </w:trPr>
        <w:tc>
          <w:tcPr>
            <w:tcW w:w="6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autoSpaceDE w:val="0"/>
              <w:jc w:val="center"/>
              <w:rPr>
                <w:rStyle w:val="hps"/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Form of activity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Pr="00236BEC" w:rsidRDefault="00CD664C">
            <w:pPr>
              <w:autoSpaceDE w:val="0"/>
              <w:jc w:val="center"/>
              <w:rPr>
                <w:lang w:val="en-US"/>
              </w:rPr>
            </w:pPr>
            <w:r>
              <w:rPr>
                <w:rStyle w:val="hps"/>
                <w:rFonts w:eastAsia="Times New Roman"/>
                <w:b/>
                <w:color w:val="000000"/>
                <w:sz w:val="20"/>
                <w:szCs w:val="20"/>
                <w:lang w:val="en-US"/>
              </w:rPr>
              <w:t>Number of hours</w:t>
            </w:r>
            <w:r>
              <w:rPr>
                <w:rStyle w:val="shorttext"/>
                <w:rFonts w:eastAsia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hps"/>
                <w:rFonts w:eastAsia="Times New Roman"/>
                <w:b/>
                <w:color w:val="000000"/>
                <w:sz w:val="20"/>
                <w:szCs w:val="20"/>
                <w:lang w:val="en-US"/>
              </w:rPr>
              <w:t>to complete the</w:t>
            </w:r>
            <w:r>
              <w:rPr>
                <w:rStyle w:val="shorttext"/>
                <w:rFonts w:eastAsia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hps"/>
                <w:rFonts w:eastAsia="Times New Roman"/>
                <w:b/>
                <w:color w:val="000000"/>
                <w:sz w:val="20"/>
                <w:szCs w:val="20"/>
                <w:lang w:val="en-US"/>
              </w:rPr>
              <w:t>activity</w:t>
            </w:r>
            <w:r w:rsidRPr="00236BEC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CD664C" w:rsidRPr="00236BEC">
        <w:trPr>
          <w:trHeight w:val="225"/>
        </w:trPr>
        <w:tc>
          <w:tcPr>
            <w:tcW w:w="1029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Pr="00236BEC" w:rsidRDefault="00CD664C">
            <w:pPr>
              <w:autoSpaceDE w:val="0"/>
              <w:jc w:val="center"/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Classes that require the participation of a teacher</w:t>
            </w:r>
          </w:p>
        </w:tc>
      </w:tr>
      <w:tr w:rsidR="00CD664C">
        <w:trPr>
          <w:trHeight w:val="220"/>
        </w:trPr>
        <w:tc>
          <w:tcPr>
            <w:tcW w:w="61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Pr="00236BEC" w:rsidRDefault="00CD664C">
            <w:pPr>
              <w:numPr>
                <w:ilvl w:val="0"/>
                <w:numId w:val="5"/>
              </w:numPr>
              <w:autoSpaceDE w:val="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Realization of the course: lectures (according to the study plan)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autoSpaceDE w:val="0"/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CD664C">
        <w:trPr>
          <w:trHeight w:val="298"/>
        </w:trPr>
        <w:tc>
          <w:tcPr>
            <w:tcW w:w="61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Pr="00236BEC" w:rsidRDefault="00CD664C">
            <w:pPr>
              <w:numPr>
                <w:ilvl w:val="0"/>
                <w:numId w:val="5"/>
              </w:numPr>
              <w:autoSpaceDE w:val="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Realization of the course: classes (according to the study plan)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autoSpaceDE w:val="0"/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</w:tr>
      <w:tr w:rsidR="00CD664C">
        <w:trPr>
          <w:trHeight w:val="298"/>
        </w:trPr>
        <w:tc>
          <w:tcPr>
            <w:tcW w:w="61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Pr="00236BEC" w:rsidRDefault="00CD664C">
            <w:pPr>
              <w:numPr>
                <w:ilvl w:val="0"/>
                <w:numId w:val="5"/>
              </w:numPr>
              <w:autoSpaceDE w:val="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Realization of the course: </w:t>
            </w:r>
            <w:r w:rsidR="00D718C0">
              <w:rPr>
                <w:sz w:val="20"/>
                <w:szCs w:val="20"/>
                <w:lang w:val="en-US"/>
              </w:rPr>
              <w:t>seminars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(according to the study plan)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autoSpaceDE w:val="0"/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CD664C">
        <w:trPr>
          <w:trHeight w:val="190"/>
        </w:trPr>
        <w:tc>
          <w:tcPr>
            <w:tcW w:w="61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Pr="00236BEC" w:rsidRDefault="00CD664C">
            <w:pPr>
              <w:numPr>
                <w:ilvl w:val="0"/>
                <w:numId w:val="5"/>
              </w:numPr>
              <w:autoSpaceDE w:val="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Realization of the course: faculties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autoSpaceDE w:val="0"/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CD664C">
        <w:trPr>
          <w:trHeight w:val="190"/>
        </w:trPr>
        <w:tc>
          <w:tcPr>
            <w:tcW w:w="61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numPr>
                <w:ilvl w:val="0"/>
                <w:numId w:val="5"/>
              </w:numPr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  <w:lang w:val="en-US"/>
              </w:rPr>
              <w:t>Participation in</w:t>
            </w:r>
            <w:r>
              <w:rPr>
                <w:rStyle w:val="shorttext"/>
                <w:sz w:val="20"/>
                <w:szCs w:val="20"/>
                <w:lang w:val="en-US"/>
              </w:rPr>
              <w:t xml:space="preserve"> </w:t>
            </w:r>
            <w:r w:rsidR="00D718C0">
              <w:rPr>
                <w:rStyle w:val="hps"/>
                <w:sz w:val="20"/>
                <w:szCs w:val="20"/>
                <w:lang w:val="en-US"/>
              </w:rPr>
              <w:t>consults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CD664C">
        <w:trPr>
          <w:trHeight w:val="225"/>
        </w:trPr>
        <w:tc>
          <w:tcPr>
            <w:tcW w:w="61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autoSpaceDE w:val="0"/>
              <w:snapToGri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autoSpaceDE w:val="0"/>
            </w:pPr>
            <w:r>
              <w:rPr>
                <w:rFonts w:eastAsia="Times New Roman"/>
                <w:sz w:val="20"/>
                <w:szCs w:val="20"/>
                <w:lang w:val="en-US"/>
              </w:rPr>
              <w:t>Total hours</w:t>
            </w:r>
            <w:r>
              <w:rPr>
                <w:rFonts w:eastAsia="Times New Roman"/>
                <w:sz w:val="20"/>
                <w:szCs w:val="20"/>
              </w:rPr>
              <w:t>:  85</w:t>
            </w:r>
          </w:p>
        </w:tc>
      </w:tr>
      <w:tr w:rsidR="00CD664C">
        <w:trPr>
          <w:trHeight w:val="319"/>
        </w:trPr>
        <w:tc>
          <w:tcPr>
            <w:tcW w:w="1029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autoSpaceDE w:val="0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Student self-study</w:t>
            </w:r>
            <w:r>
              <w:rPr>
                <w:rFonts w:eastAsia="Times New Roman"/>
                <w:b/>
                <w:sz w:val="20"/>
                <w:szCs w:val="20"/>
              </w:rPr>
              <w:t>:</w:t>
            </w:r>
          </w:p>
        </w:tc>
      </w:tr>
      <w:tr w:rsidR="00CD664C">
        <w:trPr>
          <w:trHeight w:val="210"/>
        </w:trPr>
        <w:tc>
          <w:tcPr>
            <w:tcW w:w="61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Pr="00236BEC" w:rsidRDefault="00CD664C">
            <w:pPr>
              <w:numPr>
                <w:ilvl w:val="0"/>
                <w:numId w:val="4"/>
              </w:numPr>
              <w:autoSpaceDE w:val="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Self-preparation for the theoretical and practical classes (realization of projects, documentation, case description etc.)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autoSpaceDE w:val="0"/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CD664C">
        <w:trPr>
          <w:trHeight w:val="225"/>
        </w:trPr>
        <w:tc>
          <w:tcPr>
            <w:tcW w:w="61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Pr="00236BEC" w:rsidRDefault="00CD664C">
            <w:pPr>
              <w:numPr>
                <w:ilvl w:val="0"/>
                <w:numId w:val="4"/>
              </w:numPr>
              <w:autoSpaceDE w:val="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Self-preparation for tests/credits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autoSpaceDE w:val="0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CD664C">
        <w:trPr>
          <w:trHeight w:val="165"/>
        </w:trPr>
        <w:tc>
          <w:tcPr>
            <w:tcW w:w="61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4C" w:rsidRPr="00236BEC" w:rsidRDefault="00CD664C">
            <w:pPr>
              <w:numPr>
                <w:ilvl w:val="0"/>
                <w:numId w:val="4"/>
              </w:numPr>
              <w:autoSpaceDE w:val="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Self-preparation for an exam/final test-credit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autoSpaceDE w:val="0"/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CD664C">
        <w:trPr>
          <w:trHeight w:val="264"/>
        </w:trPr>
        <w:tc>
          <w:tcPr>
            <w:tcW w:w="615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autoSpaceDE w:val="0"/>
              <w:snapToGri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64C" w:rsidRDefault="00CD664C">
            <w:pPr>
              <w:autoSpaceDE w:val="0"/>
            </w:pPr>
            <w:r>
              <w:rPr>
                <w:rFonts w:eastAsia="Times New Roman"/>
                <w:sz w:val="20"/>
                <w:szCs w:val="20"/>
                <w:lang w:val="en-US"/>
              </w:rPr>
              <w:t>Total hours</w:t>
            </w:r>
            <w:r>
              <w:rPr>
                <w:rFonts w:eastAsia="Times New Roman"/>
                <w:sz w:val="20"/>
                <w:szCs w:val="20"/>
              </w:rPr>
              <w:t>: 45</w:t>
            </w:r>
          </w:p>
        </w:tc>
      </w:tr>
    </w:tbl>
    <w:p w:rsidR="00CD664C" w:rsidRDefault="00CD664C">
      <w:pPr>
        <w:tabs>
          <w:tab w:val="left" w:pos="5670"/>
        </w:tabs>
        <w:autoSpaceDE w:val="0"/>
        <w:jc w:val="center"/>
        <w:rPr>
          <w:rFonts w:eastAsia="Times New Roman"/>
          <w:b/>
          <w:sz w:val="20"/>
          <w:szCs w:val="20"/>
          <w:lang w:val="en-US"/>
        </w:rPr>
      </w:pPr>
      <w:r>
        <w:rPr>
          <w:rFonts w:eastAsia="Times New Roman"/>
          <w:sz w:val="22"/>
          <w:szCs w:val="22"/>
        </w:rPr>
        <w:tab/>
      </w:r>
    </w:p>
    <w:tbl>
      <w:tblPr>
        <w:tblW w:w="0" w:type="auto"/>
        <w:tblInd w:w="-514" w:type="dxa"/>
        <w:tblLayout w:type="fixed"/>
        <w:tblLook w:val="0000" w:firstRow="0" w:lastRow="0" w:firstColumn="0" w:lastColumn="0" w:noHBand="0" w:noVBand="0"/>
      </w:tblPr>
      <w:tblGrid>
        <w:gridCol w:w="4678"/>
        <w:gridCol w:w="5638"/>
      </w:tblGrid>
      <w:tr w:rsidR="00CD664C">
        <w:tc>
          <w:tcPr>
            <w:tcW w:w="10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64C" w:rsidRDefault="00CD664C">
            <w:pPr>
              <w:tabs>
                <w:tab w:val="left" w:pos="5670"/>
              </w:tabs>
              <w:autoSpaceDE w:val="0"/>
              <w:jc w:val="both"/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Course contents:</w:t>
            </w:r>
          </w:p>
        </w:tc>
      </w:tr>
      <w:tr w:rsidR="00CD664C">
        <w:trPr>
          <w:trHeight w:val="330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64C" w:rsidRDefault="00CD664C">
            <w:pPr>
              <w:tabs>
                <w:tab w:val="left" w:pos="5670"/>
              </w:tabs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Learning outcomes </w:t>
            </w:r>
          </w:p>
          <w:p w:rsidR="00CD664C" w:rsidRDefault="00CD664C">
            <w:pPr>
              <w:tabs>
                <w:tab w:val="left" w:pos="5670"/>
              </w:tabs>
              <w:autoSpaceDE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(symbol and number)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64C" w:rsidRDefault="00CD664C">
            <w:pPr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Topics</w:t>
            </w:r>
          </w:p>
        </w:tc>
      </w:tr>
      <w:tr w:rsidR="00CD664C" w:rsidRPr="00236BEC">
        <w:trPr>
          <w:trHeight w:val="205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64C" w:rsidRDefault="00CD664C">
            <w:pPr>
              <w:tabs>
                <w:tab w:val="left" w:pos="5670"/>
              </w:tabs>
              <w:autoSpaceDE w:val="0"/>
              <w:jc w:val="both"/>
            </w:pPr>
            <w:r>
              <w:rPr>
                <w:rFonts w:eastAsia="Times New Roman"/>
                <w:sz w:val="20"/>
                <w:szCs w:val="20"/>
              </w:rPr>
              <w:t>EW1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64C" w:rsidRPr="00236BEC" w:rsidRDefault="00CD664C">
            <w:pPr>
              <w:pStyle w:val="Bezodstpw"/>
              <w:rPr>
                <w:lang w:val="en-US"/>
              </w:rPr>
            </w:pPr>
            <w:r w:rsidRPr="00236BEC">
              <w:rPr>
                <w:lang w:val="en-US"/>
              </w:rPr>
              <w:t>The place of otolaryngology in modern medicine.</w:t>
            </w:r>
          </w:p>
        </w:tc>
      </w:tr>
      <w:tr w:rsidR="00CD664C" w:rsidRPr="00236BEC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64C" w:rsidRDefault="00CD664C">
            <w:pPr>
              <w:tabs>
                <w:tab w:val="left" w:pos="5670"/>
              </w:tabs>
              <w:autoSpaceDE w:val="0"/>
              <w:jc w:val="both"/>
              <w:rPr>
                <w:lang w:val="en"/>
              </w:rPr>
            </w:pPr>
            <w:r>
              <w:rPr>
                <w:rFonts w:eastAsia="Times New Roman"/>
                <w:sz w:val="20"/>
                <w:szCs w:val="20"/>
              </w:rPr>
              <w:t>EW1,F.W12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64C" w:rsidRPr="00236BEC" w:rsidRDefault="00CD664C">
            <w:pPr>
              <w:pStyle w:val="Bezodstpw"/>
              <w:rPr>
                <w:lang w:val="en-US"/>
              </w:rPr>
            </w:pPr>
            <w:r>
              <w:rPr>
                <w:lang w:val="en"/>
              </w:rPr>
              <w:t>Physiology of the nose and paranasal sinuses. Diagnostic methods. Diseases of the nose and paranasal sinuses.</w:t>
            </w:r>
          </w:p>
        </w:tc>
      </w:tr>
      <w:tr w:rsidR="00CD664C" w:rsidRPr="00236BEC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64C" w:rsidRDefault="00CD664C">
            <w:pPr>
              <w:rPr>
                <w:lang w:val="en"/>
              </w:rPr>
            </w:pPr>
            <w:r>
              <w:rPr>
                <w:rFonts w:eastAsia="Times New Roman"/>
                <w:sz w:val="20"/>
                <w:szCs w:val="20"/>
              </w:rPr>
              <w:t>EW1, F.W12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64C" w:rsidRPr="00236BEC" w:rsidRDefault="00CD664C">
            <w:pPr>
              <w:pStyle w:val="Bezodstpw"/>
              <w:rPr>
                <w:lang w:val="en-US"/>
              </w:rPr>
            </w:pPr>
            <w:r>
              <w:rPr>
                <w:lang w:val="en"/>
              </w:rPr>
              <w:t>Oral and pharyngeal p</w:t>
            </w:r>
            <w:r w:rsidR="00D718C0">
              <w:rPr>
                <w:lang w:val="en"/>
              </w:rPr>
              <w:t>hysiology. Diseases of the oral cavity</w:t>
            </w:r>
            <w:r>
              <w:rPr>
                <w:lang w:val="en"/>
              </w:rPr>
              <w:t xml:space="preserve"> and pharynx.</w:t>
            </w:r>
          </w:p>
        </w:tc>
      </w:tr>
      <w:tr w:rsidR="00CD664C" w:rsidRPr="00D718C0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64C" w:rsidRDefault="00CD664C">
            <w:pPr>
              <w:rPr>
                <w:lang w:val="en"/>
              </w:rPr>
            </w:pPr>
            <w:r>
              <w:rPr>
                <w:rFonts w:eastAsia="Times New Roman"/>
                <w:sz w:val="20"/>
                <w:szCs w:val="20"/>
              </w:rPr>
              <w:t>EW1, F.W12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64C" w:rsidRPr="00D718C0" w:rsidRDefault="00CD664C" w:rsidP="00D718C0">
            <w:pPr>
              <w:pStyle w:val="Bezodstpw"/>
              <w:rPr>
                <w:lang w:val="en-US"/>
              </w:rPr>
            </w:pPr>
            <w:r>
              <w:rPr>
                <w:lang w:val="en"/>
              </w:rPr>
              <w:t>Anatomy and phys</w:t>
            </w:r>
            <w:r w:rsidR="00D718C0">
              <w:rPr>
                <w:lang w:val="en"/>
              </w:rPr>
              <w:t>iology of the larynx and hy</w:t>
            </w:r>
            <w:r>
              <w:rPr>
                <w:lang w:val="en"/>
              </w:rPr>
              <w:t>p</w:t>
            </w:r>
            <w:r w:rsidR="00D718C0">
              <w:rPr>
                <w:lang w:val="en"/>
              </w:rPr>
              <w:t>op</w:t>
            </w:r>
            <w:r>
              <w:rPr>
                <w:lang w:val="en"/>
              </w:rPr>
              <w:t xml:space="preserve">harynx. Diagnosis of diseases of the larynx and </w:t>
            </w:r>
            <w:r w:rsidR="00D718C0">
              <w:rPr>
                <w:lang w:val="en"/>
              </w:rPr>
              <w:t>hypo</w:t>
            </w:r>
            <w:r>
              <w:rPr>
                <w:lang w:val="en"/>
              </w:rPr>
              <w:t xml:space="preserve">pharynx. Diseases of the larynx and  </w:t>
            </w:r>
            <w:r w:rsidR="00D718C0">
              <w:rPr>
                <w:lang w:val="en"/>
              </w:rPr>
              <w:t>hypo</w:t>
            </w:r>
            <w:r>
              <w:rPr>
                <w:lang w:val="en"/>
              </w:rPr>
              <w:t>opharynx.</w:t>
            </w:r>
          </w:p>
        </w:tc>
      </w:tr>
      <w:tr w:rsidR="00CD664C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64C" w:rsidRDefault="00CD664C">
            <w:r>
              <w:rPr>
                <w:rFonts w:eastAsia="Times New Roman"/>
                <w:sz w:val="20"/>
                <w:szCs w:val="20"/>
              </w:rPr>
              <w:t>EW1, F.W12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64C" w:rsidRDefault="00CD664C">
            <w:pPr>
              <w:pStyle w:val="Bezodstpw"/>
            </w:pPr>
            <w:r>
              <w:t>Pharyngeal lymphatic system disorders.</w:t>
            </w:r>
          </w:p>
        </w:tc>
      </w:tr>
      <w:tr w:rsidR="00CD664C" w:rsidRPr="00236BEC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64C" w:rsidRDefault="00CD664C">
            <w:r>
              <w:rPr>
                <w:rFonts w:eastAsia="Times New Roman"/>
                <w:sz w:val="20"/>
                <w:szCs w:val="20"/>
              </w:rPr>
              <w:t>EW1, F.W12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64C" w:rsidRPr="00236BEC" w:rsidRDefault="00CD664C">
            <w:pPr>
              <w:pStyle w:val="Bezodstpw"/>
              <w:rPr>
                <w:lang w:val="en-US"/>
              </w:rPr>
            </w:pPr>
            <w:r w:rsidRPr="00236BEC">
              <w:rPr>
                <w:lang w:val="en-US"/>
              </w:rPr>
              <w:t>Diseases of the salivary gland.</w:t>
            </w:r>
          </w:p>
        </w:tc>
      </w:tr>
      <w:tr w:rsidR="00CD664C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64C" w:rsidRDefault="00CD664C">
            <w:r>
              <w:rPr>
                <w:rFonts w:eastAsia="Times New Roman"/>
                <w:sz w:val="20"/>
                <w:szCs w:val="20"/>
              </w:rPr>
              <w:t>EW1, F.W12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64C" w:rsidRDefault="00CD664C">
            <w:pPr>
              <w:pStyle w:val="Bezodstpw"/>
            </w:pPr>
            <w:r>
              <w:t>Cervical lymphatic sysem.</w:t>
            </w:r>
          </w:p>
        </w:tc>
      </w:tr>
      <w:tr w:rsidR="00CD664C" w:rsidRPr="00236BEC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64C" w:rsidRDefault="00CD664C">
            <w:pPr>
              <w:rPr>
                <w:lang w:val="en"/>
              </w:rPr>
            </w:pPr>
            <w:r>
              <w:rPr>
                <w:rFonts w:eastAsia="Times New Roman"/>
                <w:sz w:val="20"/>
                <w:szCs w:val="20"/>
              </w:rPr>
              <w:t>EW1, F.W12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64C" w:rsidRPr="00236BEC" w:rsidRDefault="00CD664C">
            <w:pPr>
              <w:pStyle w:val="Bezodstpw"/>
              <w:rPr>
                <w:lang w:val="en-US"/>
              </w:rPr>
            </w:pPr>
            <w:r>
              <w:rPr>
                <w:lang w:val="en"/>
              </w:rPr>
              <w:t>Anatomy and physiology of the ear. Diagnostic methods. Diseases of the external ear.</w:t>
            </w:r>
          </w:p>
        </w:tc>
      </w:tr>
      <w:tr w:rsidR="00CD664C" w:rsidRPr="00236BEC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64C" w:rsidRDefault="00CD664C">
            <w:r>
              <w:rPr>
                <w:rFonts w:eastAsia="Times New Roman"/>
                <w:sz w:val="20"/>
                <w:szCs w:val="20"/>
              </w:rPr>
              <w:t>EW1, F.W12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64C" w:rsidRPr="00236BEC" w:rsidRDefault="00CD664C">
            <w:pPr>
              <w:pStyle w:val="Bezodstpw"/>
              <w:rPr>
                <w:lang w:val="en-US"/>
              </w:rPr>
            </w:pPr>
            <w:r w:rsidRPr="00236BEC">
              <w:rPr>
                <w:lang w:val="en-US"/>
              </w:rPr>
              <w:t>Inflammation of the midde ear.</w:t>
            </w:r>
          </w:p>
        </w:tc>
      </w:tr>
      <w:tr w:rsidR="00CD664C" w:rsidRPr="00236BEC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64C" w:rsidRDefault="00CD664C">
            <w:r>
              <w:rPr>
                <w:rFonts w:eastAsia="Times New Roman"/>
                <w:sz w:val="20"/>
                <w:szCs w:val="20"/>
              </w:rPr>
              <w:t>EW1, F.W12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64C" w:rsidRPr="00236BEC" w:rsidRDefault="00CD664C">
            <w:pPr>
              <w:pStyle w:val="Bezodstpw"/>
              <w:rPr>
                <w:lang w:val="en-US"/>
              </w:rPr>
            </w:pPr>
            <w:r w:rsidRPr="00236BEC">
              <w:rPr>
                <w:lang w:val="en-US"/>
              </w:rPr>
              <w:t>Symptoms of inner ear damage.</w:t>
            </w:r>
          </w:p>
        </w:tc>
      </w:tr>
      <w:tr w:rsidR="00CD664C" w:rsidRPr="00D718C0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64C" w:rsidRPr="00236BEC" w:rsidRDefault="00CD664C">
            <w:pPr>
              <w:tabs>
                <w:tab w:val="left" w:pos="5670"/>
              </w:tabs>
              <w:autoSpaceDE w:val="0"/>
              <w:jc w:val="both"/>
              <w:rPr>
                <w:lang w:val="en-US"/>
              </w:rPr>
            </w:pPr>
            <w:r w:rsidRPr="00236BEC">
              <w:rPr>
                <w:rFonts w:eastAsia="Times New Roman"/>
                <w:sz w:val="20"/>
                <w:szCs w:val="20"/>
                <w:lang w:val="en-US"/>
              </w:rPr>
              <w:t>EU1, EU3, F.U25, F.U26, FU2, K1, K2, K3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64C" w:rsidRPr="00D718C0" w:rsidRDefault="00CD664C">
            <w:pPr>
              <w:pStyle w:val="Bezodstpw"/>
              <w:rPr>
                <w:lang w:val="en-US"/>
              </w:rPr>
            </w:pPr>
            <w:r w:rsidRPr="00236BEC">
              <w:rPr>
                <w:lang w:val="en-US"/>
              </w:rPr>
              <w:t>Laryngological examination. Physpi</w:t>
            </w:r>
            <w:r w:rsidR="00D718C0">
              <w:rPr>
                <w:lang w:val="en-US"/>
              </w:rPr>
              <w:t>cal examination in laryngology:</w:t>
            </w:r>
            <w:r w:rsidRPr="00236BEC">
              <w:rPr>
                <w:lang w:val="en-US"/>
              </w:rPr>
              <w:t xml:space="preserve"> rhinoscopy, laryngoscopy, otoscopy. </w:t>
            </w:r>
            <w:r w:rsidRPr="00D718C0">
              <w:rPr>
                <w:lang w:val="en-US"/>
              </w:rPr>
              <w:t>Additional tests.</w:t>
            </w:r>
            <w:r w:rsidRPr="00D718C0">
              <w:rPr>
                <w:lang w:val="en-US"/>
              </w:rPr>
              <w:tab/>
            </w:r>
          </w:p>
        </w:tc>
      </w:tr>
      <w:tr w:rsidR="00CD664C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64C" w:rsidRPr="00236BEC" w:rsidRDefault="00CD664C">
            <w:r>
              <w:rPr>
                <w:rFonts w:eastAsia="Times New Roman"/>
                <w:sz w:val="20"/>
                <w:szCs w:val="20"/>
              </w:rPr>
              <w:t>EU1, EU3, F.U25, FU1,  FU2, K1, K2, K3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64C" w:rsidRDefault="00CD664C">
            <w:pPr>
              <w:pStyle w:val="Bezodstpw"/>
            </w:pPr>
            <w:r>
              <w:rPr>
                <w:lang w:val="en"/>
              </w:rPr>
              <w:t>Diseases of the pharynx and nasopharynx. Hyperplasia of the pharyngeal tonsil. Pharynx inflammatory diseases. Indications for tonsillectomy and adenoidectomy</w:t>
            </w:r>
            <w:r>
              <w:t>.</w:t>
            </w:r>
          </w:p>
        </w:tc>
      </w:tr>
      <w:tr w:rsidR="00CD664C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64C" w:rsidRDefault="00CD664C">
            <w:r>
              <w:rPr>
                <w:rFonts w:eastAsia="Times New Roman"/>
                <w:sz w:val="20"/>
                <w:szCs w:val="20"/>
              </w:rPr>
              <w:t>EU1, EU3, FU1, FU4, K1, K2, K3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64C" w:rsidRDefault="00CD664C">
            <w:pPr>
              <w:pStyle w:val="Bezodstpw"/>
            </w:pPr>
            <w:r w:rsidRPr="00236BEC">
              <w:rPr>
                <w:lang w:val="en-US"/>
              </w:rPr>
              <w:t xml:space="preserve">Anatomy and physiology of the nose and paranasal sinuses. </w:t>
            </w:r>
            <w:r>
              <w:rPr>
                <w:lang w:val="en"/>
              </w:rPr>
              <w:t>Diseases of the nose and paranasal sinuses.</w:t>
            </w:r>
            <w:r w:rsidRPr="00236BEC">
              <w:rPr>
                <w:lang w:val="en-US"/>
              </w:rPr>
              <w:t xml:space="preserve"> </w:t>
            </w:r>
            <w:r>
              <w:t>Additional tests in rhinology. Diseases of the salivary gland.</w:t>
            </w:r>
          </w:p>
        </w:tc>
      </w:tr>
      <w:tr w:rsidR="00CD664C" w:rsidRPr="00236BEC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64C" w:rsidRDefault="00CD664C">
            <w:r>
              <w:rPr>
                <w:rFonts w:eastAsia="Times New Roman"/>
                <w:sz w:val="20"/>
                <w:szCs w:val="20"/>
              </w:rPr>
              <w:t>EU3, FU1, K1, K2, K3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64C" w:rsidRPr="00236BEC" w:rsidRDefault="00CD664C">
            <w:pPr>
              <w:pStyle w:val="Bezodstpw"/>
              <w:rPr>
                <w:lang w:val="en-US"/>
              </w:rPr>
            </w:pPr>
            <w:r w:rsidRPr="00236BEC">
              <w:rPr>
                <w:lang w:val="en-US"/>
              </w:rPr>
              <w:t>Anatomy and physiology of the larynx. Phonation activity. Diseases of the larynx.</w:t>
            </w:r>
          </w:p>
        </w:tc>
      </w:tr>
      <w:tr w:rsidR="00CD664C" w:rsidRPr="00236BEC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64C" w:rsidRDefault="00CD664C">
            <w:r>
              <w:rPr>
                <w:rFonts w:eastAsia="Times New Roman"/>
                <w:sz w:val="20"/>
                <w:szCs w:val="20"/>
              </w:rPr>
              <w:t>EU3, FU1, K1, K2, K3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64C" w:rsidRPr="00236BEC" w:rsidRDefault="00CD664C">
            <w:pPr>
              <w:pStyle w:val="Bezodstpw"/>
              <w:rPr>
                <w:lang w:val="en-US"/>
              </w:rPr>
            </w:pPr>
            <w:r w:rsidRPr="00236BEC">
              <w:rPr>
                <w:lang w:val="en-US"/>
              </w:rPr>
              <w:t>Laryngeal cancer: epidemiology, diagnostic, treatment methods.</w:t>
            </w:r>
          </w:p>
        </w:tc>
      </w:tr>
      <w:tr w:rsidR="00CD664C" w:rsidRPr="00236BEC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64C" w:rsidRDefault="00CD664C">
            <w:r>
              <w:rPr>
                <w:rFonts w:eastAsia="Times New Roman"/>
                <w:sz w:val="20"/>
                <w:szCs w:val="20"/>
              </w:rPr>
              <w:t>EU3, FU4, FU9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64C" w:rsidRPr="00236BEC" w:rsidRDefault="00CD664C">
            <w:pPr>
              <w:pStyle w:val="Bezodstpw"/>
              <w:rPr>
                <w:lang w:val="en-US"/>
              </w:rPr>
            </w:pPr>
            <w:r w:rsidRPr="00236BEC">
              <w:rPr>
                <w:lang w:val="en-US"/>
              </w:rPr>
              <w:t>Otoscopy, tuning fork tests, acumetric and audiologic tests. Anatomy and physiology of the external and middle ear.</w:t>
            </w:r>
          </w:p>
        </w:tc>
      </w:tr>
      <w:tr w:rsidR="00CD664C" w:rsidRPr="00236BEC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64C" w:rsidRDefault="00CD664C">
            <w:r>
              <w:rPr>
                <w:rFonts w:eastAsia="Times New Roman"/>
                <w:sz w:val="20"/>
                <w:szCs w:val="20"/>
              </w:rPr>
              <w:t xml:space="preserve">EU3, F.U26,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64C" w:rsidRPr="00236BEC" w:rsidRDefault="00CD664C">
            <w:pPr>
              <w:pStyle w:val="Bezodstpw"/>
              <w:rPr>
                <w:lang w:val="en-US"/>
              </w:rPr>
            </w:pPr>
            <w:r w:rsidRPr="00236BEC">
              <w:rPr>
                <w:lang w:val="en-US"/>
              </w:rPr>
              <w:t>Diseases of the external and middle ear.</w:t>
            </w:r>
          </w:p>
        </w:tc>
      </w:tr>
      <w:tr w:rsidR="00CD664C" w:rsidRPr="00236BEC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64C" w:rsidRDefault="00CD664C">
            <w:r>
              <w:rPr>
                <w:rFonts w:eastAsia="Times New Roman"/>
                <w:sz w:val="20"/>
                <w:szCs w:val="20"/>
              </w:rPr>
              <w:t>EU1, EU3, F.U25, F.U26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64C" w:rsidRPr="00236BEC" w:rsidRDefault="00CD664C">
            <w:pPr>
              <w:pStyle w:val="Bezodstpw"/>
              <w:rPr>
                <w:lang w:val="en-US"/>
              </w:rPr>
            </w:pPr>
            <w:r w:rsidRPr="00236BEC">
              <w:rPr>
                <w:lang w:val="en-US"/>
              </w:rPr>
              <w:t>Causes and diagnostic of hearing impairment in childhood.</w:t>
            </w:r>
          </w:p>
        </w:tc>
      </w:tr>
      <w:tr w:rsidR="00CD664C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64C" w:rsidRDefault="00CD664C">
            <w:r>
              <w:rPr>
                <w:rFonts w:eastAsia="Times New Roman"/>
                <w:sz w:val="20"/>
                <w:szCs w:val="20"/>
              </w:rPr>
              <w:t>F.U25, F.U26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64C" w:rsidRDefault="00CD664C">
            <w:pPr>
              <w:pStyle w:val="Bezodstpw"/>
            </w:pPr>
            <w:r w:rsidRPr="00236BEC">
              <w:rPr>
                <w:lang w:val="en-US"/>
              </w:rPr>
              <w:t xml:space="preserve">Anatomy  and physiology of the inner ear. Rotational chair testing. Caloric test. </w:t>
            </w:r>
            <w:r>
              <w:t>Diseases of the  inner ear. Sensorineural hearing loss. Tinnitus.</w:t>
            </w:r>
          </w:p>
        </w:tc>
      </w:tr>
      <w:tr w:rsidR="00CD664C" w:rsidRPr="00236BEC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64C" w:rsidRDefault="00CD664C">
            <w:r>
              <w:rPr>
                <w:rFonts w:eastAsia="Times New Roman"/>
                <w:sz w:val="20"/>
                <w:szCs w:val="20"/>
              </w:rPr>
              <w:t>EU1, EU3, F.W12, K1, K2, K3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64C" w:rsidRPr="00236BEC" w:rsidRDefault="00CD664C">
            <w:pPr>
              <w:pStyle w:val="Bezodstpw"/>
              <w:rPr>
                <w:lang w:val="en-US"/>
              </w:rPr>
            </w:pPr>
            <w:r w:rsidRPr="00236BEC">
              <w:rPr>
                <w:lang w:val="en-US"/>
              </w:rPr>
              <w:t>Allergic disorders of the upper respiratory tract.</w:t>
            </w:r>
          </w:p>
        </w:tc>
      </w:tr>
      <w:tr w:rsidR="00CD664C" w:rsidRPr="00236BEC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64C" w:rsidRDefault="00CD664C">
            <w:r>
              <w:rPr>
                <w:rFonts w:eastAsia="Times New Roman"/>
                <w:sz w:val="20"/>
                <w:szCs w:val="20"/>
              </w:rPr>
              <w:t>EU1, EU3, F.U25, K1, K2, K3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64C" w:rsidRPr="00236BEC" w:rsidRDefault="00CD664C">
            <w:pPr>
              <w:pStyle w:val="Bezodstpw"/>
              <w:rPr>
                <w:lang w:val="en-US"/>
              </w:rPr>
            </w:pPr>
            <w:r w:rsidRPr="00236BEC">
              <w:rPr>
                <w:lang w:val="en-US"/>
              </w:rPr>
              <w:t>Hypertrophy of the pharynx lymphatic system.</w:t>
            </w:r>
          </w:p>
        </w:tc>
      </w:tr>
      <w:tr w:rsidR="00CD664C" w:rsidRPr="00236BEC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64C" w:rsidRPr="00236BEC" w:rsidRDefault="00CD664C">
            <w:pPr>
              <w:rPr>
                <w:lang w:val="en-US"/>
              </w:rPr>
            </w:pPr>
            <w:r w:rsidRPr="00236BEC">
              <w:rPr>
                <w:rFonts w:eastAsia="Times New Roman"/>
                <w:sz w:val="20"/>
                <w:szCs w:val="20"/>
                <w:lang w:val="en-US"/>
              </w:rPr>
              <w:t>EU1, EU3, FU1, FU2, FU3, F.U25, K1, K2, K3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64C" w:rsidRPr="00236BEC" w:rsidRDefault="00CD664C">
            <w:pPr>
              <w:pStyle w:val="Bezodstpw"/>
              <w:rPr>
                <w:lang w:val="en-US"/>
              </w:rPr>
            </w:pPr>
            <w:r w:rsidRPr="00236BEC">
              <w:rPr>
                <w:lang w:val="en-US"/>
              </w:rPr>
              <w:t>Endoscopic surgery of the nose and paranasal sinuses.</w:t>
            </w:r>
          </w:p>
        </w:tc>
      </w:tr>
      <w:tr w:rsidR="00CD664C" w:rsidRPr="00236BEC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64C" w:rsidRDefault="00CD664C">
            <w:r>
              <w:rPr>
                <w:rFonts w:eastAsia="Times New Roman"/>
                <w:sz w:val="20"/>
                <w:szCs w:val="20"/>
              </w:rPr>
              <w:t>EW1, F.W12, K4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64C" w:rsidRPr="00236BEC" w:rsidRDefault="00CD664C">
            <w:pPr>
              <w:pStyle w:val="Bezodstpw"/>
              <w:rPr>
                <w:lang w:val="en-US"/>
              </w:rPr>
            </w:pPr>
            <w:r w:rsidRPr="00236BEC">
              <w:rPr>
                <w:lang w:val="en-US"/>
              </w:rPr>
              <w:t>Basic phoniatric problems in medical practice.</w:t>
            </w:r>
          </w:p>
        </w:tc>
      </w:tr>
      <w:tr w:rsidR="00CD664C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64C" w:rsidRDefault="00CD664C">
            <w:r>
              <w:rPr>
                <w:rFonts w:eastAsia="Times New Roman"/>
                <w:sz w:val="20"/>
                <w:szCs w:val="20"/>
              </w:rPr>
              <w:t>EW1, F.W12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64C" w:rsidRDefault="00CD664C">
            <w:pPr>
              <w:pStyle w:val="Bezodstpw"/>
            </w:pPr>
            <w:r>
              <w:t>Laryngeal dyspnea.</w:t>
            </w:r>
          </w:p>
        </w:tc>
      </w:tr>
      <w:tr w:rsidR="00CD664C" w:rsidRPr="00236BEC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64C" w:rsidRDefault="00CD664C">
            <w:pPr>
              <w:rPr>
                <w:iCs/>
              </w:rPr>
            </w:pPr>
            <w:r>
              <w:rPr>
                <w:rFonts w:eastAsia="Times New Roman"/>
                <w:sz w:val="20"/>
                <w:szCs w:val="20"/>
              </w:rPr>
              <w:t>F.W12, EU1, EU3, K1, K2, K3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64C" w:rsidRPr="00236BEC" w:rsidRDefault="00CD664C">
            <w:pPr>
              <w:pStyle w:val="Bezodstpw"/>
              <w:rPr>
                <w:lang w:val="en-US"/>
              </w:rPr>
            </w:pPr>
            <w:r w:rsidRPr="00236BEC">
              <w:rPr>
                <w:iCs/>
                <w:lang w:val="en-US"/>
              </w:rPr>
              <w:t>Pathophysiology of the balance system.</w:t>
            </w:r>
          </w:p>
        </w:tc>
      </w:tr>
      <w:tr w:rsidR="00CD664C" w:rsidRPr="00236BEC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64C" w:rsidRPr="00236BEC" w:rsidRDefault="00CD664C">
            <w:pPr>
              <w:rPr>
                <w:lang w:val="en-US"/>
              </w:rPr>
            </w:pPr>
            <w:r w:rsidRPr="00236BEC">
              <w:rPr>
                <w:rFonts w:eastAsia="Times New Roman"/>
                <w:sz w:val="20"/>
                <w:szCs w:val="20"/>
                <w:lang w:val="en-US"/>
              </w:rPr>
              <w:t>EU1, EW1, F.W12, F.U26, EU3, K1, K2, K3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64C" w:rsidRPr="00236BEC" w:rsidRDefault="00CD664C">
            <w:pPr>
              <w:pStyle w:val="Bezodstpw"/>
              <w:rPr>
                <w:lang w:val="en-US"/>
              </w:rPr>
            </w:pPr>
            <w:r w:rsidRPr="00236BEC">
              <w:rPr>
                <w:lang w:val="en-US"/>
              </w:rPr>
              <w:t>Intratemporal and intracranial complications of otitis media</w:t>
            </w:r>
          </w:p>
        </w:tc>
      </w:tr>
      <w:tr w:rsidR="00CD664C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64C" w:rsidRDefault="00CD664C">
            <w:r>
              <w:rPr>
                <w:rFonts w:eastAsia="Times New Roman"/>
                <w:sz w:val="20"/>
                <w:szCs w:val="20"/>
              </w:rPr>
              <w:t>EW1, F.W12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64C" w:rsidRDefault="00CD664C">
            <w:pPr>
              <w:pStyle w:val="Bezodstpw"/>
            </w:pPr>
            <w:r>
              <w:t>Chronic otitis media.</w:t>
            </w:r>
          </w:p>
        </w:tc>
      </w:tr>
      <w:tr w:rsidR="00CD664C" w:rsidRPr="00236BEC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64C" w:rsidRDefault="00CD664C">
            <w:pPr>
              <w:rPr>
                <w:iCs/>
              </w:rPr>
            </w:pPr>
            <w:r>
              <w:rPr>
                <w:rFonts w:eastAsia="Times New Roman"/>
                <w:sz w:val="20"/>
                <w:szCs w:val="20"/>
              </w:rPr>
              <w:t>EU3, F.W12, FU3, F.U25, F.U26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64C" w:rsidRPr="00236BEC" w:rsidRDefault="00CD664C">
            <w:pPr>
              <w:pStyle w:val="Bezodstpw"/>
              <w:rPr>
                <w:lang w:val="en-US"/>
              </w:rPr>
            </w:pPr>
            <w:r w:rsidRPr="00236BEC">
              <w:rPr>
                <w:iCs/>
                <w:lang w:val="en-US"/>
              </w:rPr>
              <w:t>Pathophysiology of the hearing system.</w:t>
            </w:r>
          </w:p>
        </w:tc>
      </w:tr>
      <w:tr w:rsidR="00CD664C" w:rsidRPr="00236BEC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64C" w:rsidRDefault="00CD664C">
            <w:pPr>
              <w:rPr>
                <w:iCs/>
              </w:rPr>
            </w:pPr>
            <w:r>
              <w:rPr>
                <w:rFonts w:eastAsia="Times New Roman"/>
                <w:sz w:val="20"/>
                <w:szCs w:val="20"/>
              </w:rPr>
              <w:t>EW1, F.W12, EU1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64C" w:rsidRPr="00236BEC" w:rsidRDefault="00D718C0" w:rsidP="00EB1658">
            <w:pPr>
              <w:pStyle w:val="Bezodstpw"/>
              <w:rPr>
                <w:lang w:val="en-US"/>
              </w:rPr>
            </w:pPr>
            <w:r>
              <w:rPr>
                <w:iCs/>
                <w:lang w:val="en-US"/>
              </w:rPr>
              <w:t xml:space="preserve">Sleep </w:t>
            </w:r>
            <w:r w:rsidR="00EB1658">
              <w:rPr>
                <w:iCs/>
                <w:lang w:val="en-US"/>
              </w:rPr>
              <w:t>apnea as a social problem</w:t>
            </w:r>
          </w:p>
        </w:tc>
      </w:tr>
      <w:tr w:rsidR="00CD664C" w:rsidRPr="00236BEC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64C" w:rsidRPr="00D718C0" w:rsidRDefault="00CD664C">
            <w:pPr>
              <w:rPr>
                <w:iCs/>
                <w:sz w:val="20"/>
                <w:szCs w:val="20"/>
                <w:lang w:val="en-US"/>
              </w:rPr>
            </w:pPr>
            <w:r w:rsidRPr="00D718C0">
              <w:rPr>
                <w:rFonts w:eastAsia="Times New Roman"/>
                <w:sz w:val="20"/>
                <w:szCs w:val="20"/>
                <w:lang w:val="en-US"/>
              </w:rPr>
              <w:t>F.W12, EU1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64C" w:rsidRPr="00236BEC" w:rsidRDefault="00CD664C">
            <w:pPr>
              <w:rPr>
                <w:lang w:val="en-US"/>
              </w:rPr>
            </w:pPr>
            <w:r w:rsidRPr="00236BEC">
              <w:rPr>
                <w:iCs/>
                <w:sz w:val="20"/>
                <w:szCs w:val="20"/>
                <w:lang w:val="en-US"/>
              </w:rPr>
              <w:t>Modern treatment methods of allergic diseases of the nose and paranasal sinuses.</w:t>
            </w:r>
          </w:p>
        </w:tc>
      </w:tr>
      <w:tr w:rsidR="00CD664C" w:rsidRPr="00236BEC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64C" w:rsidRDefault="00CD664C">
            <w:pPr>
              <w:rPr>
                <w:sz w:val="20"/>
                <w:szCs w:val="20"/>
              </w:rPr>
            </w:pPr>
            <w:r w:rsidRPr="00D718C0">
              <w:rPr>
                <w:rFonts w:eastAsia="Times New Roman"/>
                <w:sz w:val="20"/>
                <w:szCs w:val="20"/>
                <w:lang w:val="en-US"/>
              </w:rPr>
              <w:t>EW1, F</w:t>
            </w:r>
            <w:r>
              <w:rPr>
                <w:rFonts w:eastAsia="Times New Roman"/>
                <w:sz w:val="20"/>
                <w:szCs w:val="20"/>
              </w:rPr>
              <w:t>.W12, EU1, K1, K2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64C" w:rsidRPr="00236BEC" w:rsidRDefault="00CD664C">
            <w:pPr>
              <w:rPr>
                <w:lang w:val="en-US"/>
              </w:rPr>
            </w:pPr>
            <w:r w:rsidRPr="00236BEC">
              <w:rPr>
                <w:sz w:val="20"/>
                <w:szCs w:val="20"/>
                <w:lang w:val="en-US"/>
              </w:rPr>
              <w:t>Hearing loss as a social problem.</w:t>
            </w:r>
          </w:p>
        </w:tc>
      </w:tr>
      <w:tr w:rsidR="00CD664C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64C" w:rsidRDefault="00CD664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F.W12, EU1, EU3, FU1, FU2, FU3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64C" w:rsidRDefault="00CD664C">
            <w:r>
              <w:rPr>
                <w:sz w:val="20"/>
                <w:szCs w:val="20"/>
              </w:rPr>
              <w:t>Functional endoscopic sinus surgery.</w:t>
            </w:r>
          </w:p>
        </w:tc>
      </w:tr>
      <w:tr w:rsidR="00CD664C" w:rsidRPr="00236BEC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64C" w:rsidRDefault="00CD664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EW1, F.W12, EU1, EU3, K1, K2, K3, K4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64C" w:rsidRPr="00236BEC" w:rsidRDefault="00CD664C" w:rsidP="00236BEC">
            <w:pPr>
              <w:tabs>
                <w:tab w:val="left" w:pos="1418"/>
                <w:tab w:val="left" w:pos="1701"/>
              </w:tabs>
              <w:ind w:left="34" w:hanging="34"/>
              <w:rPr>
                <w:lang w:val="en-US"/>
              </w:rPr>
            </w:pPr>
            <w:r w:rsidRPr="00236BEC">
              <w:rPr>
                <w:sz w:val="20"/>
                <w:szCs w:val="20"/>
                <w:lang w:val="en-US"/>
              </w:rPr>
              <w:t xml:space="preserve">Voice disorders: functional and organic dysphonia – diagnosis and treatment. </w:t>
            </w:r>
          </w:p>
        </w:tc>
      </w:tr>
      <w:tr w:rsidR="00CD664C" w:rsidRPr="00236BEC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64C" w:rsidRPr="00236BEC" w:rsidRDefault="00CD664C">
            <w:pPr>
              <w:rPr>
                <w:sz w:val="20"/>
                <w:szCs w:val="20"/>
                <w:lang w:val="en-US"/>
              </w:rPr>
            </w:pPr>
            <w:r w:rsidRPr="00236BEC">
              <w:rPr>
                <w:rFonts w:eastAsia="Times New Roman"/>
                <w:sz w:val="20"/>
                <w:szCs w:val="20"/>
                <w:lang w:val="en-US"/>
              </w:rPr>
              <w:t>EW1, F.W12, EU1, EU3, K1, K2, K3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64C" w:rsidRPr="00236BEC" w:rsidRDefault="00CD664C">
            <w:pPr>
              <w:rPr>
                <w:lang w:val="en-US"/>
              </w:rPr>
            </w:pPr>
            <w:r w:rsidRPr="00236BEC">
              <w:rPr>
                <w:sz w:val="20"/>
                <w:szCs w:val="20"/>
                <w:lang w:val="en-US"/>
              </w:rPr>
              <w:t>Vertigo as an interdisciplinary problem.</w:t>
            </w:r>
          </w:p>
        </w:tc>
      </w:tr>
      <w:tr w:rsidR="00CD664C" w:rsidRPr="00236BEC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664C" w:rsidRPr="00236BEC" w:rsidRDefault="00CD664C">
            <w:pPr>
              <w:rPr>
                <w:sz w:val="20"/>
                <w:szCs w:val="20"/>
                <w:lang w:val="en-US"/>
              </w:rPr>
            </w:pPr>
            <w:r w:rsidRPr="00236BEC">
              <w:rPr>
                <w:rFonts w:eastAsia="Times New Roman"/>
                <w:sz w:val="20"/>
                <w:szCs w:val="20"/>
                <w:lang w:val="en-US"/>
              </w:rPr>
              <w:t>F.W12, FU1, FU2, FU3, FU4, K1, K2, K3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664C" w:rsidRPr="00236BEC" w:rsidRDefault="00CD664C">
            <w:pPr>
              <w:rPr>
                <w:lang w:val="en-US"/>
              </w:rPr>
            </w:pPr>
            <w:r w:rsidRPr="00236BEC">
              <w:rPr>
                <w:sz w:val="20"/>
                <w:szCs w:val="20"/>
                <w:lang w:val="en-US"/>
              </w:rPr>
              <w:t>Voice prosthesis after total laryngectomy.</w:t>
            </w:r>
          </w:p>
        </w:tc>
      </w:tr>
    </w:tbl>
    <w:p w:rsidR="00CD664C" w:rsidRPr="00236BEC" w:rsidRDefault="00CD664C">
      <w:pPr>
        <w:tabs>
          <w:tab w:val="left" w:pos="5670"/>
        </w:tabs>
        <w:autoSpaceDE w:val="0"/>
        <w:jc w:val="both"/>
        <w:rPr>
          <w:rFonts w:eastAsia="Times New Roman"/>
          <w:sz w:val="22"/>
          <w:szCs w:val="22"/>
          <w:lang w:val="en-US"/>
        </w:rPr>
      </w:pPr>
    </w:p>
    <w:tbl>
      <w:tblPr>
        <w:tblW w:w="0" w:type="auto"/>
        <w:tblInd w:w="-514" w:type="dxa"/>
        <w:tblLayout w:type="fixed"/>
        <w:tblLook w:val="0000" w:firstRow="0" w:lastRow="0" w:firstColumn="0" w:lastColumn="0" w:noHBand="0" w:noVBand="0"/>
      </w:tblPr>
      <w:tblGrid>
        <w:gridCol w:w="10316"/>
      </w:tblGrid>
      <w:tr w:rsidR="00CD664C" w:rsidRPr="00E31585">
        <w:tc>
          <w:tcPr>
            <w:tcW w:w="103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31585" w:rsidRPr="00E31585" w:rsidRDefault="00E31585" w:rsidP="00E31585">
            <w:pPr>
              <w:spacing w:line="240" w:lineRule="atLeast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Obligatory textbook</w:t>
            </w:r>
            <w:r w:rsidRPr="00E3158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: </w:t>
            </w:r>
            <w:r w:rsidRPr="00E31585">
              <w:rPr>
                <w:rFonts w:eastAsia="Times New Roman"/>
                <w:b/>
                <w:color w:val="000000"/>
                <w:sz w:val="20"/>
                <w:lang w:val="en-US" w:eastAsia="pl-PL"/>
              </w:rPr>
              <w:t>Probst R, Grevers G, Iro H.: Basic Otorhinolaryngology. Georg Thieme Verlag Stuttgart, New York, 2006.</w:t>
            </w:r>
          </w:p>
          <w:p w:rsidR="00E31585" w:rsidRPr="00E31585" w:rsidRDefault="00E31585">
            <w:pPr>
              <w:tabs>
                <w:tab w:val="left" w:pos="5670"/>
              </w:tabs>
              <w:autoSpaceDE w:val="0"/>
              <w:jc w:val="both"/>
              <w:rPr>
                <w:lang w:val="en-US"/>
              </w:rPr>
            </w:pPr>
          </w:p>
        </w:tc>
      </w:tr>
      <w:tr w:rsidR="00CD664C" w:rsidRPr="00E31585">
        <w:tc>
          <w:tcPr>
            <w:tcW w:w="103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64C" w:rsidRPr="00E31585" w:rsidRDefault="00CD664C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snapToGrid w:val="0"/>
              <w:ind w:left="709" w:hanging="283"/>
              <w:jc w:val="both"/>
              <w:rPr>
                <w:lang w:val="en-US"/>
              </w:rPr>
            </w:pPr>
          </w:p>
        </w:tc>
      </w:tr>
      <w:tr w:rsidR="00CD664C">
        <w:tc>
          <w:tcPr>
            <w:tcW w:w="103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31585" w:rsidRDefault="00CD664C">
            <w:pPr>
              <w:tabs>
                <w:tab w:val="left" w:pos="5670"/>
              </w:tabs>
              <w:autoSpaceDE w:val="0"/>
              <w:jc w:val="both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Optional textbook</w:t>
            </w:r>
            <w:r w:rsidRPr="00E3158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:rsidR="00CD664C" w:rsidRDefault="00E31585" w:rsidP="00E31585">
            <w:pPr>
              <w:tabs>
                <w:tab w:val="left" w:pos="5670"/>
              </w:tabs>
              <w:autoSpaceDE w:val="0"/>
            </w:pPr>
            <w:r w:rsidRPr="00E31585">
              <w:rPr>
                <w:rFonts w:eastAsia="Times New Roman"/>
                <w:color w:val="000000"/>
                <w:sz w:val="20"/>
                <w:lang w:val="en-US" w:eastAsia="pl-PL"/>
              </w:rPr>
              <w:t>Bailey B.: Head and Neck Surgery - Otolaryngology. Second Edition, Lippincott - Raven, Philadelphia, New York, 1998.</w:t>
            </w:r>
            <w:r w:rsidRPr="00E31585">
              <w:rPr>
                <w:rFonts w:eastAsia="Times New Roman"/>
                <w:color w:val="000000"/>
                <w:sz w:val="20"/>
                <w:lang w:val="en-US" w:eastAsia="pl-PL"/>
              </w:rPr>
              <w:br/>
            </w:r>
            <w:r w:rsidRPr="00E31585">
              <w:rPr>
                <w:rFonts w:eastAsia="Times New Roman"/>
                <w:color w:val="000000"/>
                <w:sz w:val="20"/>
                <w:lang w:val="en-US" w:eastAsia="pl-PL"/>
              </w:rPr>
              <w:br/>
              <w:t>Becker W., Naumann H.H., Pfaltz C.R.: Ear, Nose and Throat Diseases, 1994 Georg Thieme Verlag, Stuttgart, New York, Thieme Medical Publishers, Inc., New York</w:t>
            </w:r>
            <w:r w:rsidRPr="00E31585">
              <w:rPr>
                <w:rFonts w:eastAsia="Times New Roman"/>
                <w:color w:val="000000"/>
                <w:sz w:val="20"/>
                <w:lang w:val="en-US" w:eastAsia="pl-PL"/>
              </w:rPr>
              <w:br/>
            </w:r>
            <w:r w:rsidRPr="00E31585">
              <w:rPr>
                <w:rFonts w:eastAsia="Times New Roman"/>
                <w:color w:val="000000"/>
                <w:sz w:val="20"/>
                <w:lang w:val="en-US" w:eastAsia="pl-PL"/>
              </w:rPr>
              <w:br/>
              <w:t>Cummings Ch.,W., Friedrickson J.M.: Otolaryngology - Head and Neck Surgery. Second Edition, Mosby Year Book, 1993</w:t>
            </w:r>
            <w:r w:rsidRPr="00E31585">
              <w:rPr>
                <w:rFonts w:eastAsia="Times New Roman"/>
                <w:color w:val="000000"/>
                <w:sz w:val="20"/>
                <w:lang w:val="en-US" w:eastAsia="pl-PL"/>
              </w:rPr>
              <w:br/>
            </w:r>
            <w:r w:rsidRPr="00E31585">
              <w:rPr>
                <w:rFonts w:eastAsia="Times New Roman"/>
                <w:color w:val="000000"/>
                <w:sz w:val="20"/>
                <w:lang w:val="en-US" w:eastAsia="pl-PL"/>
              </w:rPr>
              <w:br/>
              <w:t xml:space="preserve">Nadol J.B., Schuknecht H.F., Jr.: Surgery of the ear and temporal bone. </w:t>
            </w:r>
            <w:r w:rsidRPr="00E31585">
              <w:rPr>
                <w:rFonts w:eastAsia="Times New Roman"/>
                <w:color w:val="000000"/>
                <w:sz w:val="20"/>
                <w:lang w:eastAsia="pl-PL"/>
              </w:rPr>
              <w:t>Raven Press, Ltd., 1185, New York, 10030</w:t>
            </w:r>
          </w:p>
        </w:tc>
      </w:tr>
      <w:tr w:rsidR="00CD664C">
        <w:tc>
          <w:tcPr>
            <w:tcW w:w="103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664C" w:rsidRDefault="00CD664C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snapToGrid w:val="0"/>
              <w:ind w:left="709" w:hanging="283"/>
              <w:jc w:val="both"/>
            </w:pPr>
          </w:p>
        </w:tc>
      </w:tr>
    </w:tbl>
    <w:p w:rsidR="00CD664C" w:rsidRDefault="00CD664C">
      <w:pPr>
        <w:tabs>
          <w:tab w:val="left" w:pos="5670"/>
        </w:tabs>
        <w:autoSpaceDE w:val="0"/>
        <w:jc w:val="both"/>
        <w:rPr>
          <w:rFonts w:eastAsia="Times New Roman"/>
          <w:sz w:val="20"/>
          <w:szCs w:val="20"/>
        </w:rPr>
      </w:pPr>
    </w:p>
    <w:tbl>
      <w:tblPr>
        <w:tblW w:w="0" w:type="auto"/>
        <w:tblInd w:w="-514" w:type="dxa"/>
        <w:tblLayout w:type="fixed"/>
        <w:tblLook w:val="0000" w:firstRow="0" w:lastRow="0" w:firstColumn="0" w:lastColumn="0" w:noHBand="0" w:noVBand="0"/>
      </w:tblPr>
      <w:tblGrid>
        <w:gridCol w:w="10316"/>
      </w:tblGrid>
      <w:tr w:rsidR="00CD664C" w:rsidRPr="00236BEC">
        <w:tc>
          <w:tcPr>
            <w:tcW w:w="103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64C" w:rsidRPr="00236BEC" w:rsidRDefault="00CD664C">
            <w:pPr>
              <w:tabs>
                <w:tab w:val="left" w:pos="5670"/>
              </w:tabs>
              <w:autoSpaceDE w:val="0"/>
              <w:jc w:val="both"/>
              <w:rPr>
                <w:lang w:val="en-US"/>
              </w:rPr>
            </w:pPr>
            <w:r>
              <w:rPr>
                <w:rStyle w:val="hps"/>
                <w:b/>
                <w:sz w:val="22"/>
                <w:szCs w:val="22"/>
                <w:lang w:val="en-US"/>
              </w:rPr>
              <w:t xml:space="preserve">Criteria for assessing </w:t>
            </w:r>
            <w:r>
              <w:rPr>
                <w:b/>
                <w:sz w:val="22"/>
                <w:szCs w:val="22"/>
                <w:lang w:val="en-US"/>
              </w:rPr>
              <w:t>the</w:t>
            </w:r>
            <w:r>
              <w:rPr>
                <w:rStyle w:val="hps"/>
                <w:b/>
                <w:sz w:val="22"/>
                <w:szCs w:val="22"/>
                <w:lang w:val="en-US"/>
              </w:rPr>
              <w:t xml:space="preserve"> achieved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Style w:val="hps"/>
                <w:b/>
                <w:sz w:val="22"/>
                <w:szCs w:val="22"/>
                <w:lang w:val="en-US"/>
              </w:rPr>
              <w:t>learning outcomes and the form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Style w:val="hps"/>
                <w:b/>
                <w:sz w:val="22"/>
                <w:szCs w:val="22"/>
                <w:lang w:val="en-US"/>
              </w:rPr>
              <w:t>and</w:t>
            </w:r>
            <w:r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conditions for receiving credit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: </w:t>
            </w:r>
          </w:p>
        </w:tc>
      </w:tr>
      <w:tr w:rsidR="00CD664C" w:rsidRPr="00236BEC">
        <w:tc>
          <w:tcPr>
            <w:tcW w:w="103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664C" w:rsidRDefault="00CD664C">
            <w:pPr>
              <w:tabs>
                <w:tab w:val="left" w:pos="5670"/>
              </w:tabs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To pass Otolaryngology it is mandatory to obtain credits from all classes according to the study plan. </w:t>
            </w:r>
          </w:p>
          <w:p w:rsidR="00CD664C" w:rsidRPr="00236BEC" w:rsidRDefault="00CD664C">
            <w:pPr>
              <w:tabs>
                <w:tab w:val="left" w:pos="5670"/>
              </w:tabs>
              <w:autoSpaceDE w:val="0"/>
              <w:jc w:val="both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In case of the absence - make up classes after consultation with the teacher. </w:t>
            </w:r>
          </w:p>
        </w:tc>
      </w:tr>
    </w:tbl>
    <w:p w:rsidR="00CD664C" w:rsidRPr="00236BEC" w:rsidRDefault="00CD664C">
      <w:pPr>
        <w:tabs>
          <w:tab w:val="left" w:pos="5670"/>
        </w:tabs>
        <w:autoSpaceDE w:val="0"/>
        <w:jc w:val="both"/>
        <w:rPr>
          <w:rFonts w:eastAsia="Times New Roman"/>
          <w:sz w:val="22"/>
          <w:szCs w:val="22"/>
          <w:lang w:val="en-US"/>
        </w:rPr>
      </w:pPr>
    </w:p>
    <w:p w:rsidR="00CD664C" w:rsidRPr="00236BEC" w:rsidRDefault="00CD664C">
      <w:pPr>
        <w:tabs>
          <w:tab w:val="left" w:pos="5670"/>
        </w:tabs>
        <w:autoSpaceDE w:val="0"/>
        <w:jc w:val="both"/>
        <w:rPr>
          <w:rFonts w:eastAsia="Times New Roman"/>
          <w:sz w:val="22"/>
          <w:szCs w:val="22"/>
          <w:lang w:val="en-US"/>
        </w:rPr>
      </w:pPr>
    </w:p>
    <w:p w:rsidR="00CD664C" w:rsidRPr="00236BEC" w:rsidRDefault="00CD664C">
      <w:pPr>
        <w:tabs>
          <w:tab w:val="left" w:pos="5670"/>
        </w:tabs>
        <w:autoSpaceDE w:val="0"/>
        <w:jc w:val="both"/>
        <w:rPr>
          <w:rFonts w:eastAsia="Times New Roman"/>
          <w:sz w:val="22"/>
          <w:szCs w:val="22"/>
          <w:lang w:val="en-US"/>
        </w:rPr>
      </w:pPr>
    </w:p>
    <w:p w:rsidR="00CD664C" w:rsidRPr="00236BEC" w:rsidRDefault="00CD664C">
      <w:pPr>
        <w:tabs>
          <w:tab w:val="left" w:pos="5670"/>
        </w:tabs>
        <w:autoSpaceDE w:val="0"/>
        <w:jc w:val="both"/>
        <w:rPr>
          <w:rFonts w:eastAsia="Times New Roman"/>
          <w:sz w:val="22"/>
          <w:szCs w:val="22"/>
          <w:lang w:val="en-US"/>
        </w:rPr>
      </w:pPr>
    </w:p>
    <w:p w:rsidR="00CD664C" w:rsidRPr="00236BEC" w:rsidRDefault="00CD664C">
      <w:pPr>
        <w:tabs>
          <w:tab w:val="left" w:pos="5670"/>
        </w:tabs>
        <w:autoSpaceDE w:val="0"/>
        <w:jc w:val="both"/>
        <w:rPr>
          <w:rFonts w:eastAsia="Times New Roman"/>
          <w:sz w:val="22"/>
          <w:szCs w:val="22"/>
          <w:lang w:val="en-US"/>
        </w:rPr>
      </w:pPr>
    </w:p>
    <w:p w:rsidR="00CD664C" w:rsidRDefault="00CD664C">
      <w:pPr>
        <w:tabs>
          <w:tab w:val="left" w:pos="5670"/>
        </w:tabs>
        <w:autoSpaceDE w:val="0"/>
        <w:jc w:val="both"/>
        <w:rPr>
          <w:rFonts w:eastAsia="Times New Roman"/>
          <w:i/>
          <w:sz w:val="20"/>
          <w:szCs w:val="20"/>
          <w:lang w:val="en-US"/>
        </w:rPr>
      </w:pPr>
      <w:r w:rsidRPr="00236BEC">
        <w:rPr>
          <w:rFonts w:eastAsia="Times New Roman"/>
          <w:sz w:val="22"/>
          <w:szCs w:val="22"/>
          <w:lang w:val="en-US"/>
        </w:rPr>
        <w:t>……………………………………………………………………………...</w:t>
      </w:r>
    </w:p>
    <w:p w:rsidR="00CD664C" w:rsidRPr="00236BEC" w:rsidRDefault="00CD664C">
      <w:pPr>
        <w:tabs>
          <w:tab w:val="left" w:pos="5670"/>
        </w:tabs>
        <w:autoSpaceDE w:val="0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i/>
          <w:sz w:val="20"/>
          <w:szCs w:val="20"/>
          <w:lang w:val="en-US"/>
        </w:rPr>
        <w:t>(date and signature of the person preparing the syllabus)</w:t>
      </w:r>
    </w:p>
    <w:p w:rsidR="00CD664C" w:rsidRPr="00236BEC" w:rsidRDefault="00CD664C">
      <w:pPr>
        <w:tabs>
          <w:tab w:val="left" w:pos="5670"/>
        </w:tabs>
        <w:autoSpaceDE w:val="0"/>
        <w:jc w:val="both"/>
        <w:rPr>
          <w:rFonts w:eastAsia="Times New Roman"/>
          <w:sz w:val="22"/>
          <w:szCs w:val="22"/>
          <w:lang w:val="en-US"/>
        </w:rPr>
      </w:pPr>
    </w:p>
    <w:p w:rsidR="00CD664C" w:rsidRPr="00236BEC" w:rsidRDefault="00CD664C">
      <w:pPr>
        <w:tabs>
          <w:tab w:val="left" w:pos="5670"/>
        </w:tabs>
        <w:autoSpaceDE w:val="0"/>
        <w:jc w:val="both"/>
        <w:rPr>
          <w:rFonts w:eastAsia="Times New Roman"/>
          <w:sz w:val="22"/>
          <w:szCs w:val="22"/>
          <w:lang w:val="en-US"/>
        </w:rPr>
      </w:pPr>
    </w:p>
    <w:p w:rsidR="00CD664C" w:rsidRPr="00236BEC" w:rsidRDefault="00CD664C">
      <w:pPr>
        <w:tabs>
          <w:tab w:val="left" w:pos="5670"/>
        </w:tabs>
        <w:autoSpaceDE w:val="0"/>
        <w:jc w:val="both"/>
        <w:rPr>
          <w:rFonts w:eastAsia="Times New Roman"/>
          <w:sz w:val="22"/>
          <w:szCs w:val="22"/>
          <w:lang w:val="en-US"/>
        </w:rPr>
      </w:pPr>
      <w:r w:rsidRPr="00236BEC">
        <w:rPr>
          <w:rFonts w:eastAsia="Times New Roman"/>
          <w:i/>
          <w:sz w:val="20"/>
          <w:szCs w:val="20"/>
          <w:lang w:val="en-US"/>
        </w:rPr>
        <w:t xml:space="preserve">              </w:t>
      </w:r>
    </w:p>
    <w:p w:rsidR="00CD664C" w:rsidRPr="00236BEC" w:rsidRDefault="00CD664C">
      <w:pPr>
        <w:tabs>
          <w:tab w:val="left" w:pos="5670"/>
        </w:tabs>
        <w:autoSpaceDE w:val="0"/>
        <w:jc w:val="both"/>
        <w:rPr>
          <w:rFonts w:eastAsia="Times New Roman"/>
          <w:sz w:val="22"/>
          <w:szCs w:val="22"/>
          <w:lang w:val="en-US"/>
        </w:rPr>
      </w:pPr>
    </w:p>
    <w:p w:rsidR="00CD664C" w:rsidRDefault="00CD664C">
      <w:pPr>
        <w:tabs>
          <w:tab w:val="left" w:pos="5670"/>
        </w:tabs>
        <w:autoSpaceDE w:val="0"/>
        <w:jc w:val="both"/>
        <w:rPr>
          <w:rFonts w:eastAsia="Times New Roman"/>
          <w:i/>
          <w:sz w:val="20"/>
          <w:szCs w:val="20"/>
          <w:lang w:val="en-US"/>
        </w:rPr>
      </w:pPr>
      <w:r w:rsidRPr="00236BEC">
        <w:rPr>
          <w:rFonts w:eastAsia="Times New Roman"/>
          <w:sz w:val="22"/>
          <w:szCs w:val="22"/>
          <w:lang w:val="en-US"/>
        </w:rPr>
        <w:t>……………………………………………………..</w:t>
      </w:r>
      <w:r w:rsidRPr="00236BEC">
        <w:rPr>
          <w:rFonts w:eastAsia="Times New Roman"/>
          <w:sz w:val="22"/>
          <w:szCs w:val="22"/>
          <w:lang w:val="en-US"/>
        </w:rPr>
        <w:tab/>
      </w:r>
      <w:r w:rsidRPr="00236BEC">
        <w:rPr>
          <w:rFonts w:eastAsia="Times New Roman"/>
          <w:sz w:val="22"/>
          <w:szCs w:val="22"/>
          <w:lang w:val="en-US"/>
        </w:rPr>
        <w:tab/>
        <w:t xml:space="preserve">       …………………………..</w:t>
      </w:r>
    </w:p>
    <w:p w:rsidR="00CD664C" w:rsidRDefault="00CD664C">
      <w:pPr>
        <w:tabs>
          <w:tab w:val="left" w:pos="5670"/>
        </w:tabs>
        <w:autoSpaceDE w:val="0"/>
        <w:rPr>
          <w:rFonts w:eastAsia="Times New Roman"/>
          <w:i/>
          <w:sz w:val="20"/>
          <w:szCs w:val="20"/>
          <w:lang w:val="en-US"/>
        </w:rPr>
      </w:pPr>
      <w:r>
        <w:rPr>
          <w:rFonts w:eastAsia="Times New Roman"/>
          <w:i/>
          <w:sz w:val="20"/>
          <w:szCs w:val="20"/>
          <w:lang w:val="en-US"/>
        </w:rPr>
        <w:t xml:space="preserve">(date and signature of the Head of the                    </w:t>
      </w:r>
      <w:r w:rsidRPr="00236BEC">
        <w:rPr>
          <w:rFonts w:eastAsia="Times New Roman"/>
          <w:i/>
          <w:sz w:val="20"/>
          <w:szCs w:val="20"/>
          <w:lang w:val="en-US"/>
        </w:rPr>
        <w:t xml:space="preserve">                 </w:t>
      </w:r>
      <w:r>
        <w:rPr>
          <w:rFonts w:eastAsia="Times New Roman"/>
          <w:i/>
          <w:sz w:val="20"/>
          <w:szCs w:val="20"/>
          <w:lang w:val="en-US"/>
        </w:rPr>
        <w:t xml:space="preserve"> and</w:t>
      </w:r>
      <w:r w:rsidRPr="00236BEC">
        <w:rPr>
          <w:rFonts w:eastAsia="Times New Roman"/>
          <w:i/>
          <w:sz w:val="20"/>
          <w:szCs w:val="20"/>
          <w:lang w:val="en-US"/>
        </w:rPr>
        <w:t xml:space="preserve">                    </w:t>
      </w:r>
      <w:r>
        <w:rPr>
          <w:rFonts w:eastAsia="Times New Roman"/>
          <w:i/>
          <w:sz w:val="20"/>
          <w:szCs w:val="20"/>
          <w:lang w:val="en-US"/>
        </w:rPr>
        <w:t xml:space="preserve">  (course coordinator)      </w:t>
      </w:r>
    </w:p>
    <w:p w:rsidR="00CD664C" w:rsidRPr="00236BEC" w:rsidRDefault="00CD664C">
      <w:pPr>
        <w:tabs>
          <w:tab w:val="left" w:pos="5670"/>
        </w:tabs>
        <w:autoSpaceDE w:val="0"/>
        <w:jc w:val="both"/>
        <w:rPr>
          <w:rFonts w:eastAsia="Times New Roman"/>
          <w:i/>
          <w:sz w:val="20"/>
          <w:szCs w:val="20"/>
          <w:lang w:val="en-US"/>
        </w:rPr>
      </w:pPr>
      <w:r>
        <w:rPr>
          <w:rFonts w:eastAsia="Times New Roman"/>
          <w:i/>
          <w:sz w:val="20"/>
          <w:szCs w:val="20"/>
          <w:lang w:val="en-US"/>
        </w:rPr>
        <w:t xml:space="preserve">Department where the course is held)    </w:t>
      </w:r>
    </w:p>
    <w:p w:rsidR="00CD664C" w:rsidRPr="00236BEC" w:rsidRDefault="00CD664C">
      <w:pPr>
        <w:tabs>
          <w:tab w:val="left" w:pos="5670"/>
        </w:tabs>
        <w:autoSpaceDE w:val="0"/>
        <w:rPr>
          <w:rFonts w:eastAsia="Times New Roman"/>
          <w:i/>
          <w:sz w:val="20"/>
          <w:szCs w:val="20"/>
          <w:lang w:val="en-US"/>
        </w:rPr>
      </w:pPr>
    </w:p>
    <w:sectPr w:rsidR="00CD664C" w:rsidRPr="00236BEC">
      <w:pgSz w:w="11906" w:h="16838"/>
      <w:pgMar w:top="357" w:right="1418" w:bottom="851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5"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2"/>
        </w:tabs>
        <w:ind w:left="180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1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3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7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4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3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51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EC"/>
    <w:rsid w:val="001E1B0E"/>
    <w:rsid w:val="00236BEC"/>
    <w:rsid w:val="008442B0"/>
    <w:rsid w:val="00CD664C"/>
    <w:rsid w:val="00D718C0"/>
    <w:rsid w:val="00D80D81"/>
    <w:rsid w:val="00DA2547"/>
    <w:rsid w:val="00E31585"/>
    <w:rsid w:val="00EB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8555FE4-6D3C-4BCC-ACB7-A3D8A7F8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pBdr>
        <w:bottom w:val="single" w:sz="8" w:space="1" w:color="000000"/>
      </w:pBdr>
      <w:tabs>
        <w:tab w:val="left" w:pos="1701"/>
        <w:tab w:val="left" w:pos="5670"/>
      </w:tabs>
      <w:outlineLvl w:val="0"/>
    </w:pPr>
    <w:rPr>
      <w:rFonts w:eastAsia="Times New Roman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sz w:val="20"/>
      <w:szCs w:val="20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rFonts w:eastAsia="Calibri"/>
      <w:lang w:val="pl-PL" w:eastAsia="ar-SA" w:bidi="ar-SA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rzypisudolnegoZnak">
    <w:name w:val="Tekst przypisu dolnego Znak"/>
    <w:rPr>
      <w:rFonts w:eastAsia="Calibri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rFonts w:eastAsia="Calibri"/>
      <w:sz w:val="24"/>
      <w:szCs w:val="24"/>
    </w:rPr>
  </w:style>
  <w:style w:type="character" w:customStyle="1" w:styleId="StopkaZnak">
    <w:name w:val="Stopka Znak"/>
    <w:rPr>
      <w:rFonts w:eastAsia="Calibri"/>
      <w:sz w:val="24"/>
      <w:szCs w:val="24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sz w:val="24"/>
      <w:szCs w:val="24"/>
    </w:rPr>
  </w:style>
  <w:style w:type="character" w:customStyle="1" w:styleId="hps">
    <w:name w:val="hps"/>
    <w:basedOn w:val="Domylnaczcionkaakapitu1"/>
  </w:style>
  <w:style w:type="character" w:customStyle="1" w:styleId="shorttext">
    <w:name w:val="short_text"/>
    <w:basedOn w:val="Domylnaczcionkaakapitu1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Akapitzlist1">
    <w:name w:val="Akapit z listą1"/>
    <w:basedOn w:val="Normalny"/>
    <w:pPr>
      <w:spacing w:line="100" w:lineRule="atLeast"/>
    </w:pPr>
    <w:rPr>
      <w:rFonts w:eastAsia="Lucida Sans Unicode" w:cs="Tahoma"/>
      <w:kern w:val="1"/>
    </w:rPr>
  </w:style>
  <w:style w:type="paragraph" w:customStyle="1" w:styleId="NoSpacing1">
    <w:name w:val="No Spacing1"/>
    <w:pPr>
      <w:widowControl w:val="0"/>
      <w:suppressAutoHyphens/>
      <w:spacing w:after="200" w:line="276" w:lineRule="auto"/>
    </w:pPr>
    <w:rPr>
      <w:rFonts w:ascii="Calibri" w:eastAsia="Lucida Sans Unicode" w:hAnsi="Calibri" w:cs="font265"/>
      <w:kern w:val="1"/>
      <w:sz w:val="22"/>
      <w:szCs w:val="22"/>
      <w:lang w:eastAsia="ar-SA"/>
    </w:rPr>
  </w:style>
  <w:style w:type="paragraph" w:styleId="Bezodstpw">
    <w:name w:val="No Spacing"/>
    <w:qFormat/>
    <w:pPr>
      <w:suppressAutoHyphens/>
    </w:pPr>
    <w:rPr>
      <w:lang w:eastAsia="ar-SA"/>
    </w:rPr>
  </w:style>
  <w:style w:type="paragraph" w:styleId="Akapitzlist">
    <w:name w:val="List Paragraph"/>
    <w:basedOn w:val="Normalny"/>
    <w:qFormat/>
    <w:pPr>
      <w:ind w:left="720"/>
    </w:pPr>
    <w:rPr>
      <w:rFonts w:eastAsia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ol@umw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9015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Microsoft</Company>
  <LinksUpToDate>false</LinksUpToDate>
  <CharactersWithSpaces>10497</CharactersWithSpaces>
  <SharedDoc>false</SharedDoc>
  <HLinks>
    <vt:vector size="6" baseType="variant">
      <vt:variant>
        <vt:i4>5046324</vt:i4>
      </vt:variant>
      <vt:variant>
        <vt:i4>0</vt:i4>
      </vt:variant>
      <vt:variant>
        <vt:i4>0</vt:i4>
      </vt:variant>
      <vt:variant>
        <vt:i4>5</vt:i4>
      </vt:variant>
      <vt:variant>
        <vt:lpwstr>mailto:otol@umwb.edu.pl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subject/>
  <dc:creator>User</dc:creator>
  <cp:keywords/>
  <cp:lastModifiedBy>Monika</cp:lastModifiedBy>
  <cp:revision>2</cp:revision>
  <cp:lastPrinted>2018-03-05T10:17:00Z</cp:lastPrinted>
  <dcterms:created xsi:type="dcterms:W3CDTF">2018-03-06T11:48:00Z</dcterms:created>
  <dcterms:modified xsi:type="dcterms:W3CDTF">2018-03-06T11:48:00Z</dcterms:modified>
</cp:coreProperties>
</file>