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8F" w:rsidRPr="006B018F" w:rsidRDefault="006B018F" w:rsidP="006B018F">
      <w:pPr>
        <w:shd w:val="clear" w:color="auto" w:fill="FFFFFF"/>
        <w:spacing w:after="0" w:line="240" w:lineRule="auto"/>
        <w:jc w:val="center"/>
        <w:rPr>
          <w:rFonts w:ascii="Arial" w:eastAsia="Times New Roman" w:hAnsi="Arial" w:cs="Arial"/>
          <w:color w:val="333333"/>
          <w:sz w:val="23"/>
          <w:szCs w:val="23"/>
          <w:lang w:val="en-GB" w:eastAsia="pl-PL"/>
        </w:rPr>
      </w:pPr>
      <w:bookmarkStart w:id="0" w:name="_GoBack"/>
      <w:bookmarkEnd w:id="0"/>
      <w:r w:rsidRPr="006B018F">
        <w:rPr>
          <w:rFonts w:ascii="Arial" w:eastAsia="Times New Roman" w:hAnsi="Arial" w:cs="Arial"/>
          <w:b/>
          <w:bCs/>
          <w:color w:val="333333"/>
          <w:sz w:val="32"/>
          <w:szCs w:val="32"/>
          <w:lang w:val="en-GB" w:eastAsia="pl-PL"/>
        </w:rPr>
        <w:t>SYLLABUS</w:t>
      </w:r>
    </w:p>
    <w:p w:rsidR="006B018F" w:rsidRPr="006B018F" w:rsidRDefault="006B018F" w:rsidP="006B018F">
      <w:pPr>
        <w:shd w:val="clear" w:color="auto" w:fill="FFFFFF"/>
        <w:spacing w:after="75"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hd w:val="clear" w:color="auto" w:fill="FFFFFF"/>
        <w:spacing w:after="75"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lang w:val="en-GB" w:eastAsia="pl-PL"/>
        </w:rPr>
        <w:t>for the education cycle starting in the academic year 2021/2022</w:t>
      </w:r>
    </w:p>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bl>
      <w:tblPr>
        <w:tblW w:w="1041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17"/>
        <w:gridCol w:w="3178"/>
        <w:gridCol w:w="4915"/>
      </w:tblGrid>
      <w:tr w:rsidR="006B018F" w:rsidRPr="006B018F" w:rsidTr="006B018F">
        <w:tc>
          <w:tcPr>
            <w:tcW w:w="2220" w:type="dxa"/>
            <w:tcBorders>
              <w:top w:val="single" w:sz="8"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lang w:val="en-GB" w:eastAsia="pl-PL"/>
              </w:rPr>
              <w:t>Name of course/module</w:t>
            </w:r>
          </w:p>
        </w:tc>
        <w:tc>
          <w:tcPr>
            <w:tcW w:w="7755" w:type="dxa"/>
            <w:gridSpan w:val="2"/>
            <w:tcBorders>
              <w:top w:val="single" w:sz="8"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3"/>
                <w:szCs w:val="23"/>
                <w:lang w:val="en-GB" w:eastAsia="pl-PL"/>
              </w:rPr>
              <w:t>Medical Polish</w:t>
            </w:r>
          </w:p>
        </w:tc>
      </w:tr>
      <w:tr w:rsidR="006B018F" w:rsidRPr="006B018F" w:rsidTr="006B018F">
        <w:tc>
          <w:tcPr>
            <w:tcW w:w="2220" w:type="dxa"/>
            <w:tcBorders>
              <w:top w:val="single" w:sz="8"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Name of unit(s) in which the course is implemented</w:t>
            </w:r>
          </w:p>
        </w:tc>
        <w:tc>
          <w:tcPr>
            <w:tcW w:w="7755" w:type="dxa"/>
            <w:gridSpan w:val="2"/>
            <w:tcBorders>
              <w:top w:val="single" w:sz="8"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Department of Foreign Languages</w:t>
            </w:r>
          </w:p>
        </w:tc>
      </w:tr>
      <w:tr w:rsidR="006B018F" w:rsidRPr="006B018F" w:rsidTr="006B018F">
        <w:tc>
          <w:tcPr>
            <w:tcW w:w="2220" w:type="dxa"/>
            <w:tcBorders>
              <w:top w:val="single" w:sz="8"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E-mail of the unit</w:t>
            </w:r>
          </w:p>
        </w:tc>
        <w:tc>
          <w:tcPr>
            <w:tcW w:w="7755" w:type="dxa"/>
            <w:gridSpan w:val="2"/>
            <w:tcBorders>
              <w:top w:val="single" w:sz="8"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sjosekr@umb.edu.pl</w:t>
            </w:r>
          </w:p>
        </w:tc>
      </w:tr>
      <w:tr w:rsidR="006B018F" w:rsidRPr="006B018F" w:rsidTr="006B018F">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Faculty</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Faculty of Medicine with the Division of Dentistry and Division of Medical Education in English</w:t>
            </w:r>
          </w:p>
        </w:tc>
      </w:tr>
      <w:tr w:rsidR="006B018F" w:rsidRPr="006B018F" w:rsidTr="006B018F">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Major</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Medicine</w:t>
            </w:r>
          </w:p>
        </w:tc>
      </w:tr>
      <w:tr w:rsidR="006B018F" w:rsidRPr="006B018F" w:rsidTr="006B018F">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Mode of study</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Long-cycle studies.</w:t>
            </w:r>
          </w:p>
        </w:tc>
      </w:tr>
      <w:tr w:rsidR="006B018F" w:rsidRPr="006B018F" w:rsidTr="006B018F">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Form of study</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000000"/>
                <w:sz w:val="23"/>
                <w:szCs w:val="23"/>
                <w:lang w:val="en-GB" w:eastAsia="pl-PL"/>
              </w:rPr>
              <w:t>full-time </w:t>
            </w:r>
          </w:p>
        </w:tc>
      </w:tr>
      <w:tr w:rsidR="006B018F" w:rsidRPr="006B018F" w:rsidTr="006B018F">
        <w:trPr>
          <w:trHeight w:val="120"/>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120" w:lineRule="atLeast"/>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Language of the course</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20" w:lineRule="atLeast"/>
              <w:jc w:val="center"/>
              <w:rPr>
                <w:rFonts w:ascii="Arial" w:eastAsia="Times New Roman" w:hAnsi="Arial" w:cs="Arial"/>
                <w:color w:val="333333"/>
                <w:sz w:val="23"/>
                <w:szCs w:val="23"/>
                <w:lang w:val="en-GB" w:eastAsia="pl-PL"/>
              </w:rPr>
            </w:pPr>
            <w:r w:rsidRPr="006B018F">
              <w:rPr>
                <w:rFonts w:ascii="Arial" w:eastAsia="Times New Roman" w:hAnsi="Arial" w:cs="Arial"/>
                <w:color w:val="000000"/>
                <w:sz w:val="23"/>
                <w:szCs w:val="23"/>
                <w:lang w:val="en-GB" w:eastAsia="pl-PL"/>
              </w:rPr>
              <w:t>Polish and </w:t>
            </w:r>
            <w:r w:rsidRPr="006B018F">
              <w:rPr>
                <w:rFonts w:ascii="Arial" w:eastAsia="Times New Roman" w:hAnsi="Arial" w:cs="Arial"/>
                <w:color w:val="000000"/>
                <w:sz w:val="20"/>
                <w:szCs w:val="20"/>
                <w:lang w:val="en-GB" w:eastAsia="pl-PL"/>
              </w:rPr>
              <w:t> English </w:t>
            </w:r>
          </w:p>
        </w:tc>
      </w:tr>
      <w:tr w:rsidR="006B018F" w:rsidRPr="006B018F" w:rsidTr="006B018F">
        <w:trPr>
          <w:trHeight w:val="75"/>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75" w:lineRule="atLeast"/>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Course type</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75" w:lineRule="atLeast"/>
              <w:jc w:val="center"/>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obligatory </w:t>
            </w:r>
          </w:p>
        </w:tc>
      </w:tr>
      <w:tr w:rsidR="006B018F" w:rsidRPr="006B018F" w:rsidTr="006B018F">
        <w:trPr>
          <w:trHeight w:val="60"/>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60" w:lineRule="atLeast"/>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Year/ semester</w:t>
            </w:r>
          </w:p>
        </w:tc>
        <w:tc>
          <w:tcPr>
            <w:tcW w:w="304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I and II  year</w:t>
            </w:r>
          </w:p>
          <w:p w:rsidR="006B018F" w:rsidRPr="006B018F" w:rsidRDefault="006B018F" w:rsidP="006B018F">
            <w:pPr>
              <w:spacing w:after="0" w:line="6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4485"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1, 2,3 and 4</w:t>
            </w:r>
          </w:p>
          <w:p w:rsidR="006B018F" w:rsidRPr="006B018F" w:rsidRDefault="006B018F" w:rsidP="006B018F">
            <w:pPr>
              <w:spacing w:after="0" w:line="6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rPr>
          <w:trHeight w:val="60"/>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Introductory courses and essential requirements</w:t>
            </w:r>
          </w:p>
          <w:p w:rsidR="006B018F" w:rsidRPr="006B018F" w:rsidRDefault="006B018F" w:rsidP="006B018F">
            <w:pPr>
              <w:spacing w:after="0" w:line="6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pre-course – Polish as a foreign language</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6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Implementation of learning outcomes in the scope of knowledge, skills and competences from the previous year </w:t>
            </w:r>
            <w:r w:rsidRPr="006B018F">
              <w:rPr>
                <w:rFonts w:ascii="Arial" w:eastAsia="Times New Roman" w:hAnsi="Arial" w:cs="Arial"/>
                <w:color w:val="333333"/>
                <w:sz w:val="20"/>
                <w:szCs w:val="20"/>
                <w:shd w:val="clear" w:color="auto" w:fill="FFFFFF"/>
                <w:lang w:val="en-GB" w:eastAsia="pl-PL"/>
              </w:rPr>
              <w:t>( </w:t>
            </w:r>
            <w:r w:rsidRPr="006B018F">
              <w:rPr>
                <w:rFonts w:ascii="Arial" w:eastAsia="Times New Roman" w:hAnsi="Arial" w:cs="Arial"/>
                <w:color w:val="333333"/>
                <w:sz w:val="20"/>
                <w:szCs w:val="20"/>
                <w:lang w:val="en-GB" w:eastAsia="pl-PL"/>
              </w:rPr>
              <w:t>getting credit after the 1</w:t>
            </w:r>
            <w:r w:rsidRPr="006B018F">
              <w:rPr>
                <w:rFonts w:ascii="Arial" w:eastAsia="Times New Roman" w:hAnsi="Arial" w:cs="Arial"/>
                <w:color w:val="333333"/>
                <w:sz w:val="20"/>
                <w:szCs w:val="20"/>
                <w:vertAlign w:val="superscript"/>
                <w:lang w:val="en-GB" w:eastAsia="pl-PL"/>
              </w:rPr>
              <w:t>st</w:t>
            </w:r>
            <w:r w:rsidRPr="006B018F">
              <w:rPr>
                <w:rFonts w:ascii="Arial" w:eastAsia="Times New Roman" w:hAnsi="Arial" w:cs="Arial"/>
                <w:color w:val="333333"/>
                <w:sz w:val="20"/>
                <w:szCs w:val="20"/>
                <w:lang w:val="en-GB" w:eastAsia="pl-PL"/>
              </w:rPr>
              <w:t> year) on the II year.</w:t>
            </w:r>
          </w:p>
        </w:tc>
      </w:tr>
      <w:tr w:rsidR="006B018F" w:rsidRPr="006B018F" w:rsidTr="006B018F">
        <w:trPr>
          <w:trHeight w:val="150"/>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150" w:lineRule="atLeast"/>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Number of hours of teaching divided into forms of teaching</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5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Practical classes 100 hours</w:t>
            </w:r>
          </w:p>
        </w:tc>
      </w:tr>
      <w:tr w:rsidR="006B018F" w:rsidRPr="006B018F" w:rsidTr="006B018F">
        <w:trPr>
          <w:trHeight w:val="345"/>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Course assumptions and objectives</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US" w:eastAsia="pl-PL"/>
              </w:rPr>
            </w:pPr>
            <w:r w:rsidRPr="006B018F">
              <w:rPr>
                <w:rFonts w:ascii="Arial" w:eastAsia="Times New Roman" w:hAnsi="Arial" w:cs="Arial"/>
                <w:color w:val="333333"/>
                <w:sz w:val="20"/>
                <w:szCs w:val="20"/>
                <w:lang w:val="en-US" w:eastAsia="pl-PL"/>
              </w:rPr>
              <w:t>The aim of the Polish language course is to prepare students to understand and use basic everyday life expressions, including those from medical environment, to find relevant information in short written text forms, and to be able to communicate with patients as part of the history taking procedure (basic skills).</w:t>
            </w:r>
          </w:p>
        </w:tc>
      </w:tr>
      <w:tr w:rsidR="006B018F" w:rsidRPr="006B018F" w:rsidTr="006B018F">
        <w:trPr>
          <w:trHeight w:val="345"/>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Teaching methods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short interactive lecture/presentation by the teacher</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role-play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warming-up and brainstorming exercises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grammar, lexical, translation and consolidation exercises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xml:space="preserve">- working with </w:t>
            </w:r>
            <w:proofErr w:type="spellStart"/>
            <w:r w:rsidRPr="006B018F">
              <w:rPr>
                <w:rFonts w:ascii="Arial" w:eastAsia="Times New Roman" w:hAnsi="Arial" w:cs="Arial"/>
                <w:color w:val="333333"/>
                <w:sz w:val="20"/>
                <w:szCs w:val="20"/>
                <w:lang w:val="en-GB" w:eastAsia="pl-PL"/>
              </w:rPr>
              <w:t>audiovisual</w:t>
            </w:r>
            <w:proofErr w:type="spellEnd"/>
            <w:r w:rsidRPr="006B018F">
              <w:rPr>
                <w:rFonts w:ascii="Arial" w:eastAsia="Times New Roman" w:hAnsi="Arial" w:cs="Arial"/>
                <w:color w:val="333333"/>
                <w:sz w:val="20"/>
                <w:szCs w:val="20"/>
                <w:lang w:val="en-GB" w:eastAsia="pl-PL"/>
              </w:rPr>
              <w:t xml:space="preserve"> material</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preparing and presenting your own multimedia presentation</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i</w:t>
            </w:r>
            <w:r w:rsidRPr="006B018F">
              <w:rPr>
                <w:rFonts w:ascii="Arial" w:eastAsia="Times New Roman" w:hAnsi="Arial" w:cs="Arial"/>
                <w:color w:val="333333"/>
                <w:sz w:val="21"/>
                <w:szCs w:val="21"/>
                <w:lang w:val="en-GB" w:eastAsia="pl-PL"/>
              </w:rPr>
              <w:t>nformation and communication technologies (e-learning)</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Student consultations once a week, 45 minutes, according to the consultation schedule at the Department of Foreign Languages MUB</w:t>
            </w:r>
          </w:p>
        </w:tc>
      </w:tr>
      <w:tr w:rsidR="006B018F" w:rsidRPr="006B018F" w:rsidTr="006B018F">
        <w:trPr>
          <w:trHeight w:val="345"/>
        </w:trPr>
        <w:tc>
          <w:tcPr>
            <w:tcW w:w="2220"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Name and surname of the tutor</w:t>
            </w:r>
          </w:p>
        </w:tc>
        <w:tc>
          <w:tcPr>
            <w:tcW w:w="7755" w:type="dxa"/>
            <w:gridSpan w:val="2"/>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Didactic staff employed at the Department of Foreign Languages of MUB</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rPr>
          <w:trHeight w:val="330"/>
        </w:trPr>
        <w:tc>
          <w:tcPr>
            <w:tcW w:w="2220" w:type="dxa"/>
            <w:tcBorders>
              <w:top w:val="single" w:sz="6"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Name and surname of the person responsible for teaching</w:t>
            </w:r>
          </w:p>
        </w:tc>
        <w:tc>
          <w:tcPr>
            <w:tcW w:w="7755" w:type="dxa"/>
            <w:gridSpan w:val="2"/>
            <w:tcBorders>
              <w:top w:val="single" w:sz="6" w:space="0" w:color="000000"/>
              <w:left w:val="single" w:sz="6"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proofErr w:type="spellStart"/>
            <w:r w:rsidRPr="006B018F">
              <w:rPr>
                <w:rFonts w:ascii="Arial" w:eastAsia="Times New Roman" w:hAnsi="Arial" w:cs="Arial"/>
                <w:color w:val="333333"/>
                <w:sz w:val="20"/>
                <w:szCs w:val="20"/>
                <w:lang w:val="en-GB" w:eastAsia="pl-PL"/>
              </w:rPr>
              <w:t>mgr</w:t>
            </w:r>
            <w:proofErr w:type="spellEnd"/>
            <w:r w:rsidRPr="006B018F">
              <w:rPr>
                <w:rFonts w:ascii="Arial" w:eastAsia="Times New Roman" w:hAnsi="Arial" w:cs="Arial"/>
                <w:color w:val="333333"/>
                <w:sz w:val="20"/>
                <w:szCs w:val="20"/>
                <w:lang w:val="en-GB" w:eastAsia="pl-PL"/>
              </w:rPr>
              <w:t xml:space="preserve"> Barbara </w:t>
            </w:r>
            <w:proofErr w:type="spellStart"/>
            <w:r w:rsidRPr="006B018F">
              <w:rPr>
                <w:rFonts w:ascii="Arial" w:eastAsia="Times New Roman" w:hAnsi="Arial" w:cs="Arial"/>
                <w:color w:val="333333"/>
                <w:sz w:val="20"/>
                <w:szCs w:val="20"/>
                <w:lang w:val="en-GB" w:eastAsia="pl-PL"/>
              </w:rPr>
              <w:t>Gorbacz-Gancarz</w:t>
            </w:r>
            <w:proofErr w:type="spellEnd"/>
          </w:p>
        </w:tc>
      </w:tr>
    </w:tbl>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bl>
      <w:tblPr>
        <w:tblW w:w="1033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43"/>
        <w:gridCol w:w="4549"/>
        <w:gridCol w:w="15"/>
        <w:gridCol w:w="889"/>
        <w:gridCol w:w="3839"/>
      </w:tblGrid>
      <w:tr w:rsidR="006B018F" w:rsidRPr="006B018F" w:rsidTr="006B018F">
        <w:tc>
          <w:tcPr>
            <w:tcW w:w="1035" w:type="dxa"/>
            <w:tcBorders>
              <w:top w:val="single" w:sz="8"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18"/>
                <w:szCs w:val="18"/>
                <w:lang w:val="en-GB" w:eastAsia="pl-PL"/>
              </w:rPr>
              <w:t>Symbol</w:t>
            </w:r>
          </w:p>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18"/>
                <w:szCs w:val="18"/>
                <w:lang w:val="en-GB" w:eastAsia="pl-PL"/>
              </w:rPr>
              <w:t>and number of the learning outcome</w:t>
            </w:r>
          </w:p>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18"/>
                <w:szCs w:val="18"/>
                <w:lang w:val="en-GB" w:eastAsia="pl-PL"/>
              </w:rPr>
              <w:t xml:space="preserve">in accordance with the educational </w:t>
            </w:r>
            <w:r w:rsidRPr="006B018F">
              <w:rPr>
                <w:rFonts w:ascii="Arial" w:eastAsia="Times New Roman" w:hAnsi="Arial" w:cs="Arial"/>
                <w:b/>
                <w:bCs/>
                <w:color w:val="333333"/>
                <w:sz w:val="18"/>
                <w:szCs w:val="18"/>
                <w:lang w:val="en-GB" w:eastAsia="pl-PL"/>
              </w:rPr>
              <w:lastRenderedPageBreak/>
              <w:t>standard and other subject learning outcomes</w:t>
            </w:r>
          </w:p>
        </w:tc>
        <w:tc>
          <w:tcPr>
            <w:tcW w:w="4515" w:type="dxa"/>
            <w:tcBorders>
              <w:top w:val="single" w:sz="8"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18"/>
                <w:szCs w:val="18"/>
                <w:lang w:val="en-GB" w:eastAsia="pl-PL"/>
              </w:rPr>
              <w:lastRenderedPageBreak/>
              <w:t>Description of major-related learning outcomes</w:t>
            </w:r>
          </w:p>
        </w:tc>
        <w:tc>
          <w:tcPr>
            <w:tcW w:w="735" w:type="dxa"/>
            <w:gridSpan w:val="2"/>
            <w:tcBorders>
              <w:top w:val="single" w:sz="8"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18"/>
                <w:szCs w:val="18"/>
                <w:lang w:val="en-GB" w:eastAsia="pl-PL"/>
              </w:rPr>
              <w:t>Type of training</w:t>
            </w:r>
          </w:p>
        </w:tc>
        <w:tc>
          <w:tcPr>
            <w:tcW w:w="3165" w:type="dxa"/>
            <w:tcBorders>
              <w:top w:val="single" w:sz="8"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18"/>
                <w:szCs w:val="18"/>
                <w:lang w:val="en-GB" w:eastAsia="pl-PL"/>
              </w:rPr>
              <w:t>Method of verification of assumed learning outcomes</w:t>
            </w:r>
          </w:p>
        </w:tc>
      </w:tr>
      <w:tr w:rsidR="006B018F" w:rsidRPr="006B018F" w:rsidTr="006B018F">
        <w:tc>
          <w:tcPr>
            <w:tcW w:w="10095" w:type="dxa"/>
            <w:gridSpan w:val="5"/>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Knowledge</w:t>
            </w:r>
          </w:p>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c>
          <w:tcPr>
            <w:tcW w:w="10095" w:type="dxa"/>
            <w:gridSpan w:val="5"/>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Skills</w:t>
            </w:r>
          </w:p>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c>
          <w:tcPr>
            <w:tcW w:w="1035"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D.U18</w:t>
            </w:r>
          </w:p>
        </w:tc>
        <w:tc>
          <w:tcPr>
            <w:tcW w:w="4530" w:type="dxa"/>
            <w:gridSpan w:val="2"/>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is able to communicate with the patient in </w:t>
            </w:r>
            <w:proofErr w:type="spellStart"/>
            <w:r w:rsidRPr="006B018F">
              <w:rPr>
                <w:rFonts w:ascii="Arial" w:eastAsia="Times New Roman" w:hAnsi="Arial" w:cs="Arial"/>
                <w:color w:val="333333"/>
                <w:sz w:val="20"/>
                <w:szCs w:val="20"/>
                <w:lang w:val="en-GB" w:eastAsia="pl-PL"/>
              </w:rPr>
              <w:t>Polsih</w:t>
            </w:r>
            <w:proofErr w:type="spellEnd"/>
            <w:r w:rsidRPr="006B018F">
              <w:rPr>
                <w:rFonts w:ascii="Arial" w:eastAsia="Times New Roman" w:hAnsi="Arial" w:cs="Arial"/>
                <w:color w:val="333333"/>
                <w:sz w:val="20"/>
                <w:szCs w:val="20"/>
                <w:lang w:val="en-GB" w:eastAsia="pl-PL"/>
              </w:rPr>
              <w:t xml:space="preserve"> at the A1 level of the European System of Description for Language Training</w:t>
            </w:r>
          </w:p>
        </w:tc>
        <w:tc>
          <w:tcPr>
            <w:tcW w:w="72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000000"/>
                <w:sz w:val="14"/>
                <w:szCs w:val="14"/>
                <w:lang w:val="en-GB" w:eastAsia="pl-PL"/>
              </w:rPr>
              <w:t>Practical classes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3165"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u w:val="single"/>
                <w:lang w:val="en-GB" w:eastAsia="pl-PL"/>
              </w:rPr>
              <w:t>Summarizing methods: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oral examination</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project/presentation</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u w:val="single"/>
                <w:lang w:val="en-GB" w:eastAsia="pl-PL"/>
              </w:rPr>
              <w:t>Formative methods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r w:rsidRPr="006B018F">
              <w:rPr>
                <w:rFonts w:ascii="Arial" w:eastAsia="Times New Roman" w:hAnsi="Arial" w:cs="Arial"/>
                <w:color w:val="333333"/>
                <w:sz w:val="20"/>
                <w:szCs w:val="20"/>
                <w:lang w:val="en-GB" w:eastAsia="pl-PL"/>
              </w:rPr>
              <w:t>observation of student work</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assessment of activity during classes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questions/answers during classes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partial assessment</w:t>
            </w:r>
          </w:p>
        </w:tc>
      </w:tr>
      <w:tr w:rsidR="006B018F" w:rsidRPr="006B018F" w:rsidTr="006B018F">
        <w:tc>
          <w:tcPr>
            <w:tcW w:w="10095" w:type="dxa"/>
            <w:gridSpan w:val="5"/>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Social competences</w:t>
            </w:r>
          </w:p>
        </w:tc>
      </w:tr>
      <w:tr w:rsidR="006B018F" w:rsidRPr="006B018F" w:rsidTr="006B018F">
        <w:tc>
          <w:tcPr>
            <w:tcW w:w="1035"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K4</w:t>
            </w:r>
          </w:p>
        </w:tc>
        <w:tc>
          <w:tcPr>
            <w:tcW w:w="4530" w:type="dxa"/>
            <w:gridSpan w:val="2"/>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perceives and recognises own limitations and makes self-assessments of deficits and learning needs</w:t>
            </w:r>
          </w:p>
        </w:tc>
        <w:tc>
          <w:tcPr>
            <w:tcW w:w="720" w:type="dxa"/>
            <w:vMerge w:val="restart"/>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16"/>
                <w:szCs w:val="16"/>
                <w:lang w:val="en-GB" w:eastAsia="pl-PL"/>
              </w:rPr>
              <w:t>takes part in group and individual projects and tasks</w:t>
            </w:r>
          </w:p>
        </w:tc>
        <w:tc>
          <w:tcPr>
            <w:tcW w:w="3165" w:type="dxa"/>
            <w:vMerge w:val="restart"/>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u w:val="single"/>
                <w:lang w:val="en-GB" w:eastAsia="pl-PL"/>
              </w:rPr>
              <w:t>Summarizing methods: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continuous assessment by the teacher</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(observation)</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u w:val="single"/>
                <w:lang w:val="en-GB" w:eastAsia="pl-PL"/>
              </w:rPr>
              <w:t>Formative methods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observation of student work</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 questions/answers during classes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 opinions of colleagues</w:t>
            </w:r>
          </w:p>
        </w:tc>
      </w:tr>
      <w:tr w:rsidR="006B018F" w:rsidRPr="006B018F" w:rsidTr="006B018F">
        <w:tc>
          <w:tcPr>
            <w:tcW w:w="1035" w:type="dxa"/>
            <w:tcBorders>
              <w:top w:val="single" w:sz="6"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K7</w:t>
            </w:r>
          </w:p>
        </w:tc>
        <w:tc>
          <w:tcPr>
            <w:tcW w:w="4530" w:type="dxa"/>
            <w:gridSpan w:val="2"/>
            <w:tcBorders>
              <w:top w:val="single" w:sz="6" w:space="0" w:color="000000"/>
              <w:left w:val="single" w:sz="6" w:space="0" w:color="000000"/>
              <w:bottom w:val="single" w:sz="8"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uses objective sources of information</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p>
        </w:tc>
        <w:tc>
          <w:tcPr>
            <w:tcW w:w="0" w:type="auto"/>
            <w:vMerge/>
            <w:tcBorders>
              <w:top w:val="single" w:sz="6" w:space="0" w:color="000000"/>
              <w:left w:val="single" w:sz="6" w:space="0" w:color="000000"/>
              <w:bottom w:val="single" w:sz="6" w:space="0" w:color="000000"/>
              <w:right w:val="single" w:sz="8" w:space="0" w:color="000000"/>
            </w:tcBorders>
            <w:shd w:val="clear" w:color="auto" w:fill="FFFFFF"/>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p>
        </w:tc>
      </w:tr>
    </w:tbl>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bl>
      <w:tblPr>
        <w:tblW w:w="1033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549"/>
        <w:gridCol w:w="3455"/>
        <w:gridCol w:w="4331"/>
      </w:tblGrid>
      <w:tr w:rsidR="006B018F" w:rsidRPr="006B018F" w:rsidTr="006B018F">
        <w:trPr>
          <w:trHeight w:val="135"/>
        </w:trPr>
        <w:tc>
          <w:tcPr>
            <w:tcW w:w="2490" w:type="dxa"/>
            <w:tcBorders>
              <w:top w:val="single" w:sz="8"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135" w:lineRule="atLeast"/>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ECTS credits</w:t>
            </w:r>
          </w:p>
        </w:tc>
        <w:tc>
          <w:tcPr>
            <w:tcW w:w="7395" w:type="dxa"/>
            <w:gridSpan w:val="2"/>
            <w:tcBorders>
              <w:top w:val="single" w:sz="8"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35" w:lineRule="atLeast"/>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2.5 + 3</w:t>
            </w:r>
          </w:p>
        </w:tc>
      </w:tr>
      <w:tr w:rsidR="006B018F" w:rsidRPr="006B018F" w:rsidTr="006B018F">
        <w:trPr>
          <w:trHeight w:val="150"/>
        </w:trPr>
        <w:tc>
          <w:tcPr>
            <w:tcW w:w="10095" w:type="dxa"/>
            <w:gridSpan w:val="3"/>
            <w:tcBorders>
              <w:top w:val="single" w:sz="8"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50"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Student workload</w:t>
            </w:r>
          </w:p>
        </w:tc>
      </w:tr>
      <w:tr w:rsidR="006B018F" w:rsidRPr="006B018F" w:rsidTr="006B018F">
        <w:trPr>
          <w:trHeight w:val="60"/>
        </w:trPr>
        <w:tc>
          <w:tcPr>
            <w:tcW w:w="5865" w:type="dxa"/>
            <w:gridSpan w:val="2"/>
            <w:tcBorders>
              <w:top w:val="single" w:sz="8"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60"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Form of activity</w:t>
            </w:r>
          </w:p>
        </w:tc>
        <w:tc>
          <w:tcPr>
            <w:tcW w:w="4020" w:type="dxa"/>
            <w:tcBorders>
              <w:top w:val="single" w:sz="8"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60"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Number of hours to complete the activity</w:t>
            </w:r>
          </w:p>
        </w:tc>
      </w:tr>
      <w:tr w:rsidR="006B018F" w:rsidRPr="006B018F" w:rsidTr="006B018F">
        <w:trPr>
          <w:trHeight w:val="15"/>
        </w:trPr>
        <w:tc>
          <w:tcPr>
            <w:tcW w:w="10095" w:type="dxa"/>
            <w:gridSpan w:val="3"/>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5"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Activities requiring participation of the tutor:</w:t>
            </w:r>
          </w:p>
        </w:tc>
      </w:tr>
      <w:tr w:rsidR="006B018F" w:rsidRPr="006B018F" w:rsidTr="006B018F">
        <w:trPr>
          <w:trHeight w:val="15"/>
        </w:trPr>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1"/>
              </w:numPr>
              <w:pBdr>
                <w:top w:val="single" w:sz="2" w:space="0" w:color="000000"/>
                <w:left w:val="single" w:sz="2" w:space="0" w:color="000000"/>
                <w:bottom w:val="single" w:sz="2" w:space="0" w:color="000000"/>
                <w:right w:val="single" w:sz="2" w:space="0" w:color="000000"/>
              </w:pBdr>
              <w:spacing w:after="0" w:line="15" w:lineRule="atLeast"/>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Course completion: lectures (according to the study plan)</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5"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rPr>
          <w:trHeight w:val="90"/>
        </w:trPr>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2"/>
              </w:numPr>
              <w:pBdr>
                <w:top w:val="single" w:sz="2" w:space="0" w:color="000000"/>
                <w:left w:val="single" w:sz="2" w:space="0" w:color="000000"/>
                <w:bottom w:val="single" w:sz="2" w:space="0" w:color="000000"/>
                <w:right w:val="single" w:sz="2" w:space="0" w:color="000000"/>
              </w:pBdr>
              <w:spacing w:after="0" w:line="90" w:lineRule="atLeast"/>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Course completion: practical classes (according to the study plan)</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9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100</w:t>
            </w:r>
          </w:p>
        </w:tc>
      </w:tr>
      <w:tr w:rsidR="006B018F" w:rsidRPr="006B018F" w:rsidTr="006B018F">
        <w:trPr>
          <w:trHeight w:val="90"/>
        </w:trPr>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3"/>
              </w:numPr>
              <w:pBdr>
                <w:top w:val="single" w:sz="2" w:space="0" w:color="000000"/>
                <w:left w:val="single" w:sz="2" w:space="0" w:color="000000"/>
                <w:bottom w:val="single" w:sz="2" w:space="0" w:color="000000"/>
                <w:right w:val="single" w:sz="2" w:space="0" w:color="000000"/>
              </w:pBdr>
              <w:spacing w:after="0" w:line="90" w:lineRule="atLeast"/>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Course completion: seminars (according to the study plan)</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90"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4"/>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Course completion: optional classes</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5"/>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Participation in consultations</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10</w:t>
            </w:r>
          </w:p>
        </w:tc>
      </w:tr>
      <w:tr w:rsidR="006B018F" w:rsidRPr="006B018F" w:rsidTr="006B018F">
        <w:trPr>
          <w:trHeight w:val="15"/>
        </w:trPr>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15" w:lineRule="atLeast"/>
              <w:ind w:left="720"/>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5"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hours total: 110</w:t>
            </w:r>
          </w:p>
        </w:tc>
      </w:tr>
      <w:tr w:rsidR="006B018F" w:rsidRPr="006B018F" w:rsidTr="006B018F">
        <w:trPr>
          <w:trHeight w:val="105"/>
        </w:trPr>
        <w:tc>
          <w:tcPr>
            <w:tcW w:w="10095" w:type="dxa"/>
            <w:gridSpan w:val="3"/>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05"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Independent student work:</w:t>
            </w:r>
          </w:p>
        </w:tc>
      </w:tr>
      <w:tr w:rsidR="006B018F" w:rsidRPr="006B018F" w:rsidTr="006B018F">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6"/>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Self-preparation for theoretical and practical classes (making a project, documentation, case description, etc.)</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r w:rsidR="006B018F" w:rsidRPr="006B018F" w:rsidTr="006B018F">
        <w:trPr>
          <w:trHeight w:val="15"/>
        </w:trPr>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7"/>
              </w:numPr>
              <w:pBdr>
                <w:top w:val="single" w:sz="2" w:space="0" w:color="000000"/>
                <w:left w:val="single" w:sz="2" w:space="0" w:color="000000"/>
                <w:bottom w:val="single" w:sz="2" w:space="0" w:color="000000"/>
                <w:right w:val="single" w:sz="2" w:space="0" w:color="000000"/>
              </w:pBdr>
              <w:spacing w:after="0" w:line="15" w:lineRule="atLeast"/>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Self-preparation for assessments/tests</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5"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25</w:t>
            </w:r>
          </w:p>
        </w:tc>
      </w:tr>
      <w:tr w:rsidR="006B018F" w:rsidRPr="006B018F" w:rsidTr="006B018F">
        <w:tc>
          <w:tcPr>
            <w:tcW w:w="5865" w:type="dxa"/>
            <w:gridSpan w:val="2"/>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numPr>
                <w:ilvl w:val="0"/>
                <w:numId w:val="8"/>
              </w:numPr>
              <w:pBdr>
                <w:top w:val="single" w:sz="2" w:space="0" w:color="000000"/>
                <w:left w:val="single" w:sz="2" w:space="0" w:color="000000"/>
                <w:bottom w:val="single" w:sz="2" w:space="0" w:color="000000"/>
                <w:right w:val="single" w:sz="2" w:space="0" w:color="000000"/>
              </w:pBdr>
              <w:spacing w:after="0" w:line="240" w:lineRule="auto"/>
              <w:ind w:left="525"/>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Self-preparation for the final examination/assessment</w:t>
            </w:r>
          </w:p>
        </w:tc>
        <w:tc>
          <w:tcPr>
            <w:tcW w:w="4020"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15</w:t>
            </w:r>
          </w:p>
        </w:tc>
      </w:tr>
      <w:tr w:rsidR="006B018F" w:rsidRPr="006B018F" w:rsidTr="006B018F">
        <w:trPr>
          <w:trHeight w:val="45"/>
        </w:trPr>
        <w:tc>
          <w:tcPr>
            <w:tcW w:w="5865" w:type="dxa"/>
            <w:gridSpan w:val="2"/>
            <w:tcBorders>
              <w:top w:val="single" w:sz="6"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45" w:lineRule="atLeast"/>
              <w:ind w:left="720"/>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4020" w:type="dxa"/>
            <w:tcBorders>
              <w:top w:val="single" w:sz="6" w:space="0" w:color="000000"/>
              <w:left w:val="single" w:sz="6"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45" w:lineRule="atLeast"/>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total hours: 40</w:t>
            </w:r>
          </w:p>
        </w:tc>
      </w:tr>
    </w:tbl>
    <w:p w:rsidR="006B018F" w:rsidRPr="006B018F" w:rsidRDefault="006B018F" w:rsidP="006B018F">
      <w:pPr>
        <w:shd w:val="clear" w:color="auto" w:fill="FFFFFF"/>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bl>
      <w:tblPr>
        <w:tblW w:w="1035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991"/>
        <w:gridCol w:w="5359"/>
      </w:tblGrid>
      <w:tr w:rsidR="006B018F" w:rsidRPr="006B018F" w:rsidTr="006B018F">
        <w:tc>
          <w:tcPr>
            <w:tcW w:w="10110" w:type="dxa"/>
            <w:gridSpan w:val="2"/>
            <w:tcBorders>
              <w:top w:val="single" w:sz="8"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Learning content of the course</w:t>
            </w:r>
          </w:p>
        </w:tc>
      </w:tr>
      <w:tr w:rsidR="006B018F" w:rsidRPr="006B018F" w:rsidTr="006B018F">
        <w:trPr>
          <w:trHeight w:val="120"/>
        </w:trPr>
        <w:tc>
          <w:tcPr>
            <w:tcW w:w="4875" w:type="dxa"/>
            <w:tcBorders>
              <w:top w:val="single" w:sz="6" w:space="0" w:color="000000"/>
              <w:left w:val="single" w:sz="8" w:space="0" w:color="000000"/>
              <w:bottom w:val="single" w:sz="6"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Learning outcomes</w:t>
            </w:r>
          </w:p>
          <w:p w:rsidR="006B018F" w:rsidRPr="006B018F" w:rsidRDefault="006B018F" w:rsidP="006B018F">
            <w:pPr>
              <w:spacing w:after="0" w:line="120"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(symbol and number)</w:t>
            </w:r>
          </w:p>
        </w:tc>
        <w:tc>
          <w:tcPr>
            <w:tcW w:w="5025" w:type="dxa"/>
            <w:tcBorders>
              <w:top w:val="single" w:sz="6" w:space="0" w:color="000000"/>
              <w:left w:val="single" w:sz="6"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120" w:lineRule="atLeast"/>
              <w:jc w:val="center"/>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Subject</w:t>
            </w:r>
          </w:p>
        </w:tc>
      </w:tr>
      <w:tr w:rsidR="006B018F" w:rsidRPr="006B018F" w:rsidTr="006B018F">
        <w:trPr>
          <w:trHeight w:val="1470"/>
        </w:trPr>
        <w:tc>
          <w:tcPr>
            <w:tcW w:w="4875" w:type="dxa"/>
            <w:tcBorders>
              <w:top w:val="single" w:sz="6"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t>D.U18 - can communicate with a patient in Polish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at the A1 level of the Common European</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0"/>
                <w:sz w:val="20"/>
                <w:szCs w:val="20"/>
                <w:lang w:val="en-GB" w:eastAsia="pl-PL"/>
              </w:rPr>
              <w:t>Framework of Reference for Languages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lastRenderedPageBreak/>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c>
          <w:tcPr>
            <w:tcW w:w="5025" w:type="dxa"/>
            <w:tcBorders>
              <w:top w:val="single" w:sz="6" w:space="0" w:color="000000"/>
              <w:left w:val="single" w:sz="6"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lastRenderedPageBreak/>
              <w:t>I YEAR:</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1. Information about yourself</w:t>
            </w:r>
            <w:r w:rsidRPr="006B018F">
              <w:rPr>
                <w:rFonts w:ascii="Times New Roman" w:eastAsia="Times New Roman" w:hAnsi="Times New Roman" w:cs="Times New Roman"/>
                <w:color w:val="333333"/>
                <w:sz w:val="20"/>
                <w:szCs w:val="20"/>
                <w:lang w:val="en-GB" w:eastAsia="pl-PL"/>
              </w:rPr>
              <w:t>. Family and the place we come from – towns and countries. Greetings and saying goodbye. Asking and answering questions about e. g. age, occupation Recognizing official and unofficial forms. Presenting the family and the place we come from. Expressing likes and dislikes. Interests. Describing people, places and objects; verb</w:t>
            </w:r>
            <w:r w:rsidRPr="006B018F">
              <w:rPr>
                <w:rFonts w:ascii="Times New Roman" w:eastAsia="Times New Roman" w:hAnsi="Times New Roman" w:cs="Times New Roman"/>
                <w:b/>
                <w:bCs/>
                <w:color w:val="333333"/>
                <w:sz w:val="20"/>
                <w:szCs w:val="20"/>
                <w:lang w:val="en-GB" w:eastAsia="pl-PL"/>
              </w:rPr>
              <w:t> to be</w:t>
            </w:r>
            <w:r w:rsidRPr="006B018F">
              <w:rPr>
                <w:rFonts w:ascii="Times New Roman" w:eastAsia="Times New Roman" w:hAnsi="Times New Roman" w:cs="Times New Roman"/>
                <w:color w:val="333333"/>
                <w:sz w:val="20"/>
                <w:szCs w:val="20"/>
                <w:lang w:val="en-GB" w:eastAsia="pl-PL"/>
              </w:rPr>
              <w:t xml:space="preserve">, </w:t>
            </w:r>
            <w:r w:rsidRPr="006B018F">
              <w:rPr>
                <w:rFonts w:ascii="Times New Roman" w:eastAsia="Times New Roman" w:hAnsi="Times New Roman" w:cs="Times New Roman"/>
                <w:color w:val="333333"/>
                <w:sz w:val="20"/>
                <w:szCs w:val="20"/>
                <w:lang w:val="en-GB" w:eastAsia="pl-PL"/>
              </w:rPr>
              <w:lastRenderedPageBreak/>
              <w:t>instrumental case, verbs conjugation, nouns and adjectives - gender, pronouns, question words; </w:t>
            </w:r>
            <w:r w:rsidRPr="006B018F">
              <w:rPr>
                <w:rFonts w:ascii="Times New Roman" w:eastAsia="Times New Roman" w:hAnsi="Times New Roman" w:cs="Times New Roman"/>
                <w:b/>
                <w:bCs/>
                <w:color w:val="333333"/>
                <w:sz w:val="20"/>
                <w:szCs w:val="20"/>
                <w:lang w:val="en-GB" w:eastAsia="pl-PL"/>
              </w:rPr>
              <w:t>(22 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2. At the doctor's surgery</w:t>
            </w:r>
            <w:r w:rsidRPr="006B018F">
              <w:rPr>
                <w:rFonts w:ascii="Times New Roman" w:eastAsia="Times New Roman" w:hAnsi="Times New Roman" w:cs="Times New Roman"/>
                <w:color w:val="333333"/>
                <w:sz w:val="20"/>
                <w:szCs w:val="20"/>
                <w:lang w:val="en-GB" w:eastAsia="pl-PL"/>
              </w:rPr>
              <w:t>. Asking and answering question at the doctor's surgery. Recognizing body parts in Polish. Speaking about ailments; verb </w:t>
            </w:r>
            <w:r w:rsidRPr="006B018F">
              <w:rPr>
                <w:rFonts w:ascii="Times New Roman" w:eastAsia="Times New Roman" w:hAnsi="Times New Roman" w:cs="Times New Roman"/>
                <w:b/>
                <w:bCs/>
                <w:color w:val="333333"/>
                <w:sz w:val="20"/>
                <w:szCs w:val="20"/>
                <w:lang w:val="en-GB" w:eastAsia="pl-PL"/>
              </w:rPr>
              <w:t>to have </w:t>
            </w:r>
            <w:r w:rsidRPr="006B018F">
              <w:rPr>
                <w:rFonts w:ascii="Times New Roman" w:eastAsia="Times New Roman" w:hAnsi="Times New Roman" w:cs="Times New Roman"/>
                <w:color w:val="333333"/>
                <w:sz w:val="20"/>
                <w:szCs w:val="20"/>
                <w:lang w:val="en-GB" w:eastAsia="pl-PL"/>
              </w:rPr>
              <w:t>and</w:t>
            </w:r>
            <w:r w:rsidRPr="006B018F">
              <w:rPr>
                <w:rFonts w:ascii="Times New Roman" w:eastAsia="Times New Roman" w:hAnsi="Times New Roman" w:cs="Times New Roman"/>
                <w:b/>
                <w:bCs/>
                <w:color w:val="333333"/>
                <w:sz w:val="20"/>
                <w:szCs w:val="20"/>
                <w:lang w:val="en-GB" w:eastAsia="pl-PL"/>
              </w:rPr>
              <w:t> accusative; (8h)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3. Accommodation</w:t>
            </w:r>
            <w:r w:rsidRPr="006B018F">
              <w:rPr>
                <w:rFonts w:ascii="Times New Roman" w:eastAsia="Times New Roman" w:hAnsi="Times New Roman" w:cs="Times New Roman"/>
                <w:color w:val="333333"/>
                <w:sz w:val="20"/>
                <w:szCs w:val="20"/>
                <w:lang w:val="en-GB" w:eastAsia="pl-PL"/>
              </w:rPr>
              <w:t>. Asking and answering questions about accommodation and facilities; verb </w:t>
            </w:r>
            <w:r w:rsidRPr="006B018F">
              <w:rPr>
                <w:rFonts w:ascii="Times New Roman" w:eastAsia="Times New Roman" w:hAnsi="Times New Roman" w:cs="Times New Roman"/>
                <w:b/>
                <w:bCs/>
                <w:color w:val="333333"/>
                <w:sz w:val="20"/>
                <w:szCs w:val="20"/>
                <w:lang w:val="en-GB" w:eastAsia="pl-PL"/>
              </w:rPr>
              <w:t>to have/must</w:t>
            </w:r>
            <w:r w:rsidRPr="006B018F">
              <w:rPr>
                <w:rFonts w:ascii="Times New Roman" w:eastAsia="Times New Roman" w:hAnsi="Times New Roman" w:cs="Times New Roman"/>
                <w:color w:val="333333"/>
                <w:sz w:val="20"/>
                <w:szCs w:val="20"/>
                <w:lang w:val="en-GB" w:eastAsia="pl-PL"/>
              </w:rPr>
              <w:t>, time expressions; </w:t>
            </w:r>
            <w:r w:rsidRPr="006B018F">
              <w:rPr>
                <w:rFonts w:ascii="Times New Roman" w:eastAsia="Times New Roman" w:hAnsi="Times New Roman" w:cs="Times New Roman"/>
                <w:b/>
                <w:bCs/>
                <w:color w:val="333333"/>
                <w:sz w:val="20"/>
                <w:szCs w:val="20"/>
                <w:lang w:val="en-GB" w:eastAsia="pl-PL"/>
              </w:rPr>
              <w:t>(4h)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4. Eating out.</w:t>
            </w:r>
            <w:r w:rsidRPr="006B018F">
              <w:rPr>
                <w:rFonts w:ascii="Times New Roman" w:eastAsia="Times New Roman" w:hAnsi="Times New Roman" w:cs="Times New Roman"/>
                <w:color w:val="333333"/>
                <w:sz w:val="20"/>
                <w:szCs w:val="20"/>
                <w:lang w:val="en-GB" w:eastAsia="pl-PL"/>
              </w:rPr>
              <w:t> Understanding the menu and ordering dishes. Paying bills; verb </w:t>
            </w:r>
            <w:r w:rsidRPr="006B018F">
              <w:rPr>
                <w:rFonts w:ascii="Times New Roman" w:eastAsia="Times New Roman" w:hAnsi="Times New Roman" w:cs="Times New Roman"/>
                <w:b/>
                <w:bCs/>
                <w:color w:val="333333"/>
                <w:sz w:val="20"/>
                <w:szCs w:val="20"/>
                <w:lang w:val="en-GB" w:eastAsia="pl-PL"/>
              </w:rPr>
              <w:t>to able to/can</w:t>
            </w:r>
            <w:r w:rsidRPr="006B018F">
              <w:rPr>
                <w:rFonts w:ascii="Times New Roman" w:eastAsia="Times New Roman" w:hAnsi="Times New Roman" w:cs="Times New Roman"/>
                <w:color w:val="333333"/>
                <w:sz w:val="20"/>
                <w:szCs w:val="20"/>
                <w:lang w:val="en-GB" w:eastAsia="pl-PL"/>
              </w:rPr>
              <w:t>, instrumental case; </w:t>
            </w:r>
            <w:r w:rsidRPr="006B018F">
              <w:rPr>
                <w:rFonts w:ascii="Times New Roman" w:eastAsia="Times New Roman" w:hAnsi="Times New Roman" w:cs="Times New Roman"/>
                <w:b/>
                <w:bCs/>
                <w:color w:val="333333"/>
                <w:sz w:val="20"/>
                <w:szCs w:val="20"/>
                <w:lang w:val="en-GB" w:eastAsia="pl-PL"/>
              </w:rPr>
              <w:t>(4h)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5. Shopping.</w:t>
            </w:r>
            <w:r w:rsidRPr="006B018F">
              <w:rPr>
                <w:rFonts w:ascii="Times New Roman" w:eastAsia="Times New Roman" w:hAnsi="Times New Roman" w:cs="Times New Roman"/>
                <w:color w:val="333333"/>
                <w:sz w:val="20"/>
                <w:szCs w:val="20"/>
                <w:lang w:val="en-GB" w:eastAsia="pl-PL"/>
              </w:rPr>
              <w:t> Asking and answering questions. Understanding the names of food items and products. Prices; adverbs of frequency, verbs conjugation; </w:t>
            </w:r>
            <w:r w:rsidRPr="006B018F">
              <w:rPr>
                <w:rFonts w:ascii="Times New Roman" w:eastAsia="Times New Roman" w:hAnsi="Times New Roman" w:cs="Times New Roman"/>
                <w:b/>
                <w:bCs/>
                <w:color w:val="333333"/>
                <w:sz w:val="20"/>
                <w:szCs w:val="20"/>
                <w:lang w:val="en-GB" w:eastAsia="pl-PL"/>
              </w:rPr>
              <w:t>(4h)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6.Telling the time.</w:t>
            </w:r>
            <w:r w:rsidRPr="006B018F">
              <w:rPr>
                <w:rFonts w:ascii="Times New Roman" w:eastAsia="Times New Roman" w:hAnsi="Times New Roman" w:cs="Times New Roman"/>
                <w:color w:val="333333"/>
                <w:sz w:val="20"/>
                <w:szCs w:val="20"/>
                <w:lang w:val="en-GB" w:eastAsia="pl-PL"/>
              </w:rPr>
              <w:t> Asking and answering questions about the time in different places and situations, e.g. cinema, train; verbs expressing movement, conjugation; </w:t>
            </w:r>
            <w:r w:rsidRPr="006B018F">
              <w:rPr>
                <w:rFonts w:ascii="Times New Roman" w:eastAsia="Times New Roman" w:hAnsi="Times New Roman" w:cs="Times New Roman"/>
                <w:b/>
                <w:bCs/>
                <w:color w:val="333333"/>
                <w:sz w:val="20"/>
                <w:szCs w:val="20"/>
                <w:lang w:val="en-GB" w:eastAsia="pl-PL"/>
              </w:rPr>
              <w:t>(4h)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7.Taxi, railway station, airport.</w:t>
            </w:r>
            <w:r w:rsidRPr="006B018F">
              <w:rPr>
                <w:rFonts w:ascii="Times New Roman" w:eastAsia="Times New Roman" w:hAnsi="Times New Roman" w:cs="Times New Roman"/>
                <w:color w:val="333333"/>
                <w:sz w:val="20"/>
                <w:szCs w:val="20"/>
                <w:lang w:val="en-GB" w:eastAsia="pl-PL"/>
              </w:rPr>
              <w:t> Asking and answering questions in a Taxi, railway station and an airport. Speaking about the months; past form of verbs </w:t>
            </w:r>
            <w:r w:rsidRPr="006B018F">
              <w:rPr>
                <w:rFonts w:ascii="Times New Roman" w:eastAsia="Times New Roman" w:hAnsi="Times New Roman" w:cs="Times New Roman"/>
                <w:b/>
                <w:bCs/>
                <w:color w:val="333333"/>
                <w:sz w:val="20"/>
                <w:szCs w:val="20"/>
                <w:lang w:val="en-GB" w:eastAsia="pl-PL"/>
              </w:rPr>
              <w:t>to be; (4h)</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333333"/>
                <w:sz w:val="20"/>
                <w:szCs w:val="20"/>
                <w:lang w:val="en-GB" w:eastAsia="pl-PL"/>
              </w:rPr>
              <w:t>II YEAR:</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Times New Roman" w:eastAsia="Times New Roman" w:hAnsi="Times New Roman" w:cs="Times New Roman"/>
                <w:b/>
                <w:bCs/>
                <w:color w:val="00000A"/>
                <w:sz w:val="20"/>
                <w:szCs w:val="20"/>
                <w:lang w:val="en-GB" w:eastAsia="pl-PL"/>
              </w:rPr>
              <w:t>1. Taking history: personal information. </w:t>
            </w:r>
            <w:r w:rsidRPr="006B018F">
              <w:rPr>
                <w:rFonts w:ascii="Times New Roman" w:eastAsia="Times New Roman" w:hAnsi="Times New Roman" w:cs="Times New Roman"/>
                <w:color w:val="00000A"/>
                <w:sz w:val="20"/>
                <w:szCs w:val="20"/>
                <w:lang w:val="en-GB" w:eastAsia="pl-PL"/>
              </w:rPr>
              <w:t>Developing speaking skills. Asking and answering questions.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00000A"/>
                <w:sz w:val="20"/>
                <w:szCs w:val="20"/>
                <w:lang w:val="en-GB" w:eastAsia="pl-PL"/>
              </w:rPr>
              <w:t>2. Body parts, organs and systems. Taking history: pain and disorders. </w:t>
            </w:r>
            <w:r w:rsidRPr="006B018F">
              <w:rPr>
                <w:rFonts w:ascii="Arial" w:eastAsia="Times New Roman" w:hAnsi="Arial" w:cs="Arial"/>
                <w:color w:val="00000A"/>
                <w:sz w:val="20"/>
                <w:szCs w:val="20"/>
                <w:lang w:val="en-GB" w:eastAsia="pl-PL"/>
              </w:rPr>
              <w:t>Body parts and organs – singular and plural. Verb '</w:t>
            </w:r>
            <w:proofErr w:type="spellStart"/>
            <w:r w:rsidRPr="006B018F">
              <w:rPr>
                <w:rFonts w:ascii="Arial" w:eastAsia="Times New Roman" w:hAnsi="Arial" w:cs="Arial"/>
                <w:color w:val="00000A"/>
                <w:sz w:val="20"/>
                <w:szCs w:val="20"/>
                <w:lang w:val="en-GB" w:eastAsia="pl-PL"/>
              </w:rPr>
              <w:t>boleć</w:t>
            </w:r>
            <w:proofErr w:type="spellEnd"/>
            <w:r w:rsidRPr="006B018F">
              <w:rPr>
                <w:rFonts w:ascii="Arial" w:eastAsia="Times New Roman" w:hAnsi="Arial" w:cs="Arial"/>
                <w:color w:val="00000A"/>
                <w:sz w:val="20"/>
                <w:szCs w:val="20"/>
                <w:lang w:val="en-GB" w:eastAsia="pl-PL"/>
              </w:rPr>
              <w:t>' singular and plural form. Verb '</w:t>
            </w:r>
            <w:proofErr w:type="spellStart"/>
            <w:r w:rsidRPr="006B018F">
              <w:rPr>
                <w:rFonts w:ascii="Arial" w:eastAsia="Times New Roman" w:hAnsi="Arial" w:cs="Arial"/>
                <w:color w:val="00000A"/>
                <w:sz w:val="20"/>
                <w:szCs w:val="20"/>
                <w:lang w:val="en-GB" w:eastAsia="pl-PL"/>
              </w:rPr>
              <w:t>mieć</w:t>
            </w:r>
            <w:proofErr w:type="spellEnd"/>
            <w:r w:rsidRPr="006B018F">
              <w:rPr>
                <w:rFonts w:ascii="Arial" w:eastAsia="Times New Roman" w:hAnsi="Arial" w:cs="Arial"/>
                <w:color w:val="00000A"/>
                <w:sz w:val="20"/>
                <w:szCs w:val="20"/>
                <w:lang w:val="en-GB" w:eastAsia="pl-PL"/>
              </w:rPr>
              <w:t>' - 1</w:t>
            </w:r>
            <w:r w:rsidRPr="006B018F">
              <w:rPr>
                <w:rFonts w:ascii="Arial" w:eastAsia="Times New Roman" w:hAnsi="Arial" w:cs="Arial"/>
                <w:color w:val="00000A"/>
                <w:sz w:val="20"/>
                <w:szCs w:val="20"/>
                <w:vertAlign w:val="superscript"/>
                <w:lang w:val="en-GB" w:eastAsia="pl-PL"/>
              </w:rPr>
              <w:t>st</w:t>
            </w:r>
            <w:r w:rsidRPr="006B018F">
              <w:rPr>
                <w:rFonts w:ascii="Arial" w:eastAsia="Times New Roman" w:hAnsi="Arial" w:cs="Arial"/>
                <w:color w:val="00000A"/>
                <w:sz w:val="20"/>
                <w:szCs w:val="20"/>
                <w:lang w:val="en-GB" w:eastAsia="pl-PL"/>
              </w:rPr>
              <w:t> person singular + adjective + noun (body part or organ). Nominative and accusative case – singular and plural.</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A"/>
                <w:sz w:val="20"/>
                <w:szCs w:val="20"/>
                <w:lang w:val="en-GB" w:eastAsia="pl-PL"/>
              </w:rPr>
              <w:t>3. </w:t>
            </w:r>
            <w:r w:rsidRPr="006B018F">
              <w:rPr>
                <w:rFonts w:ascii="Arial" w:eastAsia="Times New Roman" w:hAnsi="Arial" w:cs="Arial"/>
                <w:b/>
                <w:bCs/>
                <w:color w:val="00000A"/>
                <w:sz w:val="20"/>
                <w:szCs w:val="20"/>
                <w:lang w:val="en-GB" w:eastAsia="pl-PL"/>
              </w:rPr>
              <w:t xml:space="preserve">Specialists, specialties, and hospital words. Hospitals. Referral to specialists. Specialist medical </w:t>
            </w:r>
            <w:proofErr w:type="spellStart"/>
            <w:r w:rsidRPr="006B018F">
              <w:rPr>
                <w:rFonts w:ascii="Arial" w:eastAsia="Times New Roman" w:hAnsi="Arial" w:cs="Arial"/>
                <w:b/>
                <w:bCs/>
                <w:color w:val="00000A"/>
                <w:sz w:val="20"/>
                <w:szCs w:val="20"/>
                <w:lang w:val="en-GB" w:eastAsia="pl-PL"/>
              </w:rPr>
              <w:t>centers</w:t>
            </w:r>
            <w:proofErr w:type="spellEnd"/>
            <w:r w:rsidRPr="006B018F">
              <w:rPr>
                <w:rFonts w:ascii="Arial" w:eastAsia="Times New Roman" w:hAnsi="Arial" w:cs="Arial"/>
                <w:b/>
                <w:bCs/>
                <w:color w:val="00000A"/>
                <w:sz w:val="20"/>
                <w:szCs w:val="20"/>
                <w:lang w:val="en-GB" w:eastAsia="pl-PL"/>
              </w:rPr>
              <w:t>. </w:t>
            </w:r>
            <w:r w:rsidRPr="006B018F">
              <w:rPr>
                <w:rFonts w:ascii="Arial" w:eastAsia="Times New Roman" w:hAnsi="Arial" w:cs="Arial"/>
                <w:color w:val="00000A"/>
                <w:sz w:val="20"/>
                <w:szCs w:val="20"/>
                <w:lang w:val="en-GB" w:eastAsia="pl-PL"/>
              </w:rPr>
              <w:t>Verbs '</w:t>
            </w:r>
            <w:proofErr w:type="spellStart"/>
            <w:r w:rsidRPr="006B018F">
              <w:rPr>
                <w:rFonts w:ascii="Arial" w:eastAsia="Times New Roman" w:hAnsi="Arial" w:cs="Arial"/>
                <w:color w:val="00000A"/>
                <w:sz w:val="20"/>
                <w:szCs w:val="20"/>
                <w:lang w:val="en-GB" w:eastAsia="pl-PL"/>
              </w:rPr>
              <w:t>chcieć</w:t>
            </w:r>
            <w:proofErr w:type="spellEnd"/>
            <w:r w:rsidRPr="006B018F">
              <w:rPr>
                <w:rFonts w:ascii="Arial" w:eastAsia="Times New Roman" w:hAnsi="Arial" w:cs="Arial"/>
                <w:color w:val="00000A"/>
                <w:sz w:val="20"/>
                <w:szCs w:val="20"/>
                <w:lang w:val="en-GB" w:eastAsia="pl-PL"/>
              </w:rPr>
              <w:t xml:space="preserve">, </w:t>
            </w:r>
            <w:proofErr w:type="spellStart"/>
            <w:r w:rsidRPr="006B018F">
              <w:rPr>
                <w:rFonts w:ascii="Arial" w:eastAsia="Times New Roman" w:hAnsi="Arial" w:cs="Arial"/>
                <w:color w:val="00000A"/>
                <w:sz w:val="20"/>
                <w:szCs w:val="20"/>
                <w:lang w:val="en-GB" w:eastAsia="pl-PL"/>
              </w:rPr>
              <w:t>musieć</w:t>
            </w:r>
            <w:proofErr w:type="spellEnd"/>
            <w:r w:rsidRPr="006B018F">
              <w:rPr>
                <w:rFonts w:ascii="Arial" w:eastAsia="Times New Roman" w:hAnsi="Arial" w:cs="Arial"/>
                <w:color w:val="00000A"/>
                <w:sz w:val="20"/>
                <w:szCs w:val="20"/>
                <w:lang w:val="en-GB" w:eastAsia="pl-PL"/>
              </w:rPr>
              <w:t>'. Finding information in Internet, information plates.. Understanding abbreviations.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A"/>
                <w:sz w:val="20"/>
                <w:szCs w:val="20"/>
                <w:lang w:val="en-GB" w:eastAsia="pl-PL"/>
              </w:rPr>
              <w:t>4. </w:t>
            </w:r>
            <w:r w:rsidRPr="006B018F">
              <w:rPr>
                <w:rFonts w:ascii="Arial" w:eastAsia="Times New Roman" w:hAnsi="Arial" w:cs="Arial"/>
                <w:b/>
                <w:bCs/>
                <w:color w:val="00000A"/>
                <w:sz w:val="20"/>
                <w:szCs w:val="20"/>
                <w:lang w:val="en-GB" w:eastAsia="pl-PL"/>
              </w:rPr>
              <w:t>At the doctor's surgery. Medical examination. </w:t>
            </w:r>
            <w:r w:rsidRPr="006B018F">
              <w:rPr>
                <w:rFonts w:ascii="Arial" w:eastAsia="Times New Roman" w:hAnsi="Arial" w:cs="Arial"/>
                <w:color w:val="00000A"/>
                <w:sz w:val="20"/>
                <w:szCs w:val="20"/>
                <w:lang w:val="en-GB" w:eastAsia="pl-PL"/>
              </w:rPr>
              <w:t>Doctor's instructions.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A"/>
                <w:sz w:val="20"/>
                <w:szCs w:val="20"/>
                <w:lang w:val="en-GB" w:eastAsia="pl-PL"/>
              </w:rPr>
              <w:t>5. </w:t>
            </w:r>
            <w:r w:rsidRPr="006B018F">
              <w:rPr>
                <w:rFonts w:ascii="Arial" w:eastAsia="Times New Roman" w:hAnsi="Arial" w:cs="Arial"/>
                <w:b/>
                <w:bCs/>
                <w:color w:val="00000A"/>
                <w:sz w:val="20"/>
                <w:szCs w:val="20"/>
                <w:lang w:val="en-GB" w:eastAsia="pl-PL"/>
              </w:rPr>
              <w:t>At the pharmacy. Forms and types of drugs and dressings. </w:t>
            </w:r>
            <w:r w:rsidRPr="006B018F">
              <w:rPr>
                <w:rFonts w:ascii="Arial" w:eastAsia="Times New Roman" w:hAnsi="Arial" w:cs="Arial"/>
                <w:color w:val="00000A"/>
                <w:sz w:val="20"/>
                <w:szCs w:val="20"/>
                <w:lang w:val="en-GB" w:eastAsia="pl-PL"/>
              </w:rPr>
              <w:t>Giving advice.</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A"/>
                <w:sz w:val="20"/>
                <w:szCs w:val="20"/>
                <w:lang w:val="en-GB" w:eastAsia="pl-PL"/>
              </w:rPr>
              <w:t>6. </w:t>
            </w:r>
            <w:r w:rsidRPr="006B018F">
              <w:rPr>
                <w:rFonts w:ascii="Arial" w:eastAsia="Times New Roman" w:hAnsi="Arial" w:cs="Arial"/>
                <w:b/>
                <w:bCs/>
                <w:color w:val="00000A"/>
                <w:sz w:val="20"/>
                <w:szCs w:val="20"/>
                <w:lang w:val="en-GB" w:eastAsia="pl-PL"/>
              </w:rPr>
              <w:t>Specialist examinations, laboratory tests. </w:t>
            </w:r>
            <w:r w:rsidRPr="006B018F">
              <w:rPr>
                <w:rFonts w:ascii="Arial" w:eastAsia="Times New Roman" w:hAnsi="Arial" w:cs="Arial"/>
                <w:color w:val="00000A"/>
                <w:sz w:val="20"/>
                <w:szCs w:val="20"/>
                <w:lang w:val="en-GB" w:eastAsia="pl-PL"/>
              </w:rPr>
              <w:t>Developing reading, speaking and writing skills.</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A"/>
                <w:sz w:val="20"/>
                <w:szCs w:val="20"/>
                <w:lang w:val="en-GB" w:eastAsia="pl-PL"/>
              </w:rPr>
              <w:t>7. </w:t>
            </w:r>
            <w:r w:rsidRPr="006B018F">
              <w:rPr>
                <w:rFonts w:ascii="Arial" w:eastAsia="Times New Roman" w:hAnsi="Arial" w:cs="Arial"/>
                <w:b/>
                <w:bCs/>
                <w:color w:val="00000A"/>
                <w:sz w:val="20"/>
                <w:szCs w:val="20"/>
                <w:lang w:val="en-GB" w:eastAsia="pl-PL"/>
              </w:rPr>
              <w:t>Case history. Chief complaints. History of present illness. </w:t>
            </w:r>
            <w:r w:rsidRPr="006B018F">
              <w:rPr>
                <w:rFonts w:ascii="Arial" w:eastAsia="Times New Roman" w:hAnsi="Arial" w:cs="Arial"/>
                <w:color w:val="00000A"/>
                <w:sz w:val="20"/>
                <w:szCs w:val="20"/>
                <w:lang w:val="en-GB" w:eastAsia="pl-PL"/>
              </w:rPr>
              <w:t>The case history questions and answers, role-plays and dialogs. Adverbs. Time expressions. Past forms of verbs “</w:t>
            </w:r>
            <w:proofErr w:type="spellStart"/>
            <w:r w:rsidRPr="006B018F">
              <w:rPr>
                <w:rFonts w:ascii="Arial" w:eastAsia="Times New Roman" w:hAnsi="Arial" w:cs="Arial"/>
                <w:color w:val="00000A"/>
                <w:sz w:val="20"/>
                <w:szCs w:val="20"/>
                <w:lang w:val="en-GB" w:eastAsia="pl-PL"/>
              </w:rPr>
              <w:t>być</w:t>
            </w:r>
            <w:proofErr w:type="spellEnd"/>
            <w:r w:rsidRPr="006B018F">
              <w:rPr>
                <w:rFonts w:ascii="Arial" w:eastAsia="Times New Roman" w:hAnsi="Arial" w:cs="Arial"/>
                <w:color w:val="00000A"/>
                <w:sz w:val="20"/>
                <w:szCs w:val="20"/>
                <w:lang w:val="en-GB" w:eastAsia="pl-PL"/>
              </w:rPr>
              <w:t xml:space="preserve">, </w:t>
            </w:r>
            <w:proofErr w:type="spellStart"/>
            <w:r w:rsidRPr="006B018F">
              <w:rPr>
                <w:rFonts w:ascii="Arial" w:eastAsia="Times New Roman" w:hAnsi="Arial" w:cs="Arial"/>
                <w:color w:val="00000A"/>
                <w:sz w:val="20"/>
                <w:szCs w:val="20"/>
                <w:lang w:val="en-GB" w:eastAsia="pl-PL"/>
              </w:rPr>
              <w:t>mieć</w:t>
            </w:r>
            <w:proofErr w:type="spellEnd"/>
            <w:r w:rsidRPr="006B018F">
              <w:rPr>
                <w:rFonts w:ascii="Arial" w:eastAsia="Times New Roman" w:hAnsi="Arial" w:cs="Arial"/>
                <w:color w:val="00000A"/>
                <w:sz w:val="20"/>
                <w:szCs w:val="20"/>
                <w:lang w:val="en-GB" w:eastAsia="pl-PL"/>
              </w:rPr>
              <w:t xml:space="preserve">, </w:t>
            </w:r>
            <w:proofErr w:type="spellStart"/>
            <w:r w:rsidRPr="006B018F">
              <w:rPr>
                <w:rFonts w:ascii="Arial" w:eastAsia="Times New Roman" w:hAnsi="Arial" w:cs="Arial"/>
                <w:color w:val="00000A"/>
                <w:sz w:val="20"/>
                <w:szCs w:val="20"/>
                <w:lang w:val="en-GB" w:eastAsia="pl-PL"/>
              </w:rPr>
              <w:t>boleć</w:t>
            </w:r>
            <w:proofErr w:type="spellEnd"/>
            <w:r w:rsidRPr="006B018F">
              <w:rPr>
                <w:rFonts w:ascii="Arial" w:eastAsia="Times New Roman" w:hAnsi="Arial" w:cs="Arial"/>
                <w:color w:val="00000A"/>
                <w:sz w:val="20"/>
                <w:szCs w:val="20"/>
                <w:lang w:val="en-GB" w:eastAsia="pl-PL"/>
              </w:rPr>
              <w:t xml:space="preserve"> and </w:t>
            </w:r>
            <w:proofErr w:type="spellStart"/>
            <w:r w:rsidRPr="006B018F">
              <w:rPr>
                <w:rFonts w:ascii="Arial" w:eastAsia="Times New Roman" w:hAnsi="Arial" w:cs="Arial"/>
                <w:color w:val="00000A"/>
                <w:sz w:val="20"/>
                <w:szCs w:val="20"/>
                <w:lang w:val="en-GB" w:eastAsia="pl-PL"/>
              </w:rPr>
              <w:t>chorować</w:t>
            </w:r>
            <w:proofErr w:type="spellEnd"/>
            <w:r w:rsidRPr="006B018F">
              <w:rPr>
                <w:rFonts w:ascii="Arial" w:eastAsia="Times New Roman" w:hAnsi="Arial" w:cs="Arial"/>
                <w:color w:val="00000A"/>
                <w:sz w:val="20"/>
                <w:szCs w:val="20"/>
                <w:lang w:val="en-GB" w:eastAsia="pl-PL"/>
              </w:rPr>
              <w:t>'.</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00000A"/>
                <w:sz w:val="20"/>
                <w:szCs w:val="20"/>
                <w:lang w:val="en-GB" w:eastAsia="pl-PL"/>
              </w:rPr>
              <w:t>8. </w:t>
            </w:r>
            <w:r w:rsidRPr="006B018F">
              <w:rPr>
                <w:rFonts w:ascii="Arial" w:eastAsia="Times New Roman" w:hAnsi="Arial" w:cs="Arial"/>
                <w:b/>
                <w:bCs/>
                <w:color w:val="00000A"/>
                <w:sz w:val="20"/>
                <w:szCs w:val="20"/>
                <w:lang w:val="en-GB" w:eastAsia="pl-PL"/>
              </w:rPr>
              <w:t>The family history. Past complaints. Style of life. </w:t>
            </w:r>
            <w:r w:rsidRPr="006B018F">
              <w:rPr>
                <w:rFonts w:ascii="Arial" w:eastAsia="Times New Roman" w:hAnsi="Arial" w:cs="Arial"/>
                <w:color w:val="00000A"/>
                <w:sz w:val="20"/>
                <w:szCs w:val="20"/>
                <w:lang w:val="en-GB" w:eastAsia="pl-PL"/>
              </w:rPr>
              <w:t>Time expressions: present and past. Past forms of verbs ‘hurt, have and suffer from’. Giving advice. Prohibition.</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bl>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lastRenderedPageBreak/>
        <w:t> </w:t>
      </w:r>
    </w:p>
    <w:tbl>
      <w:tblPr>
        <w:tblW w:w="1035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6B018F" w:rsidRPr="006B018F" w:rsidTr="006B018F">
        <w:trPr>
          <w:trHeight w:val="15"/>
        </w:trPr>
        <w:tc>
          <w:tcPr>
            <w:tcW w:w="10110" w:type="dxa"/>
            <w:tcBorders>
              <w:top w:val="single" w:sz="8"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eastAsia="pl-PL"/>
              </w:rPr>
            </w:pPr>
            <w:r w:rsidRPr="006B018F">
              <w:rPr>
                <w:rFonts w:ascii="Arial" w:eastAsia="Times New Roman" w:hAnsi="Arial" w:cs="Arial"/>
                <w:b/>
                <w:bCs/>
                <w:color w:val="333333"/>
                <w:sz w:val="20"/>
                <w:szCs w:val="20"/>
                <w:lang w:eastAsia="pl-PL"/>
              </w:rPr>
              <w:t>Obligatory literature:</w:t>
            </w:r>
          </w:p>
          <w:p w:rsidR="006B018F" w:rsidRPr="006B018F" w:rsidRDefault="006B018F" w:rsidP="006B018F">
            <w:pPr>
              <w:spacing w:after="0" w:line="240" w:lineRule="auto"/>
              <w:rPr>
                <w:rFonts w:ascii="Arial" w:eastAsia="Times New Roman" w:hAnsi="Arial" w:cs="Arial"/>
                <w:color w:val="333333"/>
                <w:sz w:val="23"/>
                <w:szCs w:val="23"/>
                <w:lang w:eastAsia="pl-PL"/>
              </w:rPr>
            </w:pPr>
            <w:r w:rsidRPr="006B018F">
              <w:rPr>
                <w:rFonts w:ascii="Arial" w:eastAsia="Times New Roman" w:hAnsi="Arial" w:cs="Arial"/>
                <w:b/>
                <w:bCs/>
                <w:color w:val="000000"/>
                <w:sz w:val="20"/>
                <w:szCs w:val="20"/>
                <w:lang w:eastAsia="pl-PL"/>
              </w:rPr>
              <w:t>1. POLSKI RAZ DWA TRZY dla studentów anglojęzycznych, wprowadzenie do języka medycznego</w:t>
            </w:r>
          </w:p>
          <w:p w:rsidR="006B018F" w:rsidRPr="006B018F" w:rsidRDefault="006B018F" w:rsidP="006B018F">
            <w:pPr>
              <w:spacing w:after="0" w:line="240" w:lineRule="auto"/>
              <w:rPr>
                <w:rFonts w:ascii="Arial" w:eastAsia="Times New Roman" w:hAnsi="Arial" w:cs="Arial"/>
                <w:color w:val="333333"/>
                <w:sz w:val="23"/>
                <w:szCs w:val="23"/>
                <w:lang w:eastAsia="pl-PL"/>
              </w:rPr>
            </w:pPr>
            <w:r w:rsidRPr="006B018F">
              <w:rPr>
                <w:rFonts w:ascii="Arial" w:eastAsia="Times New Roman" w:hAnsi="Arial" w:cs="Arial"/>
                <w:b/>
                <w:bCs/>
                <w:color w:val="333333"/>
                <w:sz w:val="20"/>
                <w:szCs w:val="20"/>
                <w:lang w:eastAsia="pl-PL"/>
              </w:rPr>
              <w:t>by E. Szczepaniak, B. Gorbacz</w:t>
            </w:r>
          </w:p>
          <w:p w:rsidR="006B018F" w:rsidRPr="006B018F" w:rsidRDefault="006B018F" w:rsidP="006B018F">
            <w:pPr>
              <w:spacing w:after="0" w:line="15" w:lineRule="atLeast"/>
              <w:rPr>
                <w:rFonts w:ascii="Arial" w:eastAsia="Times New Roman" w:hAnsi="Arial" w:cs="Arial"/>
                <w:color w:val="333333"/>
                <w:sz w:val="23"/>
                <w:szCs w:val="23"/>
                <w:lang w:eastAsia="pl-PL"/>
              </w:rPr>
            </w:pPr>
            <w:r w:rsidRPr="006B018F">
              <w:rPr>
                <w:rFonts w:ascii="Arial" w:eastAsia="Times New Roman" w:hAnsi="Arial" w:cs="Arial"/>
                <w:b/>
                <w:bCs/>
                <w:color w:val="000000"/>
                <w:sz w:val="20"/>
                <w:szCs w:val="20"/>
                <w:lang w:eastAsia="pl-PL"/>
              </w:rPr>
              <w:t>2. </w:t>
            </w:r>
            <w:r w:rsidRPr="006B018F">
              <w:rPr>
                <w:rFonts w:ascii="Arial" w:eastAsia="Times New Roman" w:hAnsi="Arial" w:cs="Arial"/>
                <w:b/>
                <w:bCs/>
                <w:i/>
                <w:iCs/>
                <w:color w:val="000000"/>
                <w:sz w:val="20"/>
                <w:szCs w:val="20"/>
                <w:lang w:eastAsia="pl-PL"/>
              </w:rPr>
              <w:t>O medycynie po polsku</w:t>
            </w:r>
            <w:r w:rsidRPr="006B018F">
              <w:rPr>
                <w:rFonts w:ascii="Arial" w:eastAsia="Times New Roman" w:hAnsi="Arial" w:cs="Arial"/>
                <w:b/>
                <w:bCs/>
                <w:color w:val="000000"/>
                <w:sz w:val="20"/>
                <w:szCs w:val="20"/>
                <w:lang w:eastAsia="pl-PL"/>
              </w:rPr>
              <w:t> by E. Szczepaniak, B. Gorbacz</w:t>
            </w:r>
          </w:p>
        </w:tc>
      </w:tr>
      <w:tr w:rsidR="006B018F" w:rsidRPr="006B018F" w:rsidTr="006B018F">
        <w:tc>
          <w:tcPr>
            <w:tcW w:w="10110" w:type="dxa"/>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ind w:left="720"/>
              <w:rPr>
                <w:rFonts w:ascii="Arial" w:eastAsia="Times New Roman" w:hAnsi="Arial" w:cs="Arial"/>
                <w:color w:val="333333"/>
                <w:sz w:val="23"/>
                <w:szCs w:val="23"/>
                <w:lang w:eastAsia="pl-PL"/>
              </w:rPr>
            </w:pPr>
            <w:r w:rsidRPr="006B018F">
              <w:rPr>
                <w:rFonts w:ascii="Arial" w:eastAsia="Times New Roman" w:hAnsi="Arial" w:cs="Arial"/>
                <w:color w:val="333333"/>
                <w:sz w:val="23"/>
                <w:szCs w:val="23"/>
                <w:lang w:eastAsia="pl-PL"/>
              </w:rPr>
              <w:t> </w:t>
            </w:r>
          </w:p>
        </w:tc>
      </w:tr>
      <w:tr w:rsidR="006B018F" w:rsidRPr="006B018F" w:rsidTr="006B018F">
        <w:tc>
          <w:tcPr>
            <w:tcW w:w="10110" w:type="dxa"/>
            <w:tcBorders>
              <w:top w:val="single" w:sz="6"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Supplementary literature:</w:t>
            </w:r>
          </w:p>
        </w:tc>
      </w:tr>
      <w:tr w:rsidR="006B018F" w:rsidRPr="006B018F" w:rsidTr="006B018F">
        <w:tc>
          <w:tcPr>
            <w:tcW w:w="10110" w:type="dxa"/>
            <w:tcBorders>
              <w:top w:val="single" w:sz="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ind w:left="748"/>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bl>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bl>
      <w:tblPr>
        <w:tblW w:w="1035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350"/>
      </w:tblGrid>
      <w:tr w:rsidR="006B018F" w:rsidRPr="006B018F" w:rsidTr="006B018F">
        <w:tc>
          <w:tcPr>
            <w:tcW w:w="10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b/>
                <w:bCs/>
                <w:color w:val="333333"/>
                <w:sz w:val="20"/>
                <w:szCs w:val="20"/>
                <w:lang w:val="en-GB" w:eastAsia="pl-PL"/>
              </w:rPr>
              <w:t>Criteria for the assessment of the achieved learning outcomes and the form and conditions of obtaining credit for the course:</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0"/>
                <w:szCs w:val="20"/>
                <w:lang w:val="en-GB" w:eastAsia="pl-PL"/>
              </w:rPr>
              <w:lastRenderedPageBreak/>
              <w:t>Assessment – based on partial grades from the whole year (tests, oral answers, projects) and attendance; oral exam after the second year; the final grade is a component (50% average grade from 4 semesters of the course + 50% grade from the exam)</w:t>
            </w:r>
          </w:p>
          <w:p w:rsidR="006B018F" w:rsidRPr="006B018F" w:rsidRDefault="006B018F" w:rsidP="006B018F">
            <w:pPr>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tc>
      </w:tr>
    </w:tbl>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lastRenderedPageBreak/>
        <w:t> </w:t>
      </w:r>
    </w:p>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color w:val="333333"/>
          <w:sz w:val="23"/>
          <w:szCs w:val="23"/>
          <w:lang w:val="en-GB" w:eastAsia="pl-PL"/>
        </w:rPr>
        <w:t> </w:t>
      </w:r>
    </w:p>
    <w:p w:rsidR="006B018F" w:rsidRPr="006B018F" w:rsidRDefault="006B018F" w:rsidP="006B018F">
      <w:pPr>
        <w:shd w:val="clear" w:color="auto" w:fill="FFFFFF"/>
        <w:spacing w:after="0" w:line="240" w:lineRule="auto"/>
        <w:rPr>
          <w:rFonts w:ascii="Arial" w:eastAsia="Times New Roman" w:hAnsi="Arial" w:cs="Arial"/>
          <w:color w:val="333333"/>
          <w:sz w:val="23"/>
          <w:szCs w:val="23"/>
          <w:lang w:eastAsia="pl-PL"/>
        </w:rPr>
      </w:pPr>
      <w:r w:rsidRPr="006B018F">
        <w:rPr>
          <w:rFonts w:ascii="Arial" w:eastAsia="Times New Roman" w:hAnsi="Arial" w:cs="Arial"/>
          <w:color w:val="000000"/>
          <w:lang w:eastAsia="pl-PL"/>
        </w:rPr>
        <w:t>dr Agnieszka Dudzik mgr </w:t>
      </w:r>
      <w:r w:rsidRPr="006B018F">
        <w:rPr>
          <w:rFonts w:ascii="Arial" w:eastAsia="Times New Roman" w:hAnsi="Arial" w:cs="Arial"/>
          <w:i/>
          <w:iCs/>
          <w:color w:val="000000"/>
          <w:sz w:val="20"/>
          <w:szCs w:val="20"/>
          <w:lang w:eastAsia="pl-PL"/>
        </w:rPr>
        <w:t xml:space="preserve">Barbara </w:t>
      </w:r>
      <w:proofErr w:type="spellStart"/>
      <w:r w:rsidRPr="006B018F">
        <w:rPr>
          <w:rFonts w:ascii="Arial" w:eastAsia="Times New Roman" w:hAnsi="Arial" w:cs="Arial"/>
          <w:i/>
          <w:iCs/>
          <w:color w:val="000000"/>
          <w:sz w:val="20"/>
          <w:szCs w:val="20"/>
          <w:lang w:eastAsia="pl-PL"/>
        </w:rPr>
        <w:t>Gorbacz</w:t>
      </w:r>
      <w:proofErr w:type="spellEnd"/>
      <w:r w:rsidRPr="006B018F">
        <w:rPr>
          <w:rFonts w:ascii="Arial" w:eastAsia="Times New Roman" w:hAnsi="Arial" w:cs="Arial"/>
          <w:i/>
          <w:iCs/>
          <w:color w:val="000000"/>
          <w:sz w:val="20"/>
          <w:szCs w:val="20"/>
          <w:lang w:eastAsia="pl-PL"/>
        </w:rPr>
        <w:t>-Gancarz</w:t>
      </w:r>
    </w:p>
    <w:p w:rsidR="006B018F" w:rsidRPr="006B018F" w:rsidRDefault="006B018F" w:rsidP="006B018F">
      <w:pPr>
        <w:shd w:val="clear" w:color="auto" w:fill="FFFFFF"/>
        <w:spacing w:after="0" w:line="240" w:lineRule="auto"/>
        <w:rPr>
          <w:rFonts w:ascii="Arial" w:eastAsia="Times New Roman" w:hAnsi="Arial" w:cs="Arial"/>
          <w:color w:val="333333"/>
          <w:sz w:val="23"/>
          <w:szCs w:val="23"/>
          <w:lang w:val="en-GB" w:eastAsia="pl-PL"/>
        </w:rPr>
      </w:pPr>
      <w:r w:rsidRPr="006B018F">
        <w:rPr>
          <w:rFonts w:ascii="Arial" w:eastAsia="Times New Roman" w:hAnsi="Arial" w:cs="Arial"/>
          <w:i/>
          <w:iCs/>
          <w:color w:val="333333"/>
          <w:sz w:val="20"/>
          <w:szCs w:val="20"/>
          <w:lang w:val="en-GB" w:eastAsia="pl-PL"/>
        </w:rPr>
        <w:t>(date and signature of the head of the teaching unit and the course coordinator)</w:t>
      </w:r>
    </w:p>
    <w:p w:rsidR="00800479" w:rsidRPr="006B018F" w:rsidRDefault="00800479">
      <w:pPr>
        <w:rPr>
          <w:lang w:val="en-GB"/>
        </w:rPr>
      </w:pPr>
    </w:p>
    <w:sectPr w:rsidR="00800479" w:rsidRPr="006B0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D7569"/>
    <w:multiLevelType w:val="multilevel"/>
    <w:tmpl w:val="3716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75184B"/>
    <w:multiLevelType w:val="multilevel"/>
    <w:tmpl w:val="60448A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11B44"/>
    <w:multiLevelType w:val="multilevel"/>
    <w:tmpl w:val="47E214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86282C"/>
    <w:multiLevelType w:val="multilevel"/>
    <w:tmpl w:val="AEEE5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E40994"/>
    <w:multiLevelType w:val="multilevel"/>
    <w:tmpl w:val="627E06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8130CC"/>
    <w:multiLevelType w:val="multilevel"/>
    <w:tmpl w:val="8E608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D0CA2"/>
    <w:multiLevelType w:val="multilevel"/>
    <w:tmpl w:val="C7441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07140B"/>
    <w:multiLevelType w:val="multilevel"/>
    <w:tmpl w:val="5A5C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6"/>
  </w:num>
  <w:num w:numId="4">
    <w:abstractNumId w:val="1"/>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8F"/>
    <w:rsid w:val="00345BDF"/>
    <w:rsid w:val="006B018F"/>
    <w:rsid w:val="00800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9A51F6-4656-4CBF-ACC0-9BD23CDE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6190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Natasza Zadykowicz</cp:lastModifiedBy>
  <cp:revision>2</cp:revision>
  <dcterms:created xsi:type="dcterms:W3CDTF">2022-06-03T05:38:00Z</dcterms:created>
  <dcterms:modified xsi:type="dcterms:W3CDTF">2022-06-03T05:38:00Z</dcterms:modified>
</cp:coreProperties>
</file>