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30A11" w14:textId="77777777" w:rsidR="00475EE8" w:rsidRPr="00475EE8" w:rsidRDefault="00475EE8" w:rsidP="00475EE8">
      <w:pPr>
        <w:shd w:val="clear" w:color="auto" w:fill="FFFFFF"/>
        <w:spacing w:after="75" w:line="408" w:lineRule="atLeast"/>
        <w:jc w:val="center"/>
        <w:rPr>
          <w:rFonts w:ascii="Arial" w:eastAsia="Times New Roman" w:hAnsi="Arial" w:cs="Arial"/>
          <w:color w:val="333333"/>
          <w:sz w:val="23"/>
          <w:szCs w:val="23"/>
          <w:lang w:val="en-US" w:eastAsia="pl-PL"/>
        </w:rPr>
      </w:pPr>
      <w:r w:rsidRPr="00475EE8">
        <w:rPr>
          <w:rFonts w:ascii="Arial" w:eastAsia="Times New Roman" w:hAnsi="Arial" w:cs="Arial"/>
          <w:b/>
          <w:bCs/>
          <w:color w:val="333333"/>
          <w:sz w:val="23"/>
          <w:szCs w:val="23"/>
          <w:lang w:val="en-US" w:eastAsia="pl-PL"/>
        </w:rPr>
        <w:t>SYLLABUS</w:t>
      </w:r>
    </w:p>
    <w:p w14:paraId="6B860697" w14:textId="7B8E2A6B" w:rsidR="00475EE8" w:rsidRPr="00475EE8" w:rsidRDefault="00642B79" w:rsidP="00475EE8">
      <w:pPr>
        <w:shd w:val="clear" w:color="auto" w:fill="FFFFFF"/>
        <w:spacing w:after="75" w:line="408" w:lineRule="atLeast"/>
        <w:jc w:val="center"/>
        <w:rPr>
          <w:rFonts w:ascii="Arial" w:eastAsia="Times New Roman" w:hAnsi="Arial" w:cs="Arial"/>
          <w:color w:val="333333"/>
          <w:sz w:val="23"/>
          <w:szCs w:val="23"/>
          <w:lang w:val="en-US" w:eastAsia="pl-PL"/>
        </w:rPr>
      </w:pPr>
      <w:r w:rsidRPr="00642B79">
        <w:rPr>
          <w:rFonts w:ascii="Arial" w:eastAsia="Times New Roman" w:hAnsi="Arial" w:cs="Arial"/>
          <w:color w:val="333333"/>
          <w:sz w:val="23"/>
          <w:szCs w:val="23"/>
          <w:lang w:val="en-US" w:eastAsia="pl-PL"/>
        </w:rPr>
        <w:t xml:space="preserve">For </w:t>
      </w:r>
      <w:r w:rsidR="003A3870">
        <w:rPr>
          <w:rFonts w:ascii="Arial" w:eastAsia="Times New Roman" w:hAnsi="Arial" w:cs="Arial"/>
          <w:color w:val="333333"/>
          <w:sz w:val="23"/>
          <w:szCs w:val="23"/>
          <w:lang w:val="en-US" w:eastAsia="pl-PL"/>
        </w:rPr>
        <w:t xml:space="preserve">the </w:t>
      </w:r>
      <w:r w:rsidRPr="00642B79">
        <w:rPr>
          <w:rFonts w:ascii="Arial" w:eastAsia="Times New Roman" w:hAnsi="Arial" w:cs="Arial"/>
          <w:color w:val="333333"/>
          <w:sz w:val="23"/>
          <w:szCs w:val="23"/>
          <w:lang w:val="en-US" w:eastAsia="pl-PL"/>
        </w:rPr>
        <w:t>cycle of education 2023-2029</w:t>
      </w:r>
      <w:r>
        <w:rPr>
          <w:rFonts w:ascii="Arial" w:eastAsia="Times New Roman" w:hAnsi="Arial" w:cs="Arial"/>
          <w:color w:val="333333"/>
          <w:sz w:val="23"/>
          <w:szCs w:val="23"/>
          <w:lang w:val="en-US" w:eastAsia="pl-PL"/>
        </w:rPr>
        <w:t xml:space="preserve"> </w:t>
      </w:r>
    </w:p>
    <w:tbl>
      <w:tblPr>
        <w:tblW w:w="9664" w:type="dxa"/>
        <w:tblInd w:w="-294"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450"/>
        <w:gridCol w:w="3033"/>
        <w:gridCol w:w="4181"/>
      </w:tblGrid>
      <w:tr w:rsidR="00475EE8" w:rsidRPr="00475EE8" w14:paraId="28D0E3D8" w14:textId="77777777" w:rsidTr="00475EE8">
        <w:tc>
          <w:tcPr>
            <w:tcW w:w="2450" w:type="dxa"/>
            <w:tcBorders>
              <w:top w:val="single" w:sz="8" w:space="0" w:color="auto"/>
              <w:left w:val="single" w:sz="8" w:space="0" w:color="auto"/>
              <w:bottom w:val="single" w:sz="8" w:space="0" w:color="auto"/>
              <w:right w:val="nil"/>
            </w:tcBorders>
            <w:shd w:val="clear" w:color="auto" w:fill="FFFFFF"/>
            <w:vAlign w:val="center"/>
            <w:hideMark/>
          </w:tcPr>
          <w:p w14:paraId="15BDF02B" w14:textId="68A185E9"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color w:val="333333"/>
                <w:sz w:val="23"/>
                <w:szCs w:val="23"/>
                <w:lang w:val="en-US" w:eastAsia="pl-PL"/>
              </w:rPr>
              <w:t> </w:t>
            </w:r>
            <w:r w:rsidRPr="00475EE8">
              <w:rPr>
                <w:rFonts w:ascii="Arial" w:eastAsia="Times New Roman" w:hAnsi="Arial" w:cs="Arial"/>
                <w:b/>
                <w:bCs/>
                <w:color w:val="333333"/>
                <w:lang w:val="en-GB" w:eastAsia="pl-PL"/>
              </w:rPr>
              <w:t>Name of course/module</w:t>
            </w:r>
          </w:p>
        </w:tc>
        <w:tc>
          <w:tcPr>
            <w:tcW w:w="721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B36FB3" w14:textId="77777777" w:rsidR="00475EE8" w:rsidRPr="00475EE8" w:rsidRDefault="00475EE8" w:rsidP="00475EE8">
            <w:pPr>
              <w:spacing w:after="75" w:line="276" w:lineRule="auto"/>
              <w:jc w:val="center"/>
              <w:rPr>
                <w:rFonts w:ascii="Arial" w:eastAsia="Times New Roman" w:hAnsi="Arial" w:cs="Arial"/>
                <w:color w:val="333333"/>
                <w:sz w:val="23"/>
                <w:szCs w:val="23"/>
                <w:lang w:eastAsia="pl-PL"/>
              </w:rPr>
            </w:pPr>
            <w:r w:rsidRPr="00475EE8">
              <w:rPr>
                <w:rFonts w:ascii="Arial" w:eastAsia="Times New Roman" w:hAnsi="Arial" w:cs="Arial"/>
                <w:b/>
                <w:bCs/>
                <w:color w:val="333333"/>
                <w:sz w:val="28"/>
                <w:szCs w:val="28"/>
                <w:lang w:val="en-GB" w:eastAsia="pl-PL"/>
              </w:rPr>
              <w:t>Pathophysiology</w:t>
            </w:r>
          </w:p>
        </w:tc>
      </w:tr>
      <w:tr w:rsidR="00475EE8" w:rsidRPr="00181DF0" w14:paraId="64A47F2D" w14:textId="77777777" w:rsidTr="00475EE8">
        <w:tc>
          <w:tcPr>
            <w:tcW w:w="2450" w:type="dxa"/>
            <w:tcBorders>
              <w:top w:val="nil"/>
              <w:left w:val="single" w:sz="8" w:space="0" w:color="auto"/>
              <w:bottom w:val="single" w:sz="8" w:space="0" w:color="auto"/>
              <w:right w:val="nil"/>
            </w:tcBorders>
            <w:shd w:val="clear" w:color="auto" w:fill="FFFFFF"/>
            <w:vAlign w:val="center"/>
            <w:hideMark/>
          </w:tcPr>
          <w:p w14:paraId="70C1A9AF"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b/>
                <w:bCs/>
                <w:color w:val="333333"/>
                <w:sz w:val="20"/>
                <w:szCs w:val="20"/>
                <w:lang w:val="en-GB" w:eastAsia="pl-PL"/>
              </w:rPr>
              <w:t>Name of unit(s) in which the course is implemented</w:t>
            </w:r>
          </w:p>
        </w:tc>
        <w:tc>
          <w:tcPr>
            <w:tcW w:w="7214" w:type="dxa"/>
            <w:gridSpan w:val="2"/>
            <w:tcBorders>
              <w:top w:val="nil"/>
              <w:left w:val="single" w:sz="8" w:space="0" w:color="auto"/>
              <w:bottom w:val="single" w:sz="8" w:space="0" w:color="auto"/>
              <w:right w:val="single" w:sz="8" w:space="0" w:color="auto"/>
            </w:tcBorders>
            <w:shd w:val="clear" w:color="auto" w:fill="FFFFFF"/>
            <w:vAlign w:val="center"/>
            <w:hideMark/>
          </w:tcPr>
          <w:p w14:paraId="5097A512" w14:textId="77777777" w:rsidR="00475EE8" w:rsidRPr="00475EE8" w:rsidRDefault="00475EE8" w:rsidP="00475EE8">
            <w:pPr>
              <w:spacing w:after="75" w:line="276" w:lineRule="auto"/>
              <w:jc w:val="both"/>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Department of General And Experimental Pathology</w:t>
            </w:r>
          </w:p>
        </w:tc>
      </w:tr>
      <w:tr w:rsidR="00475EE8" w:rsidRPr="00475EE8" w14:paraId="0171FB5D" w14:textId="77777777" w:rsidTr="00475EE8">
        <w:tc>
          <w:tcPr>
            <w:tcW w:w="2450" w:type="dxa"/>
            <w:tcBorders>
              <w:top w:val="nil"/>
              <w:left w:val="single" w:sz="8" w:space="0" w:color="auto"/>
              <w:bottom w:val="single" w:sz="8" w:space="0" w:color="auto"/>
              <w:right w:val="nil"/>
            </w:tcBorders>
            <w:shd w:val="clear" w:color="auto" w:fill="FFFFFF"/>
            <w:vAlign w:val="center"/>
            <w:hideMark/>
          </w:tcPr>
          <w:p w14:paraId="15AFC0CF"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b/>
                <w:bCs/>
                <w:color w:val="333333"/>
                <w:sz w:val="20"/>
                <w:szCs w:val="20"/>
                <w:lang w:val="en-GB" w:eastAsia="pl-PL"/>
              </w:rPr>
              <w:t>E-mail of the unit</w:t>
            </w:r>
          </w:p>
        </w:tc>
        <w:tc>
          <w:tcPr>
            <w:tcW w:w="7214" w:type="dxa"/>
            <w:gridSpan w:val="2"/>
            <w:tcBorders>
              <w:top w:val="nil"/>
              <w:left w:val="single" w:sz="8" w:space="0" w:color="auto"/>
              <w:bottom w:val="single" w:sz="8" w:space="0" w:color="auto"/>
              <w:right w:val="single" w:sz="8" w:space="0" w:color="auto"/>
            </w:tcBorders>
            <w:shd w:val="clear" w:color="auto" w:fill="FFFFFF"/>
            <w:vAlign w:val="center"/>
            <w:hideMark/>
          </w:tcPr>
          <w:p w14:paraId="1284886A" w14:textId="77777777" w:rsidR="00475EE8" w:rsidRPr="00475EE8" w:rsidRDefault="00475EE8" w:rsidP="00475EE8">
            <w:pPr>
              <w:spacing w:after="75" w:line="276" w:lineRule="auto"/>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patofiz@umb.edu.pl</w:t>
            </w:r>
          </w:p>
        </w:tc>
      </w:tr>
      <w:tr w:rsidR="00475EE8" w:rsidRPr="00181DF0" w14:paraId="1F1925EE" w14:textId="77777777" w:rsidTr="00475EE8">
        <w:tc>
          <w:tcPr>
            <w:tcW w:w="2450" w:type="dxa"/>
            <w:tcBorders>
              <w:top w:val="nil"/>
              <w:left w:val="single" w:sz="8" w:space="0" w:color="auto"/>
              <w:bottom w:val="single" w:sz="8" w:space="0" w:color="auto"/>
              <w:right w:val="nil"/>
            </w:tcBorders>
            <w:shd w:val="clear" w:color="auto" w:fill="FFFFFF"/>
            <w:vAlign w:val="center"/>
            <w:hideMark/>
          </w:tcPr>
          <w:p w14:paraId="0CC4E2C0"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Faculty</w:t>
            </w:r>
          </w:p>
        </w:tc>
        <w:tc>
          <w:tcPr>
            <w:tcW w:w="7214" w:type="dxa"/>
            <w:gridSpan w:val="2"/>
            <w:tcBorders>
              <w:top w:val="nil"/>
              <w:left w:val="single" w:sz="8" w:space="0" w:color="auto"/>
              <w:bottom w:val="single" w:sz="8" w:space="0" w:color="auto"/>
              <w:right w:val="single" w:sz="8" w:space="0" w:color="auto"/>
            </w:tcBorders>
            <w:shd w:val="clear" w:color="auto" w:fill="FFFFFF"/>
            <w:vAlign w:val="center"/>
            <w:hideMark/>
          </w:tcPr>
          <w:p w14:paraId="783B898F"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Faculty of Medicine with the Division of Dentistry and Division of Medical Education in English</w:t>
            </w:r>
          </w:p>
        </w:tc>
      </w:tr>
      <w:tr w:rsidR="00475EE8" w:rsidRPr="00475EE8" w14:paraId="3E130669" w14:textId="77777777" w:rsidTr="00475EE8">
        <w:tc>
          <w:tcPr>
            <w:tcW w:w="2450" w:type="dxa"/>
            <w:tcBorders>
              <w:top w:val="nil"/>
              <w:left w:val="single" w:sz="8" w:space="0" w:color="auto"/>
              <w:bottom w:val="single" w:sz="8" w:space="0" w:color="auto"/>
              <w:right w:val="nil"/>
            </w:tcBorders>
            <w:shd w:val="clear" w:color="auto" w:fill="FFFFFF"/>
            <w:vAlign w:val="center"/>
            <w:hideMark/>
          </w:tcPr>
          <w:p w14:paraId="22D0D7C8"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Major</w:t>
            </w:r>
          </w:p>
        </w:tc>
        <w:tc>
          <w:tcPr>
            <w:tcW w:w="7214" w:type="dxa"/>
            <w:gridSpan w:val="2"/>
            <w:tcBorders>
              <w:top w:val="nil"/>
              <w:left w:val="single" w:sz="8" w:space="0" w:color="auto"/>
              <w:bottom w:val="single" w:sz="8" w:space="0" w:color="auto"/>
              <w:right w:val="single" w:sz="8" w:space="0" w:color="auto"/>
            </w:tcBorders>
            <w:shd w:val="clear" w:color="auto" w:fill="FFFFFF"/>
            <w:vAlign w:val="center"/>
            <w:hideMark/>
          </w:tcPr>
          <w:p w14:paraId="40F2CF99"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Medicine</w:t>
            </w:r>
          </w:p>
        </w:tc>
      </w:tr>
      <w:tr w:rsidR="00475EE8" w:rsidRPr="00475EE8" w14:paraId="66E6A03A" w14:textId="77777777" w:rsidTr="00475EE8">
        <w:tc>
          <w:tcPr>
            <w:tcW w:w="2450" w:type="dxa"/>
            <w:tcBorders>
              <w:top w:val="nil"/>
              <w:left w:val="single" w:sz="8" w:space="0" w:color="auto"/>
              <w:bottom w:val="single" w:sz="8" w:space="0" w:color="auto"/>
              <w:right w:val="nil"/>
            </w:tcBorders>
            <w:shd w:val="clear" w:color="auto" w:fill="FFFFFF"/>
            <w:vAlign w:val="center"/>
            <w:hideMark/>
          </w:tcPr>
          <w:p w14:paraId="7AE9BE36"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Mode of study</w:t>
            </w:r>
          </w:p>
        </w:tc>
        <w:tc>
          <w:tcPr>
            <w:tcW w:w="7214" w:type="dxa"/>
            <w:gridSpan w:val="2"/>
            <w:tcBorders>
              <w:top w:val="nil"/>
              <w:left w:val="single" w:sz="8" w:space="0" w:color="auto"/>
              <w:bottom w:val="single" w:sz="8" w:space="0" w:color="auto"/>
              <w:right w:val="single" w:sz="8" w:space="0" w:color="auto"/>
            </w:tcBorders>
            <w:shd w:val="clear" w:color="auto" w:fill="FFFFFF"/>
            <w:vAlign w:val="center"/>
            <w:hideMark/>
          </w:tcPr>
          <w:p w14:paraId="7433162D"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long-cycle studies</w:t>
            </w:r>
          </w:p>
        </w:tc>
      </w:tr>
      <w:tr w:rsidR="00475EE8" w:rsidRPr="00475EE8" w14:paraId="2FCC0F9A" w14:textId="77777777" w:rsidTr="00475EE8">
        <w:tc>
          <w:tcPr>
            <w:tcW w:w="2450" w:type="dxa"/>
            <w:tcBorders>
              <w:top w:val="nil"/>
              <w:left w:val="single" w:sz="8" w:space="0" w:color="auto"/>
              <w:bottom w:val="single" w:sz="8" w:space="0" w:color="auto"/>
              <w:right w:val="nil"/>
            </w:tcBorders>
            <w:shd w:val="clear" w:color="auto" w:fill="FFFFFF"/>
            <w:vAlign w:val="center"/>
            <w:hideMark/>
          </w:tcPr>
          <w:p w14:paraId="389DAFDB"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Form of study</w:t>
            </w:r>
          </w:p>
        </w:tc>
        <w:tc>
          <w:tcPr>
            <w:tcW w:w="7214" w:type="dxa"/>
            <w:gridSpan w:val="2"/>
            <w:tcBorders>
              <w:top w:val="nil"/>
              <w:left w:val="single" w:sz="8" w:space="0" w:color="auto"/>
              <w:bottom w:val="single" w:sz="8" w:space="0" w:color="auto"/>
              <w:right w:val="single" w:sz="8" w:space="0" w:color="auto"/>
            </w:tcBorders>
            <w:shd w:val="clear" w:color="auto" w:fill="FFFFFF"/>
            <w:vAlign w:val="center"/>
            <w:hideMark/>
          </w:tcPr>
          <w:p w14:paraId="147035C9" w14:textId="0C39D96A" w:rsidR="00475EE8" w:rsidRPr="00475EE8" w:rsidRDefault="00475EE8" w:rsidP="00475EE8">
            <w:pPr>
              <w:spacing w:after="75" w:line="276" w:lineRule="auto"/>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full-time</w:t>
            </w:r>
            <w:r w:rsidRPr="00475EE8">
              <w:rPr>
                <w:rFonts w:ascii="Arial" w:eastAsia="Times New Roman" w:hAnsi="Arial" w:cs="Arial"/>
                <w:color w:val="333333"/>
                <w:sz w:val="23"/>
                <w:szCs w:val="23"/>
                <w:lang w:eastAsia="pl-PL"/>
              </w:rPr>
              <w:t> </w:t>
            </w:r>
            <w:r w:rsidRPr="00475EE8">
              <w:rPr>
                <w:rFonts w:ascii="Arial" w:eastAsia="Times New Roman" w:hAnsi="Arial" w:cs="Arial"/>
                <w:color w:val="000000"/>
                <w:sz w:val="20"/>
                <w:szCs w:val="20"/>
                <w:shd w:val="clear" w:color="auto" w:fill="000000"/>
                <w:lang w:val="en-GB" w:eastAsia="pl-PL"/>
              </w:rPr>
              <w:t>£</w:t>
            </w:r>
            <w:r w:rsidRPr="00475EE8">
              <w:rPr>
                <w:rFonts w:ascii="Arial" w:eastAsia="Times New Roman" w:hAnsi="Arial" w:cs="Arial"/>
                <w:color w:val="333333"/>
                <w:sz w:val="20"/>
                <w:szCs w:val="20"/>
                <w:lang w:val="en-GB" w:eastAsia="pl-PL"/>
              </w:rPr>
              <w:t>                                 part-time</w:t>
            </w:r>
          </w:p>
        </w:tc>
      </w:tr>
      <w:tr w:rsidR="00475EE8" w:rsidRPr="00475EE8" w14:paraId="0E918A8A" w14:textId="77777777" w:rsidTr="00475EE8">
        <w:trPr>
          <w:trHeight w:val="326"/>
        </w:trPr>
        <w:tc>
          <w:tcPr>
            <w:tcW w:w="2450" w:type="dxa"/>
            <w:tcBorders>
              <w:top w:val="nil"/>
              <w:left w:val="single" w:sz="8" w:space="0" w:color="auto"/>
              <w:bottom w:val="single" w:sz="8" w:space="0" w:color="auto"/>
              <w:right w:val="nil"/>
            </w:tcBorders>
            <w:shd w:val="clear" w:color="auto" w:fill="FFFFFF"/>
            <w:vAlign w:val="center"/>
            <w:hideMark/>
          </w:tcPr>
          <w:p w14:paraId="427F4789"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Language of the course</w:t>
            </w:r>
          </w:p>
        </w:tc>
        <w:tc>
          <w:tcPr>
            <w:tcW w:w="7214" w:type="dxa"/>
            <w:gridSpan w:val="2"/>
            <w:tcBorders>
              <w:top w:val="nil"/>
              <w:left w:val="single" w:sz="8" w:space="0" w:color="auto"/>
              <w:bottom w:val="single" w:sz="8" w:space="0" w:color="auto"/>
              <w:right w:val="single" w:sz="8" w:space="0" w:color="auto"/>
            </w:tcBorders>
            <w:shd w:val="clear" w:color="auto" w:fill="FFFFFF"/>
            <w:vAlign w:val="center"/>
            <w:hideMark/>
          </w:tcPr>
          <w:p w14:paraId="27E81C47" w14:textId="77777777" w:rsidR="00475EE8" w:rsidRPr="00475EE8" w:rsidRDefault="00475EE8" w:rsidP="00475EE8">
            <w:pPr>
              <w:spacing w:after="75" w:line="276" w:lineRule="auto"/>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 Polish</w:t>
            </w:r>
            <w:r w:rsidRPr="00475EE8">
              <w:rPr>
                <w:rFonts w:ascii="Arial" w:eastAsia="Times New Roman" w:hAnsi="Arial" w:cs="Arial"/>
                <w:color w:val="333333"/>
                <w:sz w:val="23"/>
                <w:szCs w:val="23"/>
                <w:lang w:eastAsia="pl-PL"/>
              </w:rPr>
              <w:t>  </w:t>
            </w:r>
            <w:r w:rsidRPr="00475EE8">
              <w:rPr>
                <w:rFonts w:ascii="Arial" w:eastAsia="Times New Roman" w:hAnsi="Arial" w:cs="Arial"/>
                <w:color w:val="333333"/>
                <w:sz w:val="20"/>
                <w:szCs w:val="20"/>
                <w:lang w:val="en-GB" w:eastAsia="pl-PL"/>
              </w:rPr>
              <w:t>                                     English </w:t>
            </w:r>
            <w:r w:rsidRPr="00475EE8">
              <w:rPr>
                <w:rFonts w:ascii="Arial" w:eastAsia="Times New Roman" w:hAnsi="Arial" w:cs="Arial"/>
                <w:color w:val="333333"/>
                <w:sz w:val="20"/>
                <w:szCs w:val="20"/>
                <w:shd w:val="clear" w:color="auto" w:fill="000000"/>
                <w:lang w:val="en-GB" w:eastAsia="pl-PL"/>
              </w:rPr>
              <w:t>£</w:t>
            </w:r>
          </w:p>
        </w:tc>
      </w:tr>
      <w:tr w:rsidR="00475EE8" w:rsidRPr="00475EE8" w14:paraId="7B5C179D" w14:textId="77777777" w:rsidTr="00475EE8">
        <w:trPr>
          <w:trHeight w:val="285"/>
        </w:trPr>
        <w:tc>
          <w:tcPr>
            <w:tcW w:w="2450" w:type="dxa"/>
            <w:tcBorders>
              <w:top w:val="nil"/>
              <w:left w:val="single" w:sz="8" w:space="0" w:color="auto"/>
              <w:bottom w:val="single" w:sz="8" w:space="0" w:color="auto"/>
              <w:right w:val="nil"/>
            </w:tcBorders>
            <w:shd w:val="clear" w:color="auto" w:fill="FFFFFF"/>
            <w:vAlign w:val="center"/>
            <w:hideMark/>
          </w:tcPr>
          <w:p w14:paraId="007C9333"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Course type</w:t>
            </w:r>
          </w:p>
        </w:tc>
        <w:tc>
          <w:tcPr>
            <w:tcW w:w="7214" w:type="dxa"/>
            <w:gridSpan w:val="2"/>
            <w:tcBorders>
              <w:top w:val="nil"/>
              <w:left w:val="single" w:sz="8" w:space="0" w:color="auto"/>
              <w:bottom w:val="single" w:sz="8" w:space="0" w:color="auto"/>
              <w:right w:val="single" w:sz="8" w:space="0" w:color="auto"/>
            </w:tcBorders>
            <w:shd w:val="clear" w:color="auto" w:fill="FFFFFF"/>
            <w:vAlign w:val="center"/>
            <w:hideMark/>
          </w:tcPr>
          <w:p w14:paraId="4627AE72" w14:textId="77777777" w:rsidR="00475EE8" w:rsidRPr="00475EE8" w:rsidRDefault="00475EE8" w:rsidP="00475EE8">
            <w:pPr>
              <w:spacing w:after="75" w:line="276" w:lineRule="auto"/>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obligatory  </w:t>
            </w:r>
            <w:r w:rsidRPr="00475EE8">
              <w:rPr>
                <w:rFonts w:ascii="Arial" w:eastAsia="Times New Roman" w:hAnsi="Arial" w:cs="Arial"/>
                <w:color w:val="333333"/>
                <w:sz w:val="20"/>
                <w:szCs w:val="20"/>
                <w:shd w:val="clear" w:color="auto" w:fill="000000"/>
                <w:lang w:val="en-GB" w:eastAsia="pl-PL"/>
              </w:rPr>
              <w:t>£</w:t>
            </w:r>
            <w:r w:rsidRPr="00475EE8">
              <w:rPr>
                <w:rFonts w:ascii="Arial" w:eastAsia="Times New Roman" w:hAnsi="Arial" w:cs="Arial"/>
                <w:color w:val="333333"/>
                <w:sz w:val="20"/>
                <w:szCs w:val="20"/>
                <w:lang w:val="en-GB" w:eastAsia="pl-PL"/>
              </w:rPr>
              <w:t>                            facultative </w:t>
            </w:r>
          </w:p>
        </w:tc>
      </w:tr>
      <w:tr w:rsidR="00475EE8" w:rsidRPr="00475EE8" w14:paraId="7AB51B85" w14:textId="77777777" w:rsidTr="00475EE8">
        <w:trPr>
          <w:trHeight w:val="274"/>
        </w:trPr>
        <w:tc>
          <w:tcPr>
            <w:tcW w:w="2450" w:type="dxa"/>
            <w:tcBorders>
              <w:top w:val="nil"/>
              <w:left w:val="single" w:sz="8" w:space="0" w:color="auto"/>
              <w:bottom w:val="single" w:sz="8" w:space="0" w:color="auto"/>
              <w:right w:val="nil"/>
            </w:tcBorders>
            <w:shd w:val="clear" w:color="auto" w:fill="FFFFFF"/>
            <w:vAlign w:val="center"/>
            <w:hideMark/>
          </w:tcPr>
          <w:p w14:paraId="1702E34A"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Year/ semester</w:t>
            </w:r>
          </w:p>
        </w:tc>
        <w:tc>
          <w:tcPr>
            <w:tcW w:w="3033" w:type="dxa"/>
            <w:tcBorders>
              <w:top w:val="nil"/>
              <w:left w:val="single" w:sz="8" w:space="0" w:color="auto"/>
              <w:bottom w:val="single" w:sz="8" w:space="0" w:color="auto"/>
              <w:right w:val="nil"/>
            </w:tcBorders>
            <w:shd w:val="clear" w:color="auto" w:fill="FFFFFF"/>
            <w:vAlign w:val="center"/>
            <w:hideMark/>
          </w:tcPr>
          <w:p w14:paraId="64D64E18"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eastAsia="pl-PL"/>
              </w:rPr>
              <w:t>I    II    III </w:t>
            </w:r>
            <w:r w:rsidRPr="00475EE8">
              <w:rPr>
                <w:rFonts w:ascii="Arial" w:eastAsia="Times New Roman" w:hAnsi="Arial" w:cs="Arial"/>
                <w:color w:val="333333"/>
                <w:sz w:val="20"/>
                <w:szCs w:val="20"/>
                <w:shd w:val="clear" w:color="auto" w:fill="000000"/>
                <w:lang w:eastAsia="pl-PL"/>
              </w:rPr>
              <w:t>£</w:t>
            </w:r>
            <w:r w:rsidRPr="00475EE8">
              <w:rPr>
                <w:rFonts w:ascii="Arial" w:eastAsia="Times New Roman" w:hAnsi="Arial" w:cs="Arial"/>
                <w:color w:val="333333"/>
                <w:sz w:val="20"/>
                <w:szCs w:val="20"/>
                <w:lang w:eastAsia="pl-PL"/>
              </w:rPr>
              <w:t>   IV    V   VI </w:t>
            </w:r>
          </w:p>
        </w:tc>
        <w:tc>
          <w:tcPr>
            <w:tcW w:w="4181" w:type="dxa"/>
            <w:tcBorders>
              <w:top w:val="nil"/>
              <w:left w:val="single" w:sz="8" w:space="0" w:color="auto"/>
              <w:bottom w:val="single" w:sz="8" w:space="0" w:color="auto"/>
              <w:right w:val="single" w:sz="8" w:space="0" w:color="auto"/>
            </w:tcBorders>
            <w:shd w:val="clear" w:color="auto" w:fill="FFFFFF"/>
            <w:vAlign w:val="center"/>
            <w:hideMark/>
          </w:tcPr>
          <w:p w14:paraId="0C7EE21D"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1    2    3    4    5 </w:t>
            </w:r>
            <w:r w:rsidRPr="00475EE8">
              <w:rPr>
                <w:rFonts w:ascii="Arial" w:eastAsia="Times New Roman" w:hAnsi="Arial" w:cs="Arial"/>
                <w:color w:val="333333"/>
                <w:sz w:val="20"/>
                <w:szCs w:val="20"/>
                <w:shd w:val="clear" w:color="auto" w:fill="000000"/>
                <w:lang w:val="en-GB" w:eastAsia="pl-PL"/>
              </w:rPr>
              <w:t>£</w:t>
            </w:r>
            <w:r w:rsidRPr="00475EE8">
              <w:rPr>
                <w:rFonts w:ascii="Arial" w:eastAsia="Times New Roman" w:hAnsi="Arial" w:cs="Arial"/>
                <w:color w:val="333333"/>
                <w:sz w:val="20"/>
                <w:szCs w:val="20"/>
                <w:lang w:val="en-GB" w:eastAsia="pl-PL"/>
              </w:rPr>
              <w:t>   6 </w:t>
            </w:r>
            <w:r w:rsidRPr="00475EE8">
              <w:rPr>
                <w:rFonts w:ascii="Arial" w:eastAsia="Times New Roman" w:hAnsi="Arial" w:cs="Arial"/>
                <w:color w:val="333333"/>
                <w:sz w:val="20"/>
                <w:szCs w:val="20"/>
                <w:shd w:val="clear" w:color="auto" w:fill="000000"/>
                <w:lang w:val="en-GB" w:eastAsia="pl-PL"/>
              </w:rPr>
              <w:t>£</w:t>
            </w:r>
            <w:r w:rsidRPr="00475EE8">
              <w:rPr>
                <w:rFonts w:ascii="Arial" w:eastAsia="Times New Roman" w:hAnsi="Arial" w:cs="Arial"/>
                <w:color w:val="333333"/>
                <w:sz w:val="20"/>
                <w:szCs w:val="20"/>
                <w:lang w:val="en-GB" w:eastAsia="pl-PL"/>
              </w:rPr>
              <w:t>  7   8   10  11   12 </w:t>
            </w:r>
          </w:p>
        </w:tc>
      </w:tr>
      <w:tr w:rsidR="00475EE8" w:rsidRPr="00181DF0" w14:paraId="6C2C3503" w14:textId="77777777" w:rsidTr="00475EE8">
        <w:trPr>
          <w:trHeight w:val="274"/>
        </w:trPr>
        <w:tc>
          <w:tcPr>
            <w:tcW w:w="2450" w:type="dxa"/>
            <w:tcBorders>
              <w:top w:val="nil"/>
              <w:left w:val="single" w:sz="8" w:space="0" w:color="auto"/>
              <w:bottom w:val="single" w:sz="8" w:space="0" w:color="auto"/>
              <w:right w:val="nil"/>
            </w:tcBorders>
            <w:shd w:val="clear" w:color="auto" w:fill="FFFFFF"/>
            <w:vAlign w:val="center"/>
            <w:hideMark/>
          </w:tcPr>
          <w:p w14:paraId="10EDA4DF"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b/>
                <w:bCs/>
                <w:color w:val="333333"/>
                <w:sz w:val="20"/>
                <w:szCs w:val="20"/>
                <w:lang w:val="en-GB" w:eastAsia="pl-PL"/>
              </w:rPr>
              <w:t>Introductory courses and essential requirements</w:t>
            </w:r>
          </w:p>
        </w:tc>
        <w:tc>
          <w:tcPr>
            <w:tcW w:w="7214" w:type="dxa"/>
            <w:gridSpan w:val="2"/>
            <w:tcBorders>
              <w:top w:val="nil"/>
              <w:left w:val="single" w:sz="8" w:space="0" w:color="auto"/>
              <w:bottom w:val="single" w:sz="8" w:space="0" w:color="auto"/>
              <w:right w:val="single" w:sz="8" w:space="0" w:color="auto"/>
            </w:tcBorders>
            <w:shd w:val="clear" w:color="auto" w:fill="FFFFFF"/>
            <w:vAlign w:val="center"/>
            <w:hideMark/>
          </w:tcPr>
          <w:p w14:paraId="07DAB3B1"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Anatomy, biochemistry, physiology: the realization of learning outcomes in terms of knowledge, skills and competences from the previous years of studies.</w:t>
            </w:r>
          </w:p>
        </w:tc>
      </w:tr>
      <w:tr w:rsidR="00475EE8" w:rsidRPr="00181DF0" w14:paraId="37E0A799" w14:textId="77777777" w:rsidTr="00475EE8">
        <w:trPr>
          <w:trHeight w:val="361"/>
        </w:trPr>
        <w:tc>
          <w:tcPr>
            <w:tcW w:w="2450" w:type="dxa"/>
            <w:tcBorders>
              <w:top w:val="nil"/>
              <w:left w:val="single" w:sz="8" w:space="0" w:color="auto"/>
              <w:bottom w:val="single" w:sz="8" w:space="0" w:color="auto"/>
              <w:right w:val="nil"/>
            </w:tcBorders>
            <w:shd w:val="clear" w:color="auto" w:fill="FFFFFF"/>
            <w:vAlign w:val="center"/>
            <w:hideMark/>
          </w:tcPr>
          <w:p w14:paraId="76FA9844"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b/>
                <w:bCs/>
                <w:color w:val="333333"/>
                <w:sz w:val="20"/>
                <w:szCs w:val="20"/>
                <w:lang w:val="en-GB" w:eastAsia="pl-PL"/>
              </w:rPr>
              <w:t>Number of hours of teaching divided into forms of teaching</w:t>
            </w:r>
          </w:p>
        </w:tc>
        <w:tc>
          <w:tcPr>
            <w:tcW w:w="7214" w:type="dxa"/>
            <w:gridSpan w:val="2"/>
            <w:tcBorders>
              <w:top w:val="nil"/>
              <w:left w:val="single" w:sz="8" w:space="0" w:color="auto"/>
              <w:bottom w:val="single" w:sz="8" w:space="0" w:color="auto"/>
              <w:right w:val="single" w:sz="8" w:space="0" w:color="auto"/>
            </w:tcBorders>
            <w:shd w:val="clear" w:color="auto" w:fill="FFFFFF"/>
            <w:vAlign w:val="center"/>
            <w:hideMark/>
          </w:tcPr>
          <w:p w14:paraId="06B0635D" w14:textId="56736B3B"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80 hours, incl.: 20 - lectures, 50 - classes, 10 - seminars</w:t>
            </w:r>
          </w:p>
        </w:tc>
      </w:tr>
      <w:tr w:rsidR="00475EE8" w:rsidRPr="00181DF0" w14:paraId="7A5D5AFF" w14:textId="77777777" w:rsidTr="00475EE8">
        <w:trPr>
          <w:trHeight w:val="556"/>
        </w:trPr>
        <w:tc>
          <w:tcPr>
            <w:tcW w:w="2450" w:type="dxa"/>
            <w:tcBorders>
              <w:top w:val="nil"/>
              <w:left w:val="single" w:sz="8" w:space="0" w:color="auto"/>
              <w:bottom w:val="single" w:sz="8" w:space="0" w:color="auto"/>
              <w:right w:val="nil"/>
            </w:tcBorders>
            <w:shd w:val="clear" w:color="auto" w:fill="FFFFFF"/>
            <w:vAlign w:val="center"/>
            <w:hideMark/>
          </w:tcPr>
          <w:p w14:paraId="408A76FE"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Course assumptions and objectives</w:t>
            </w:r>
          </w:p>
        </w:tc>
        <w:tc>
          <w:tcPr>
            <w:tcW w:w="7214" w:type="dxa"/>
            <w:gridSpan w:val="2"/>
            <w:tcBorders>
              <w:top w:val="nil"/>
              <w:left w:val="single" w:sz="8" w:space="0" w:color="auto"/>
              <w:bottom w:val="single" w:sz="8" w:space="0" w:color="auto"/>
              <w:right w:val="single" w:sz="8" w:space="0" w:color="auto"/>
            </w:tcBorders>
            <w:shd w:val="clear" w:color="auto" w:fill="FFFFFF"/>
            <w:vAlign w:val="center"/>
            <w:hideMark/>
          </w:tcPr>
          <w:p w14:paraId="1B03C305" w14:textId="77777777" w:rsidR="00475EE8" w:rsidRPr="00475EE8" w:rsidRDefault="00475EE8" w:rsidP="00475EE8">
            <w:pPr>
              <w:spacing w:after="75" w:line="276" w:lineRule="auto"/>
              <w:jc w:val="both"/>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The aim of pathophysiology teaching is to explain to students of medicine the functional changes of the system in disease, mechanisms of disease development and systemic consequences resulting from the disease. Students should know and use the basic terms used in pathophysiology, know the basics of etiopathogenesis of diseases of individual systems, know the pathomechanism of consequences of impaired function of organs and systems, and use the acquired knowledge in practice.</w:t>
            </w:r>
          </w:p>
        </w:tc>
      </w:tr>
      <w:tr w:rsidR="00475EE8" w:rsidRPr="00181DF0" w14:paraId="75C7EE3C" w14:textId="77777777" w:rsidTr="00475EE8">
        <w:trPr>
          <w:trHeight w:val="556"/>
        </w:trPr>
        <w:tc>
          <w:tcPr>
            <w:tcW w:w="2450" w:type="dxa"/>
            <w:tcBorders>
              <w:top w:val="nil"/>
              <w:left w:val="single" w:sz="8" w:space="0" w:color="auto"/>
              <w:bottom w:val="single" w:sz="8" w:space="0" w:color="auto"/>
              <w:right w:val="nil"/>
            </w:tcBorders>
            <w:shd w:val="clear" w:color="auto" w:fill="FFFFFF"/>
            <w:vAlign w:val="center"/>
            <w:hideMark/>
          </w:tcPr>
          <w:p w14:paraId="6A78F413"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Teaching methods</w:t>
            </w:r>
          </w:p>
          <w:p w14:paraId="3D387E74"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color w:val="333333"/>
                <w:sz w:val="23"/>
                <w:szCs w:val="23"/>
                <w:lang w:eastAsia="pl-PL"/>
              </w:rPr>
              <w:t> </w:t>
            </w:r>
          </w:p>
        </w:tc>
        <w:tc>
          <w:tcPr>
            <w:tcW w:w="7214" w:type="dxa"/>
            <w:gridSpan w:val="2"/>
            <w:tcBorders>
              <w:top w:val="nil"/>
              <w:left w:val="single" w:sz="8" w:space="0" w:color="auto"/>
              <w:bottom w:val="single" w:sz="8" w:space="0" w:color="auto"/>
              <w:right w:val="single" w:sz="8" w:space="0" w:color="auto"/>
            </w:tcBorders>
            <w:shd w:val="clear" w:color="auto" w:fill="FFFFFF"/>
            <w:vAlign w:val="center"/>
            <w:hideMark/>
          </w:tcPr>
          <w:p w14:paraId="3B580427" w14:textId="77777777" w:rsidR="00475EE8" w:rsidRPr="00475EE8" w:rsidRDefault="00475EE8" w:rsidP="00BD3800">
            <w:pPr>
              <w:spacing w:after="0" w:line="276" w:lineRule="auto"/>
              <w:rPr>
                <w:rFonts w:ascii="Arial" w:eastAsia="Times New Roman" w:hAnsi="Arial" w:cs="Arial"/>
                <w:color w:val="333333"/>
                <w:sz w:val="23"/>
                <w:szCs w:val="23"/>
                <w:lang w:val="en-US" w:eastAsia="pl-PL"/>
              </w:rPr>
            </w:pPr>
            <w:r w:rsidRPr="00475EE8">
              <w:rPr>
                <w:rFonts w:ascii="Arial" w:eastAsia="Times New Roman" w:hAnsi="Arial" w:cs="Arial"/>
                <w:color w:val="000000"/>
                <w:sz w:val="20"/>
                <w:szCs w:val="20"/>
                <w:lang w:val="en-GB" w:eastAsia="pl-PL"/>
              </w:rPr>
              <w:t>- lecture</w:t>
            </w:r>
          </w:p>
          <w:p w14:paraId="3AA4281B" w14:textId="77777777" w:rsidR="00475EE8" w:rsidRPr="00475EE8" w:rsidRDefault="00475EE8" w:rsidP="00BD3800">
            <w:pPr>
              <w:spacing w:after="0" w:line="276" w:lineRule="auto"/>
              <w:rPr>
                <w:rFonts w:ascii="Arial" w:eastAsia="Times New Roman" w:hAnsi="Arial" w:cs="Arial"/>
                <w:color w:val="333333"/>
                <w:sz w:val="23"/>
                <w:szCs w:val="23"/>
                <w:lang w:val="en-US" w:eastAsia="pl-PL"/>
              </w:rPr>
            </w:pPr>
            <w:r w:rsidRPr="00475EE8">
              <w:rPr>
                <w:rFonts w:ascii="Arial" w:eastAsia="Times New Roman" w:hAnsi="Arial" w:cs="Arial"/>
                <w:color w:val="000000"/>
                <w:sz w:val="20"/>
                <w:szCs w:val="20"/>
                <w:lang w:val="en-GB" w:eastAsia="pl-PL"/>
              </w:rPr>
              <w:t>- consultations (before each test)</w:t>
            </w:r>
          </w:p>
          <w:p w14:paraId="46A368C7" w14:textId="77777777" w:rsidR="00475EE8" w:rsidRPr="00475EE8" w:rsidRDefault="00475EE8" w:rsidP="00BD3800">
            <w:pPr>
              <w:spacing w:after="0" w:line="276" w:lineRule="auto"/>
              <w:rPr>
                <w:rFonts w:ascii="Arial" w:eastAsia="Times New Roman" w:hAnsi="Arial" w:cs="Arial"/>
                <w:color w:val="333333"/>
                <w:sz w:val="23"/>
                <w:szCs w:val="23"/>
                <w:lang w:val="en-US" w:eastAsia="pl-PL"/>
              </w:rPr>
            </w:pPr>
            <w:r w:rsidRPr="00475EE8">
              <w:rPr>
                <w:rFonts w:ascii="Arial" w:eastAsia="Times New Roman" w:hAnsi="Arial" w:cs="Arial"/>
                <w:color w:val="000000"/>
                <w:sz w:val="20"/>
                <w:szCs w:val="20"/>
                <w:lang w:val="en-GB" w:eastAsia="pl-PL"/>
              </w:rPr>
              <w:t>- discussion</w:t>
            </w:r>
          </w:p>
          <w:p w14:paraId="05F77363" w14:textId="77777777" w:rsidR="00475EE8" w:rsidRPr="00475EE8" w:rsidRDefault="00475EE8" w:rsidP="00BD3800">
            <w:pPr>
              <w:spacing w:after="0" w:line="276" w:lineRule="auto"/>
              <w:rPr>
                <w:rFonts w:ascii="Arial" w:eastAsia="Times New Roman" w:hAnsi="Arial" w:cs="Arial"/>
                <w:color w:val="333333"/>
                <w:sz w:val="23"/>
                <w:szCs w:val="23"/>
                <w:lang w:val="en-US" w:eastAsia="pl-PL"/>
              </w:rPr>
            </w:pPr>
            <w:r w:rsidRPr="00475EE8">
              <w:rPr>
                <w:rFonts w:ascii="Arial" w:eastAsia="Times New Roman" w:hAnsi="Arial" w:cs="Arial"/>
                <w:color w:val="000000"/>
                <w:sz w:val="20"/>
                <w:szCs w:val="20"/>
                <w:lang w:val="en-GB" w:eastAsia="pl-PL"/>
              </w:rPr>
              <w:t>- presentation</w:t>
            </w:r>
          </w:p>
          <w:p w14:paraId="01124F52" w14:textId="77777777" w:rsidR="00475EE8" w:rsidRPr="00475EE8" w:rsidRDefault="00475EE8" w:rsidP="00BD3800">
            <w:pPr>
              <w:spacing w:after="0" w:line="276" w:lineRule="auto"/>
              <w:rPr>
                <w:rFonts w:ascii="Arial" w:eastAsia="Times New Roman" w:hAnsi="Arial" w:cs="Arial"/>
                <w:color w:val="333333"/>
                <w:sz w:val="23"/>
                <w:szCs w:val="23"/>
                <w:lang w:val="en-US" w:eastAsia="pl-PL"/>
              </w:rPr>
            </w:pPr>
            <w:r w:rsidRPr="00475EE8">
              <w:rPr>
                <w:rFonts w:ascii="Arial" w:eastAsia="Times New Roman" w:hAnsi="Arial" w:cs="Arial"/>
                <w:color w:val="000000"/>
                <w:sz w:val="20"/>
                <w:szCs w:val="20"/>
                <w:lang w:val="en-GB" w:eastAsia="pl-PL"/>
              </w:rPr>
              <w:t>- case description</w:t>
            </w:r>
          </w:p>
          <w:p w14:paraId="3679B2AA" w14:textId="77777777" w:rsidR="00475EE8" w:rsidRPr="00475EE8" w:rsidRDefault="00475EE8" w:rsidP="00BD3800">
            <w:pPr>
              <w:spacing w:after="0" w:line="276" w:lineRule="auto"/>
              <w:rPr>
                <w:rFonts w:ascii="Arial" w:eastAsia="Times New Roman" w:hAnsi="Arial" w:cs="Arial"/>
                <w:color w:val="333333"/>
                <w:sz w:val="23"/>
                <w:szCs w:val="23"/>
                <w:lang w:val="en-US" w:eastAsia="pl-PL"/>
              </w:rPr>
            </w:pPr>
            <w:r w:rsidRPr="00475EE8">
              <w:rPr>
                <w:rFonts w:ascii="Arial" w:eastAsia="Times New Roman" w:hAnsi="Arial" w:cs="Arial"/>
                <w:color w:val="000000"/>
                <w:sz w:val="20"/>
                <w:szCs w:val="20"/>
                <w:lang w:val="en-GB" w:eastAsia="pl-PL"/>
              </w:rPr>
              <w:t>- independent searching for knowledge</w:t>
            </w:r>
          </w:p>
        </w:tc>
      </w:tr>
      <w:tr w:rsidR="00475EE8" w:rsidRPr="00181DF0" w14:paraId="564E8708" w14:textId="77777777" w:rsidTr="00475EE8">
        <w:trPr>
          <w:trHeight w:val="556"/>
        </w:trPr>
        <w:tc>
          <w:tcPr>
            <w:tcW w:w="2450" w:type="dxa"/>
            <w:tcBorders>
              <w:top w:val="nil"/>
              <w:left w:val="single" w:sz="8" w:space="0" w:color="auto"/>
              <w:bottom w:val="single" w:sz="8" w:space="0" w:color="auto"/>
              <w:right w:val="nil"/>
            </w:tcBorders>
            <w:shd w:val="clear" w:color="auto" w:fill="FFFFFF"/>
            <w:vAlign w:val="center"/>
            <w:hideMark/>
          </w:tcPr>
          <w:p w14:paraId="120B6E3C"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b/>
                <w:bCs/>
                <w:color w:val="333333"/>
                <w:sz w:val="20"/>
                <w:szCs w:val="20"/>
                <w:lang w:val="en-GB" w:eastAsia="pl-PL"/>
              </w:rPr>
              <w:t>Name and surname of the tutor</w:t>
            </w:r>
          </w:p>
        </w:tc>
        <w:tc>
          <w:tcPr>
            <w:tcW w:w="7214" w:type="dxa"/>
            <w:gridSpan w:val="2"/>
            <w:tcBorders>
              <w:top w:val="nil"/>
              <w:left w:val="single" w:sz="8" w:space="0" w:color="auto"/>
              <w:bottom w:val="single" w:sz="8" w:space="0" w:color="auto"/>
              <w:right w:val="single" w:sz="8" w:space="0" w:color="auto"/>
            </w:tcBorders>
            <w:shd w:val="clear" w:color="auto" w:fill="FFFFFF"/>
            <w:vAlign w:val="center"/>
            <w:hideMark/>
          </w:tcPr>
          <w:p w14:paraId="5B909FC7"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Scientific and didactic staff employed at the Department of General and Experimental  </w:t>
            </w:r>
            <w:r w:rsidRPr="00475EE8">
              <w:rPr>
                <w:rFonts w:ascii="Arial" w:eastAsia="Times New Roman" w:hAnsi="Arial" w:cs="Arial"/>
                <w:color w:val="333333"/>
                <w:sz w:val="20"/>
                <w:szCs w:val="20"/>
                <w:lang w:val="en-GB" w:eastAsia="pl-PL"/>
              </w:rPr>
              <w:br/>
              <w:t>Pathology</w:t>
            </w:r>
            <w:r w:rsidRPr="00475EE8">
              <w:rPr>
                <w:rFonts w:ascii="Arial" w:eastAsia="Times New Roman" w:hAnsi="Arial" w:cs="Arial"/>
                <w:color w:val="000000"/>
                <w:sz w:val="20"/>
                <w:szCs w:val="20"/>
                <w:lang w:val="en-GB" w:eastAsia="pl-PL"/>
              </w:rPr>
              <w:t>, MUB</w:t>
            </w:r>
          </w:p>
        </w:tc>
      </w:tr>
      <w:tr w:rsidR="00475EE8" w:rsidRPr="00475EE8" w14:paraId="19A5E7F3" w14:textId="77777777" w:rsidTr="00475EE8">
        <w:trPr>
          <w:trHeight w:val="556"/>
        </w:trPr>
        <w:tc>
          <w:tcPr>
            <w:tcW w:w="2450" w:type="dxa"/>
            <w:tcBorders>
              <w:top w:val="nil"/>
              <w:left w:val="single" w:sz="8" w:space="0" w:color="auto"/>
              <w:bottom w:val="single" w:sz="8" w:space="0" w:color="auto"/>
              <w:right w:val="nil"/>
            </w:tcBorders>
            <w:shd w:val="clear" w:color="auto" w:fill="FFFFFF"/>
            <w:vAlign w:val="center"/>
            <w:hideMark/>
          </w:tcPr>
          <w:p w14:paraId="1D9F33C5"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b/>
                <w:bCs/>
                <w:color w:val="333333"/>
                <w:sz w:val="20"/>
                <w:szCs w:val="20"/>
                <w:lang w:val="en-GB" w:eastAsia="pl-PL"/>
              </w:rPr>
              <w:t>Name and surname of the person responsible for teaching</w:t>
            </w:r>
          </w:p>
        </w:tc>
        <w:tc>
          <w:tcPr>
            <w:tcW w:w="7214" w:type="dxa"/>
            <w:gridSpan w:val="2"/>
            <w:tcBorders>
              <w:top w:val="nil"/>
              <w:left w:val="single" w:sz="8" w:space="0" w:color="auto"/>
              <w:bottom w:val="single" w:sz="8" w:space="0" w:color="auto"/>
              <w:right w:val="single" w:sz="8" w:space="0" w:color="auto"/>
            </w:tcBorders>
            <w:shd w:val="clear" w:color="auto" w:fill="FFFFFF"/>
            <w:vAlign w:val="center"/>
            <w:hideMark/>
          </w:tcPr>
          <w:p w14:paraId="7F91DBB0"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color w:val="000000"/>
                <w:sz w:val="20"/>
                <w:szCs w:val="20"/>
                <w:lang w:val="en-GB" w:eastAsia="pl-PL"/>
              </w:rPr>
              <w:t>dr hab. Tomasz Bonda</w:t>
            </w:r>
          </w:p>
        </w:tc>
      </w:tr>
    </w:tbl>
    <w:p w14:paraId="0CC0163E" w14:textId="169A15EE" w:rsidR="00475EE8" w:rsidRDefault="00475EE8" w:rsidP="00475EE8">
      <w:pPr>
        <w:shd w:val="clear" w:color="auto" w:fill="FFFFFF"/>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3"/>
          <w:szCs w:val="23"/>
          <w:lang w:eastAsia="pl-PL"/>
        </w:rPr>
        <w:t> </w:t>
      </w:r>
    </w:p>
    <w:p w14:paraId="304815DE" w14:textId="77777777" w:rsidR="00BD3800" w:rsidRPr="00475EE8" w:rsidRDefault="00BD3800" w:rsidP="00475EE8">
      <w:pPr>
        <w:shd w:val="clear" w:color="auto" w:fill="FFFFFF"/>
        <w:spacing w:after="75" w:line="408" w:lineRule="atLeast"/>
        <w:rPr>
          <w:rFonts w:ascii="Arial" w:eastAsia="Times New Roman" w:hAnsi="Arial" w:cs="Arial"/>
          <w:color w:val="333333"/>
          <w:sz w:val="23"/>
          <w:szCs w:val="23"/>
          <w:lang w:eastAsia="pl-PL"/>
        </w:rPr>
      </w:pPr>
    </w:p>
    <w:tbl>
      <w:tblPr>
        <w:tblpPr w:rightFromText="45" w:vertAnchor="text" w:tblpX="-294"/>
        <w:tblW w:w="9629" w:type="dxa"/>
        <w:shd w:val="clear" w:color="auto" w:fill="FFFFFF"/>
        <w:tblCellMar>
          <w:top w:w="15" w:type="dxa"/>
          <w:left w:w="15" w:type="dxa"/>
          <w:bottom w:w="15" w:type="dxa"/>
          <w:right w:w="15" w:type="dxa"/>
        </w:tblCellMar>
        <w:tblLook w:val="04A0" w:firstRow="1" w:lastRow="0" w:firstColumn="1" w:lastColumn="0" w:noHBand="0" w:noVBand="1"/>
      </w:tblPr>
      <w:tblGrid>
        <w:gridCol w:w="1412"/>
        <w:gridCol w:w="3856"/>
        <w:gridCol w:w="94"/>
        <w:gridCol w:w="1476"/>
        <w:gridCol w:w="2791"/>
      </w:tblGrid>
      <w:tr w:rsidR="00475EE8" w:rsidRPr="00181DF0" w14:paraId="38EA0A66" w14:textId="77777777" w:rsidTr="00475EE8">
        <w:tc>
          <w:tcPr>
            <w:tcW w:w="1412" w:type="dxa"/>
            <w:tcBorders>
              <w:top w:val="single" w:sz="8" w:space="0" w:color="auto"/>
              <w:left w:val="single" w:sz="8" w:space="0" w:color="auto"/>
              <w:bottom w:val="single" w:sz="8" w:space="0" w:color="auto"/>
              <w:right w:val="nil"/>
            </w:tcBorders>
            <w:shd w:val="clear" w:color="auto" w:fill="FFFFFF"/>
            <w:vAlign w:val="center"/>
            <w:hideMark/>
          </w:tcPr>
          <w:p w14:paraId="40220E82" w14:textId="77777777" w:rsidR="00475EE8" w:rsidRPr="00475EE8" w:rsidRDefault="00475EE8" w:rsidP="00475EE8">
            <w:pPr>
              <w:spacing w:after="75" w:line="276" w:lineRule="auto"/>
              <w:jc w:val="center"/>
              <w:rPr>
                <w:rFonts w:ascii="Arial" w:eastAsia="Times New Roman" w:hAnsi="Arial" w:cs="Arial"/>
                <w:color w:val="333333"/>
                <w:sz w:val="23"/>
                <w:szCs w:val="23"/>
                <w:lang w:val="en-US" w:eastAsia="pl-PL"/>
              </w:rPr>
            </w:pPr>
            <w:r w:rsidRPr="00475EE8">
              <w:rPr>
                <w:rFonts w:ascii="Arial" w:eastAsia="Times New Roman" w:hAnsi="Arial" w:cs="Arial"/>
                <w:b/>
                <w:bCs/>
                <w:color w:val="333333"/>
                <w:sz w:val="20"/>
                <w:szCs w:val="20"/>
                <w:lang w:val="en-GB" w:eastAsia="pl-PL"/>
              </w:rPr>
              <w:lastRenderedPageBreak/>
              <w:t>Symbol</w:t>
            </w:r>
          </w:p>
          <w:p w14:paraId="317F93DE" w14:textId="0F8C24AD" w:rsidR="00475EE8" w:rsidRPr="00475EE8" w:rsidRDefault="00475EE8" w:rsidP="00475EE8">
            <w:pPr>
              <w:spacing w:after="75" w:line="276" w:lineRule="auto"/>
              <w:ind w:left="-22" w:firstLine="22"/>
              <w:jc w:val="center"/>
              <w:rPr>
                <w:rFonts w:ascii="Arial" w:eastAsia="Times New Roman" w:hAnsi="Arial" w:cs="Arial"/>
                <w:color w:val="333333"/>
                <w:sz w:val="23"/>
                <w:szCs w:val="23"/>
                <w:lang w:val="en-US" w:eastAsia="pl-PL"/>
              </w:rPr>
            </w:pPr>
            <w:r w:rsidRPr="00475EE8">
              <w:rPr>
                <w:rFonts w:ascii="Arial" w:eastAsia="Times New Roman" w:hAnsi="Arial" w:cs="Arial"/>
                <w:b/>
                <w:bCs/>
                <w:color w:val="333333"/>
                <w:sz w:val="20"/>
                <w:szCs w:val="20"/>
                <w:lang w:val="en-GB" w:eastAsia="pl-PL"/>
              </w:rPr>
              <w:t>and number of the learning outcome</w:t>
            </w:r>
            <w:r>
              <w:rPr>
                <w:rFonts w:ascii="Arial" w:eastAsia="Times New Roman" w:hAnsi="Arial" w:cs="Arial"/>
                <w:b/>
                <w:bCs/>
                <w:color w:val="333333"/>
                <w:sz w:val="20"/>
                <w:szCs w:val="20"/>
                <w:lang w:val="en-GB" w:eastAsia="pl-PL"/>
              </w:rPr>
              <w:t xml:space="preserve"> </w:t>
            </w:r>
            <w:r w:rsidRPr="00475EE8">
              <w:rPr>
                <w:rFonts w:ascii="Arial" w:eastAsia="Times New Roman" w:hAnsi="Arial" w:cs="Arial"/>
                <w:b/>
                <w:bCs/>
                <w:color w:val="333333"/>
                <w:sz w:val="20"/>
                <w:szCs w:val="20"/>
                <w:lang w:val="en-GB" w:eastAsia="pl-PL"/>
              </w:rPr>
              <w:t>in accordance with the educational standard and other subject learning outcomes</w:t>
            </w:r>
          </w:p>
        </w:tc>
        <w:tc>
          <w:tcPr>
            <w:tcW w:w="3856" w:type="dxa"/>
            <w:tcBorders>
              <w:top w:val="single" w:sz="8" w:space="0" w:color="auto"/>
              <w:left w:val="single" w:sz="8" w:space="0" w:color="auto"/>
              <w:bottom w:val="single" w:sz="8" w:space="0" w:color="auto"/>
              <w:right w:val="nil"/>
            </w:tcBorders>
            <w:shd w:val="clear" w:color="auto" w:fill="FFFFFF"/>
            <w:vAlign w:val="center"/>
            <w:hideMark/>
          </w:tcPr>
          <w:p w14:paraId="065889B0" w14:textId="77777777" w:rsidR="00475EE8" w:rsidRPr="00475EE8" w:rsidRDefault="00475EE8" w:rsidP="00475EE8">
            <w:pPr>
              <w:spacing w:after="75" w:line="276" w:lineRule="auto"/>
              <w:jc w:val="center"/>
              <w:rPr>
                <w:rFonts w:ascii="Arial" w:eastAsia="Times New Roman" w:hAnsi="Arial" w:cs="Arial"/>
                <w:color w:val="333333"/>
                <w:sz w:val="23"/>
                <w:szCs w:val="23"/>
                <w:lang w:val="en-US" w:eastAsia="pl-PL"/>
              </w:rPr>
            </w:pPr>
            <w:r w:rsidRPr="00475EE8">
              <w:rPr>
                <w:rFonts w:ascii="Arial" w:eastAsia="Times New Roman" w:hAnsi="Arial" w:cs="Arial"/>
                <w:b/>
                <w:bCs/>
                <w:color w:val="333333"/>
                <w:sz w:val="20"/>
                <w:szCs w:val="20"/>
                <w:lang w:val="en-GB" w:eastAsia="pl-PL"/>
              </w:rPr>
              <w:t>Description of the learning outcomes for the major</w:t>
            </w:r>
          </w:p>
        </w:tc>
        <w:tc>
          <w:tcPr>
            <w:tcW w:w="1570" w:type="dxa"/>
            <w:gridSpan w:val="2"/>
            <w:tcBorders>
              <w:top w:val="single" w:sz="8" w:space="0" w:color="auto"/>
              <w:left w:val="single" w:sz="8" w:space="0" w:color="auto"/>
              <w:bottom w:val="single" w:sz="8" w:space="0" w:color="auto"/>
              <w:right w:val="nil"/>
            </w:tcBorders>
            <w:shd w:val="clear" w:color="auto" w:fill="FFFFFF"/>
            <w:vAlign w:val="center"/>
            <w:hideMark/>
          </w:tcPr>
          <w:p w14:paraId="0DA6D6D8" w14:textId="77777777" w:rsidR="00475EE8" w:rsidRPr="00475EE8" w:rsidRDefault="00475EE8" w:rsidP="00475EE8">
            <w:pPr>
              <w:spacing w:after="75" w:line="276" w:lineRule="auto"/>
              <w:jc w:val="center"/>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Form of training</w:t>
            </w:r>
          </w:p>
        </w:tc>
        <w:tc>
          <w:tcPr>
            <w:tcW w:w="279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8CCEE5" w14:textId="77777777" w:rsidR="00475EE8" w:rsidRPr="00475EE8" w:rsidRDefault="00475EE8" w:rsidP="00475EE8">
            <w:pPr>
              <w:spacing w:after="75" w:line="276" w:lineRule="auto"/>
              <w:jc w:val="center"/>
              <w:rPr>
                <w:rFonts w:ascii="Arial" w:eastAsia="Times New Roman" w:hAnsi="Arial" w:cs="Arial"/>
                <w:color w:val="333333"/>
                <w:sz w:val="23"/>
                <w:szCs w:val="23"/>
                <w:lang w:val="en-US" w:eastAsia="pl-PL"/>
              </w:rPr>
            </w:pPr>
            <w:r w:rsidRPr="00475EE8">
              <w:rPr>
                <w:rFonts w:ascii="Arial" w:eastAsia="Times New Roman" w:hAnsi="Arial" w:cs="Arial"/>
                <w:b/>
                <w:bCs/>
                <w:color w:val="333333"/>
                <w:sz w:val="20"/>
                <w:szCs w:val="20"/>
                <w:lang w:val="en-GB" w:eastAsia="pl-PL"/>
              </w:rPr>
              <w:t>Method of verification of assumed learning outcomes</w:t>
            </w:r>
          </w:p>
        </w:tc>
      </w:tr>
      <w:tr w:rsidR="00475EE8" w:rsidRPr="00475EE8" w14:paraId="0DABF87E" w14:textId="77777777" w:rsidTr="00475EE8">
        <w:tc>
          <w:tcPr>
            <w:tcW w:w="9629" w:type="dxa"/>
            <w:gridSpan w:val="5"/>
            <w:tcBorders>
              <w:top w:val="nil"/>
              <w:left w:val="single" w:sz="8" w:space="0" w:color="auto"/>
              <w:bottom w:val="single" w:sz="8" w:space="0" w:color="auto"/>
              <w:right w:val="single" w:sz="8" w:space="0" w:color="auto"/>
            </w:tcBorders>
            <w:shd w:val="clear" w:color="auto" w:fill="FFFFFF"/>
            <w:vAlign w:val="center"/>
            <w:hideMark/>
          </w:tcPr>
          <w:p w14:paraId="059DB16B" w14:textId="77777777"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Knowledge</w:t>
            </w:r>
          </w:p>
        </w:tc>
      </w:tr>
      <w:tr w:rsidR="00475EE8" w:rsidRPr="00475EE8" w14:paraId="4B822432"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1968AA1B"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BW17</w:t>
            </w:r>
          </w:p>
        </w:tc>
        <w:tc>
          <w:tcPr>
            <w:tcW w:w="3950" w:type="dxa"/>
            <w:gridSpan w:val="2"/>
            <w:tcBorders>
              <w:top w:val="nil"/>
              <w:left w:val="single" w:sz="8" w:space="0" w:color="auto"/>
              <w:bottom w:val="single" w:sz="8" w:space="0" w:color="auto"/>
              <w:right w:val="nil"/>
            </w:tcBorders>
            <w:shd w:val="clear" w:color="auto" w:fill="FFFFFF"/>
            <w:vAlign w:val="center"/>
            <w:hideMark/>
          </w:tcPr>
          <w:p w14:paraId="5F52875A"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knows the ways in which cells communicate with each other, between the cell and the extracellular matrix; the pathways for signal transduction in the cell and examples of disruption of these processes leading to cancer and other diseases</w:t>
            </w:r>
          </w:p>
        </w:tc>
        <w:tc>
          <w:tcPr>
            <w:tcW w:w="1476" w:type="dxa"/>
            <w:tcBorders>
              <w:top w:val="nil"/>
              <w:left w:val="single" w:sz="8" w:space="0" w:color="auto"/>
              <w:bottom w:val="single" w:sz="8" w:space="0" w:color="auto"/>
              <w:right w:val="nil"/>
            </w:tcBorders>
            <w:shd w:val="clear" w:color="auto" w:fill="FFFFFF"/>
            <w:vAlign w:val="center"/>
            <w:hideMark/>
          </w:tcPr>
          <w:p w14:paraId="7C1F74B6" w14:textId="4067575D"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Lecture, </w:t>
            </w:r>
            <w:r w:rsidR="00DC083A">
              <w:rPr>
                <w:rFonts w:ascii="Arial" w:eastAsia="Times New Roman" w:hAnsi="Arial" w:cs="Arial"/>
                <w:color w:val="333333"/>
                <w:sz w:val="20"/>
                <w:szCs w:val="20"/>
                <w:lang w:val="en-GB" w:eastAsia="pl-PL"/>
              </w:rPr>
              <w:br/>
            </w:r>
            <w:r w:rsidRPr="00475EE8">
              <w:rPr>
                <w:rFonts w:ascii="Arial" w:eastAsia="Times New Roman" w:hAnsi="Arial" w:cs="Arial"/>
                <w:color w:val="333333"/>
                <w:sz w:val="20"/>
                <w:szCs w:val="20"/>
                <w:lang w:val="en-GB" w:eastAsia="pl-PL"/>
              </w:rPr>
              <w:t>classes</w:t>
            </w:r>
          </w:p>
        </w:tc>
        <w:tc>
          <w:tcPr>
            <w:tcW w:w="2791" w:type="dxa"/>
            <w:vMerge w:val="restart"/>
            <w:tcBorders>
              <w:top w:val="nil"/>
              <w:left w:val="single" w:sz="8" w:space="0" w:color="auto"/>
              <w:bottom w:val="single" w:sz="8" w:space="0" w:color="auto"/>
              <w:right w:val="single" w:sz="8" w:space="0" w:color="auto"/>
            </w:tcBorders>
            <w:shd w:val="clear" w:color="auto" w:fill="FFFFFF"/>
            <w:vAlign w:val="center"/>
            <w:hideMark/>
          </w:tcPr>
          <w:p w14:paraId="5DCD7555" w14:textId="77777777" w:rsidR="00475EE8" w:rsidRPr="00475EE8" w:rsidRDefault="00475EE8" w:rsidP="00475EE8">
            <w:pPr>
              <w:spacing w:after="75" w:line="408" w:lineRule="atLeast"/>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u w:val="single"/>
                <w:lang w:val="en-GB" w:eastAsia="pl-PL"/>
              </w:rPr>
              <w:t>Summarising methods, e.g.:</w:t>
            </w:r>
          </w:p>
          <w:p w14:paraId="2E1B2A9A" w14:textId="77777777" w:rsidR="00475EE8" w:rsidRPr="00475EE8" w:rsidRDefault="00475EE8" w:rsidP="00475EE8">
            <w:pPr>
              <w:spacing w:after="75" w:line="408" w:lineRule="atLeast"/>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 - written examination (MCQ - test)</w:t>
            </w:r>
          </w:p>
          <w:p w14:paraId="633E1EEC" w14:textId="77777777" w:rsidR="00475EE8" w:rsidRPr="00475EE8" w:rsidRDefault="00475EE8" w:rsidP="00475EE8">
            <w:pPr>
              <w:spacing w:after="75" w:line="408" w:lineRule="atLeast"/>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 </w:t>
            </w:r>
          </w:p>
          <w:p w14:paraId="613540CA" w14:textId="77777777" w:rsidR="00475EE8" w:rsidRPr="00475EE8" w:rsidRDefault="00475EE8" w:rsidP="00475EE8">
            <w:pPr>
              <w:spacing w:after="75" w:line="408" w:lineRule="atLeast"/>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u w:val="single"/>
                <w:lang w:val="en-GB" w:eastAsia="pl-PL"/>
              </w:rPr>
              <w:t>Formative methods, e.g.</w:t>
            </w:r>
          </w:p>
          <w:p w14:paraId="5303654A" w14:textId="77777777" w:rsidR="00475EE8" w:rsidRPr="00475EE8" w:rsidRDefault="00475EE8" w:rsidP="00475EE8">
            <w:pPr>
              <w:spacing w:after="75" w:line="408" w:lineRule="atLeast"/>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 assessment of activity during classes</w:t>
            </w:r>
          </w:p>
          <w:p w14:paraId="4451B4E7" w14:textId="77777777" w:rsidR="00475EE8" w:rsidRPr="00475EE8" w:rsidRDefault="00475EE8" w:rsidP="00475EE8">
            <w:pPr>
              <w:spacing w:after="75" w:line="408" w:lineRule="atLeast"/>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 evaluation of preparation for classes</w:t>
            </w:r>
          </w:p>
          <w:p w14:paraId="0D95E6C6" w14:textId="77777777" w:rsidR="00475EE8" w:rsidRPr="00475EE8" w:rsidRDefault="00475EE8" w:rsidP="00475EE8">
            <w:pPr>
              <w:spacing w:after="75" w:line="408" w:lineRule="atLeast"/>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 discussion during classes</w:t>
            </w:r>
          </w:p>
          <w:p w14:paraId="4AC30023"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 partial assessment</w:t>
            </w:r>
          </w:p>
          <w:p w14:paraId="35E9201F"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3"/>
                <w:szCs w:val="23"/>
                <w:lang w:eastAsia="pl-PL"/>
              </w:rPr>
              <w:t> </w:t>
            </w:r>
          </w:p>
        </w:tc>
      </w:tr>
      <w:tr w:rsidR="00475EE8" w:rsidRPr="00475EE8" w14:paraId="4C7F9DB6"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5AB37152"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BW18</w:t>
            </w:r>
          </w:p>
        </w:tc>
        <w:tc>
          <w:tcPr>
            <w:tcW w:w="3950" w:type="dxa"/>
            <w:gridSpan w:val="2"/>
            <w:tcBorders>
              <w:top w:val="nil"/>
              <w:left w:val="single" w:sz="8" w:space="0" w:color="auto"/>
              <w:bottom w:val="single" w:sz="8" w:space="0" w:color="auto"/>
              <w:right w:val="nil"/>
            </w:tcBorders>
            <w:shd w:val="clear" w:color="auto" w:fill="FFFFFF"/>
            <w:vAlign w:val="center"/>
            <w:hideMark/>
          </w:tcPr>
          <w:p w14:paraId="310F4ADB"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knows processes such as apoptosis and necrosis and their significance for the functioning of the organism</w:t>
            </w:r>
          </w:p>
        </w:tc>
        <w:tc>
          <w:tcPr>
            <w:tcW w:w="1476" w:type="dxa"/>
            <w:tcBorders>
              <w:top w:val="nil"/>
              <w:left w:val="single" w:sz="8" w:space="0" w:color="auto"/>
              <w:bottom w:val="single" w:sz="8" w:space="0" w:color="auto"/>
              <w:right w:val="nil"/>
            </w:tcBorders>
            <w:shd w:val="clear" w:color="auto" w:fill="FFFFFF"/>
            <w:vAlign w:val="center"/>
            <w:hideMark/>
          </w:tcPr>
          <w:p w14:paraId="32B774E6" w14:textId="6375FC92"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Lecture, </w:t>
            </w:r>
            <w:r w:rsidR="00DC083A">
              <w:rPr>
                <w:rFonts w:ascii="Arial" w:eastAsia="Times New Roman" w:hAnsi="Arial" w:cs="Arial"/>
                <w:color w:val="333333"/>
                <w:sz w:val="20"/>
                <w:szCs w:val="20"/>
                <w:lang w:val="en-GB" w:eastAsia="pl-PL"/>
              </w:rPr>
              <w:br/>
            </w:r>
            <w:r w:rsidRPr="00475EE8">
              <w:rPr>
                <w:rFonts w:ascii="Arial" w:eastAsia="Times New Roman" w:hAnsi="Arial" w:cs="Arial"/>
                <w:color w:val="333333"/>
                <w:sz w:val="20"/>
                <w:szCs w:val="20"/>
                <w:lang w:val="en-GB" w:eastAsia="pl-PL"/>
              </w:rPr>
              <w:t>classes</w:t>
            </w: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430C5E04" w14:textId="77777777" w:rsidR="00475EE8" w:rsidRPr="00475EE8" w:rsidRDefault="00475EE8" w:rsidP="00475EE8">
            <w:pPr>
              <w:spacing w:after="0" w:line="240" w:lineRule="auto"/>
              <w:rPr>
                <w:rFonts w:ascii="Arial" w:eastAsia="Times New Roman" w:hAnsi="Arial" w:cs="Arial"/>
                <w:color w:val="333333"/>
                <w:sz w:val="23"/>
                <w:szCs w:val="23"/>
                <w:lang w:eastAsia="pl-PL"/>
              </w:rPr>
            </w:pPr>
          </w:p>
        </w:tc>
      </w:tr>
      <w:tr w:rsidR="00475EE8" w:rsidRPr="00475EE8" w14:paraId="4F9B5EEB"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56D23C49"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BW25</w:t>
            </w:r>
          </w:p>
        </w:tc>
        <w:tc>
          <w:tcPr>
            <w:tcW w:w="3950" w:type="dxa"/>
            <w:gridSpan w:val="2"/>
            <w:tcBorders>
              <w:top w:val="nil"/>
              <w:left w:val="single" w:sz="8" w:space="0" w:color="auto"/>
              <w:bottom w:val="single" w:sz="8" w:space="0" w:color="auto"/>
              <w:right w:val="nil"/>
            </w:tcBorders>
            <w:shd w:val="clear" w:color="auto" w:fill="FFFFFF"/>
            <w:vAlign w:val="center"/>
            <w:hideMark/>
          </w:tcPr>
          <w:p w14:paraId="5A5FAF4F"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knows the relationship between factors disrupting the balance of biological processes and pathophysiological changes</w:t>
            </w:r>
          </w:p>
        </w:tc>
        <w:tc>
          <w:tcPr>
            <w:tcW w:w="1476" w:type="dxa"/>
            <w:tcBorders>
              <w:top w:val="nil"/>
              <w:left w:val="single" w:sz="8" w:space="0" w:color="auto"/>
              <w:bottom w:val="single" w:sz="8" w:space="0" w:color="auto"/>
              <w:right w:val="nil"/>
            </w:tcBorders>
            <w:shd w:val="clear" w:color="auto" w:fill="FFFFFF"/>
            <w:vAlign w:val="center"/>
            <w:hideMark/>
          </w:tcPr>
          <w:p w14:paraId="23D54E08" w14:textId="67DB4F16"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Lecture, </w:t>
            </w:r>
            <w:r w:rsidR="00DC083A">
              <w:rPr>
                <w:rFonts w:ascii="Arial" w:eastAsia="Times New Roman" w:hAnsi="Arial" w:cs="Arial"/>
                <w:color w:val="333333"/>
                <w:sz w:val="20"/>
                <w:szCs w:val="20"/>
                <w:lang w:val="en-GB" w:eastAsia="pl-PL"/>
              </w:rPr>
              <w:br/>
            </w:r>
            <w:r w:rsidRPr="00475EE8">
              <w:rPr>
                <w:rFonts w:ascii="Arial" w:eastAsia="Times New Roman" w:hAnsi="Arial" w:cs="Arial"/>
                <w:color w:val="333333"/>
                <w:sz w:val="20"/>
                <w:szCs w:val="20"/>
                <w:lang w:val="en-GB" w:eastAsia="pl-PL"/>
              </w:rPr>
              <w:t>classes</w:t>
            </w: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491F44B3" w14:textId="77777777" w:rsidR="00475EE8" w:rsidRPr="00475EE8" w:rsidRDefault="00475EE8" w:rsidP="00475EE8">
            <w:pPr>
              <w:spacing w:after="0" w:line="240" w:lineRule="auto"/>
              <w:rPr>
                <w:rFonts w:ascii="Arial" w:eastAsia="Times New Roman" w:hAnsi="Arial" w:cs="Arial"/>
                <w:color w:val="333333"/>
                <w:sz w:val="23"/>
                <w:szCs w:val="23"/>
                <w:lang w:eastAsia="pl-PL"/>
              </w:rPr>
            </w:pPr>
          </w:p>
        </w:tc>
      </w:tr>
      <w:tr w:rsidR="00475EE8" w:rsidRPr="00475EE8" w14:paraId="05DE9EB5"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169539B0"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CW27</w:t>
            </w:r>
          </w:p>
        </w:tc>
        <w:tc>
          <w:tcPr>
            <w:tcW w:w="3950" w:type="dxa"/>
            <w:gridSpan w:val="2"/>
            <w:tcBorders>
              <w:top w:val="nil"/>
              <w:left w:val="single" w:sz="8" w:space="0" w:color="auto"/>
              <w:bottom w:val="single" w:sz="8" w:space="0" w:color="auto"/>
              <w:right w:val="nil"/>
            </w:tcBorders>
            <w:shd w:val="clear" w:color="auto" w:fill="FFFFFF"/>
            <w:vAlign w:val="center"/>
            <w:hideMark/>
          </w:tcPr>
          <w:p w14:paraId="75D2C005"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knows the basic mechanisms of cell and tissue damage</w:t>
            </w:r>
          </w:p>
        </w:tc>
        <w:tc>
          <w:tcPr>
            <w:tcW w:w="1476" w:type="dxa"/>
            <w:tcBorders>
              <w:top w:val="nil"/>
              <w:left w:val="single" w:sz="8" w:space="0" w:color="auto"/>
              <w:bottom w:val="single" w:sz="8" w:space="0" w:color="auto"/>
              <w:right w:val="nil"/>
            </w:tcBorders>
            <w:shd w:val="clear" w:color="auto" w:fill="FFFFFF"/>
            <w:vAlign w:val="center"/>
            <w:hideMark/>
          </w:tcPr>
          <w:p w14:paraId="311D6AAA" w14:textId="342E1B55"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Lecture, </w:t>
            </w:r>
            <w:r w:rsidR="00DC083A">
              <w:rPr>
                <w:rFonts w:ascii="Arial" w:eastAsia="Times New Roman" w:hAnsi="Arial" w:cs="Arial"/>
                <w:color w:val="333333"/>
                <w:sz w:val="20"/>
                <w:szCs w:val="20"/>
                <w:lang w:val="en-GB" w:eastAsia="pl-PL"/>
              </w:rPr>
              <w:br/>
            </w:r>
            <w:r w:rsidRPr="00475EE8">
              <w:rPr>
                <w:rFonts w:ascii="Arial" w:eastAsia="Times New Roman" w:hAnsi="Arial" w:cs="Arial"/>
                <w:color w:val="333333"/>
                <w:sz w:val="20"/>
                <w:szCs w:val="20"/>
                <w:lang w:val="en-GB" w:eastAsia="pl-PL"/>
              </w:rPr>
              <w:t>classes</w:t>
            </w: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5091D67F" w14:textId="77777777" w:rsidR="00475EE8" w:rsidRPr="00475EE8" w:rsidRDefault="00475EE8" w:rsidP="00475EE8">
            <w:pPr>
              <w:spacing w:after="0" w:line="240" w:lineRule="auto"/>
              <w:rPr>
                <w:rFonts w:ascii="Arial" w:eastAsia="Times New Roman" w:hAnsi="Arial" w:cs="Arial"/>
                <w:color w:val="333333"/>
                <w:sz w:val="23"/>
                <w:szCs w:val="23"/>
                <w:lang w:eastAsia="pl-PL"/>
              </w:rPr>
            </w:pPr>
          </w:p>
        </w:tc>
      </w:tr>
      <w:tr w:rsidR="00475EE8" w:rsidRPr="00475EE8" w14:paraId="3113360B"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487B2DB1"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CW28</w:t>
            </w:r>
          </w:p>
        </w:tc>
        <w:tc>
          <w:tcPr>
            <w:tcW w:w="3950" w:type="dxa"/>
            <w:gridSpan w:val="2"/>
            <w:tcBorders>
              <w:top w:val="nil"/>
              <w:left w:val="single" w:sz="8" w:space="0" w:color="auto"/>
              <w:bottom w:val="single" w:sz="8" w:space="0" w:color="auto"/>
              <w:right w:val="nil"/>
            </w:tcBorders>
            <w:shd w:val="clear" w:color="auto" w:fill="FFFFFF"/>
            <w:vAlign w:val="center"/>
            <w:hideMark/>
          </w:tcPr>
          <w:p w14:paraId="3894B206"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describes the clinical course of specific and non-specific inflammations and processes of tissue and organ regeneration</w:t>
            </w:r>
          </w:p>
        </w:tc>
        <w:tc>
          <w:tcPr>
            <w:tcW w:w="1476" w:type="dxa"/>
            <w:tcBorders>
              <w:top w:val="nil"/>
              <w:left w:val="single" w:sz="8" w:space="0" w:color="auto"/>
              <w:bottom w:val="single" w:sz="8" w:space="0" w:color="auto"/>
              <w:right w:val="nil"/>
            </w:tcBorders>
            <w:shd w:val="clear" w:color="auto" w:fill="FFFFFF"/>
            <w:vAlign w:val="center"/>
            <w:hideMark/>
          </w:tcPr>
          <w:p w14:paraId="3B7E5809" w14:textId="297CCF6C"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Lecture, </w:t>
            </w:r>
            <w:r w:rsidR="00DC083A">
              <w:rPr>
                <w:rFonts w:ascii="Arial" w:eastAsia="Times New Roman" w:hAnsi="Arial" w:cs="Arial"/>
                <w:color w:val="333333"/>
                <w:sz w:val="20"/>
                <w:szCs w:val="20"/>
                <w:lang w:val="en-GB" w:eastAsia="pl-PL"/>
              </w:rPr>
              <w:br/>
            </w:r>
            <w:r w:rsidRPr="00475EE8">
              <w:rPr>
                <w:rFonts w:ascii="Arial" w:eastAsia="Times New Roman" w:hAnsi="Arial" w:cs="Arial"/>
                <w:color w:val="333333"/>
                <w:sz w:val="20"/>
                <w:szCs w:val="20"/>
                <w:lang w:val="en-GB" w:eastAsia="pl-PL"/>
              </w:rPr>
              <w:t>classes</w:t>
            </w: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79043286" w14:textId="77777777" w:rsidR="00475EE8" w:rsidRPr="00475EE8" w:rsidRDefault="00475EE8" w:rsidP="00475EE8">
            <w:pPr>
              <w:spacing w:after="0" w:line="240" w:lineRule="auto"/>
              <w:rPr>
                <w:rFonts w:ascii="Arial" w:eastAsia="Times New Roman" w:hAnsi="Arial" w:cs="Arial"/>
                <w:color w:val="333333"/>
                <w:sz w:val="23"/>
                <w:szCs w:val="23"/>
                <w:lang w:eastAsia="pl-PL"/>
              </w:rPr>
            </w:pPr>
          </w:p>
        </w:tc>
      </w:tr>
      <w:tr w:rsidR="00475EE8" w:rsidRPr="00475EE8" w14:paraId="357524A4"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490D051C"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CW29</w:t>
            </w:r>
          </w:p>
        </w:tc>
        <w:tc>
          <w:tcPr>
            <w:tcW w:w="3950" w:type="dxa"/>
            <w:gridSpan w:val="2"/>
            <w:tcBorders>
              <w:top w:val="nil"/>
              <w:left w:val="single" w:sz="8" w:space="0" w:color="auto"/>
              <w:bottom w:val="single" w:sz="8" w:space="0" w:color="auto"/>
              <w:right w:val="nil"/>
            </w:tcBorders>
            <w:shd w:val="clear" w:color="auto" w:fill="FFFFFF"/>
            <w:vAlign w:val="center"/>
            <w:hideMark/>
          </w:tcPr>
          <w:p w14:paraId="1389D718"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knows the definition and pathophysiology of shock, with particular emphasis on differentiation of shock causes, and multi-organ failure</w:t>
            </w:r>
          </w:p>
        </w:tc>
        <w:tc>
          <w:tcPr>
            <w:tcW w:w="1476" w:type="dxa"/>
            <w:tcBorders>
              <w:top w:val="nil"/>
              <w:left w:val="single" w:sz="8" w:space="0" w:color="auto"/>
              <w:bottom w:val="single" w:sz="8" w:space="0" w:color="auto"/>
              <w:right w:val="nil"/>
            </w:tcBorders>
            <w:shd w:val="clear" w:color="auto" w:fill="FFFFFF"/>
            <w:vAlign w:val="center"/>
            <w:hideMark/>
          </w:tcPr>
          <w:p w14:paraId="2A0D77FB" w14:textId="115FF669"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Lecture, </w:t>
            </w:r>
            <w:r w:rsidR="00DC083A">
              <w:rPr>
                <w:rFonts w:ascii="Arial" w:eastAsia="Times New Roman" w:hAnsi="Arial" w:cs="Arial"/>
                <w:color w:val="333333"/>
                <w:sz w:val="20"/>
                <w:szCs w:val="20"/>
                <w:lang w:val="en-GB" w:eastAsia="pl-PL"/>
              </w:rPr>
              <w:br/>
            </w:r>
            <w:r w:rsidRPr="00475EE8">
              <w:rPr>
                <w:rFonts w:ascii="Arial" w:eastAsia="Times New Roman" w:hAnsi="Arial" w:cs="Arial"/>
                <w:color w:val="333333"/>
                <w:sz w:val="20"/>
                <w:szCs w:val="20"/>
                <w:lang w:val="en-GB" w:eastAsia="pl-PL"/>
              </w:rPr>
              <w:t>classes</w:t>
            </w: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61C09DDD" w14:textId="77777777" w:rsidR="00475EE8" w:rsidRPr="00475EE8" w:rsidRDefault="00475EE8" w:rsidP="00475EE8">
            <w:pPr>
              <w:spacing w:after="0" w:line="240" w:lineRule="auto"/>
              <w:rPr>
                <w:rFonts w:ascii="Arial" w:eastAsia="Times New Roman" w:hAnsi="Arial" w:cs="Arial"/>
                <w:color w:val="333333"/>
                <w:sz w:val="23"/>
                <w:szCs w:val="23"/>
                <w:lang w:eastAsia="pl-PL"/>
              </w:rPr>
            </w:pPr>
          </w:p>
        </w:tc>
      </w:tr>
      <w:tr w:rsidR="00475EE8" w:rsidRPr="00475EE8" w14:paraId="38996149"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6A0B7CFE"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CW30</w:t>
            </w:r>
          </w:p>
        </w:tc>
        <w:tc>
          <w:tcPr>
            <w:tcW w:w="3950" w:type="dxa"/>
            <w:gridSpan w:val="2"/>
            <w:tcBorders>
              <w:top w:val="nil"/>
              <w:left w:val="single" w:sz="8" w:space="0" w:color="auto"/>
              <w:bottom w:val="single" w:sz="8" w:space="0" w:color="auto"/>
              <w:right w:val="nil"/>
            </w:tcBorders>
            <w:shd w:val="clear" w:color="auto" w:fill="FFFFFF"/>
            <w:vAlign w:val="center"/>
            <w:hideMark/>
          </w:tcPr>
          <w:p w14:paraId="55C71F2C"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knows the etiology of hemodynamic disturbances, retrograde and progressive changes</w:t>
            </w:r>
          </w:p>
        </w:tc>
        <w:tc>
          <w:tcPr>
            <w:tcW w:w="1476" w:type="dxa"/>
            <w:tcBorders>
              <w:top w:val="nil"/>
              <w:left w:val="single" w:sz="8" w:space="0" w:color="auto"/>
              <w:bottom w:val="single" w:sz="8" w:space="0" w:color="auto"/>
              <w:right w:val="nil"/>
            </w:tcBorders>
            <w:shd w:val="clear" w:color="auto" w:fill="FFFFFF"/>
            <w:vAlign w:val="center"/>
            <w:hideMark/>
          </w:tcPr>
          <w:p w14:paraId="5303C156" w14:textId="279A2AF5"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Lecture, </w:t>
            </w:r>
            <w:r w:rsidR="00DC083A">
              <w:rPr>
                <w:rFonts w:ascii="Arial" w:eastAsia="Times New Roman" w:hAnsi="Arial" w:cs="Arial"/>
                <w:color w:val="333333"/>
                <w:sz w:val="20"/>
                <w:szCs w:val="20"/>
                <w:lang w:val="en-GB" w:eastAsia="pl-PL"/>
              </w:rPr>
              <w:br/>
            </w:r>
            <w:r w:rsidRPr="00475EE8">
              <w:rPr>
                <w:rFonts w:ascii="Arial" w:eastAsia="Times New Roman" w:hAnsi="Arial" w:cs="Arial"/>
                <w:color w:val="333333"/>
                <w:sz w:val="20"/>
                <w:szCs w:val="20"/>
                <w:lang w:val="en-GB" w:eastAsia="pl-PL"/>
              </w:rPr>
              <w:t>classes</w:t>
            </w: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521CDEBA" w14:textId="77777777" w:rsidR="00475EE8" w:rsidRPr="00475EE8" w:rsidRDefault="00475EE8" w:rsidP="00475EE8">
            <w:pPr>
              <w:spacing w:after="0" w:line="240" w:lineRule="auto"/>
              <w:rPr>
                <w:rFonts w:ascii="Arial" w:eastAsia="Times New Roman" w:hAnsi="Arial" w:cs="Arial"/>
                <w:color w:val="333333"/>
                <w:sz w:val="23"/>
                <w:szCs w:val="23"/>
                <w:lang w:eastAsia="pl-PL"/>
              </w:rPr>
            </w:pPr>
          </w:p>
        </w:tc>
      </w:tr>
      <w:tr w:rsidR="00475EE8" w:rsidRPr="00475EE8" w14:paraId="5651D8A8"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6F35ED95"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CW33</w:t>
            </w:r>
          </w:p>
        </w:tc>
        <w:tc>
          <w:tcPr>
            <w:tcW w:w="3950" w:type="dxa"/>
            <w:gridSpan w:val="2"/>
            <w:tcBorders>
              <w:top w:val="nil"/>
              <w:left w:val="single" w:sz="8" w:space="0" w:color="auto"/>
              <w:bottom w:val="single" w:sz="8" w:space="0" w:color="auto"/>
              <w:right w:val="nil"/>
            </w:tcBorders>
            <w:shd w:val="clear" w:color="auto" w:fill="FFFFFF"/>
            <w:vAlign w:val="center"/>
            <w:hideMark/>
          </w:tcPr>
          <w:p w14:paraId="02E85296"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lists external and internal, modifiable and non-modifiable pathogens</w:t>
            </w:r>
          </w:p>
        </w:tc>
        <w:tc>
          <w:tcPr>
            <w:tcW w:w="1476" w:type="dxa"/>
            <w:tcBorders>
              <w:top w:val="nil"/>
              <w:left w:val="single" w:sz="8" w:space="0" w:color="auto"/>
              <w:bottom w:val="single" w:sz="8" w:space="0" w:color="auto"/>
              <w:right w:val="nil"/>
            </w:tcBorders>
            <w:shd w:val="clear" w:color="auto" w:fill="FFFFFF"/>
            <w:vAlign w:val="center"/>
            <w:hideMark/>
          </w:tcPr>
          <w:p w14:paraId="25B4F5DF" w14:textId="606EAFED"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Lecture, </w:t>
            </w:r>
            <w:r w:rsidR="00DC083A">
              <w:rPr>
                <w:rFonts w:ascii="Arial" w:eastAsia="Times New Roman" w:hAnsi="Arial" w:cs="Arial"/>
                <w:color w:val="333333"/>
                <w:sz w:val="20"/>
                <w:szCs w:val="20"/>
                <w:lang w:val="en-GB" w:eastAsia="pl-PL"/>
              </w:rPr>
              <w:br/>
            </w:r>
            <w:r w:rsidRPr="00475EE8">
              <w:rPr>
                <w:rFonts w:ascii="Arial" w:eastAsia="Times New Roman" w:hAnsi="Arial" w:cs="Arial"/>
                <w:color w:val="333333"/>
                <w:sz w:val="20"/>
                <w:szCs w:val="20"/>
                <w:lang w:val="en-GB" w:eastAsia="pl-PL"/>
              </w:rPr>
              <w:t>classes</w:t>
            </w: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2A493A64" w14:textId="77777777" w:rsidR="00475EE8" w:rsidRPr="00475EE8" w:rsidRDefault="00475EE8" w:rsidP="00475EE8">
            <w:pPr>
              <w:spacing w:after="0" w:line="240" w:lineRule="auto"/>
              <w:rPr>
                <w:rFonts w:ascii="Arial" w:eastAsia="Times New Roman" w:hAnsi="Arial" w:cs="Arial"/>
                <w:color w:val="333333"/>
                <w:sz w:val="23"/>
                <w:szCs w:val="23"/>
                <w:lang w:eastAsia="pl-PL"/>
              </w:rPr>
            </w:pPr>
          </w:p>
        </w:tc>
      </w:tr>
      <w:tr w:rsidR="00475EE8" w:rsidRPr="00475EE8" w14:paraId="1B3C3F0E"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1CF18611"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CW34</w:t>
            </w:r>
          </w:p>
        </w:tc>
        <w:tc>
          <w:tcPr>
            <w:tcW w:w="3950" w:type="dxa"/>
            <w:gridSpan w:val="2"/>
            <w:tcBorders>
              <w:top w:val="nil"/>
              <w:left w:val="single" w:sz="8" w:space="0" w:color="auto"/>
              <w:bottom w:val="single" w:sz="8" w:space="0" w:color="auto"/>
              <w:right w:val="nil"/>
            </w:tcBorders>
            <w:shd w:val="clear" w:color="auto" w:fill="FFFFFF"/>
            <w:vAlign w:val="center"/>
            <w:hideMark/>
          </w:tcPr>
          <w:p w14:paraId="78B0F644"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knows and understands the clinical forms of the most common diseases of individual systems and organs, metabolic diseases and water-electrolyte, hormonal and acid-base disorders</w:t>
            </w:r>
          </w:p>
        </w:tc>
        <w:tc>
          <w:tcPr>
            <w:tcW w:w="1476" w:type="dxa"/>
            <w:tcBorders>
              <w:top w:val="nil"/>
              <w:left w:val="single" w:sz="8" w:space="0" w:color="auto"/>
              <w:bottom w:val="single" w:sz="8" w:space="0" w:color="auto"/>
              <w:right w:val="nil"/>
            </w:tcBorders>
            <w:shd w:val="clear" w:color="auto" w:fill="FFFFFF"/>
            <w:vAlign w:val="center"/>
            <w:hideMark/>
          </w:tcPr>
          <w:p w14:paraId="37E48278" w14:textId="46F106AE"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Lecture, </w:t>
            </w:r>
            <w:r w:rsidR="00DC083A">
              <w:rPr>
                <w:rFonts w:ascii="Arial" w:eastAsia="Times New Roman" w:hAnsi="Arial" w:cs="Arial"/>
                <w:color w:val="333333"/>
                <w:sz w:val="20"/>
                <w:szCs w:val="20"/>
                <w:lang w:val="en-GB" w:eastAsia="pl-PL"/>
              </w:rPr>
              <w:br/>
            </w:r>
            <w:r w:rsidRPr="00475EE8">
              <w:rPr>
                <w:rFonts w:ascii="Arial" w:eastAsia="Times New Roman" w:hAnsi="Arial" w:cs="Arial"/>
                <w:color w:val="333333"/>
                <w:sz w:val="20"/>
                <w:szCs w:val="20"/>
                <w:lang w:val="en-GB" w:eastAsia="pl-PL"/>
              </w:rPr>
              <w:t>classes</w:t>
            </w: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546E017F" w14:textId="77777777" w:rsidR="00475EE8" w:rsidRPr="00475EE8" w:rsidRDefault="00475EE8" w:rsidP="00475EE8">
            <w:pPr>
              <w:spacing w:after="0" w:line="240" w:lineRule="auto"/>
              <w:rPr>
                <w:rFonts w:ascii="Arial" w:eastAsia="Times New Roman" w:hAnsi="Arial" w:cs="Arial"/>
                <w:color w:val="333333"/>
                <w:sz w:val="23"/>
                <w:szCs w:val="23"/>
                <w:lang w:eastAsia="pl-PL"/>
              </w:rPr>
            </w:pPr>
          </w:p>
        </w:tc>
      </w:tr>
      <w:tr w:rsidR="00475EE8" w:rsidRPr="00475EE8" w14:paraId="3F43D102"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714BAE5C"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CW47</w:t>
            </w:r>
          </w:p>
        </w:tc>
        <w:tc>
          <w:tcPr>
            <w:tcW w:w="3950" w:type="dxa"/>
            <w:gridSpan w:val="2"/>
            <w:tcBorders>
              <w:top w:val="nil"/>
              <w:left w:val="single" w:sz="8" w:space="0" w:color="auto"/>
              <w:bottom w:val="single" w:sz="8" w:space="0" w:color="auto"/>
              <w:right w:val="nil"/>
            </w:tcBorders>
            <w:shd w:val="clear" w:color="auto" w:fill="FFFFFF"/>
            <w:vAlign w:val="center"/>
            <w:hideMark/>
          </w:tcPr>
          <w:p w14:paraId="7F6CFB0D"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knows and understands the influence of oxidative stress on cells and its meaning in the pathogenesis of diseases and ageing processes;</w:t>
            </w:r>
          </w:p>
        </w:tc>
        <w:tc>
          <w:tcPr>
            <w:tcW w:w="1476" w:type="dxa"/>
            <w:tcBorders>
              <w:top w:val="nil"/>
              <w:left w:val="single" w:sz="8" w:space="0" w:color="auto"/>
              <w:bottom w:val="single" w:sz="8" w:space="0" w:color="auto"/>
              <w:right w:val="nil"/>
            </w:tcBorders>
            <w:shd w:val="clear" w:color="auto" w:fill="FFFFFF"/>
            <w:vAlign w:val="center"/>
            <w:hideMark/>
          </w:tcPr>
          <w:p w14:paraId="12E816D7" w14:textId="6C024D57"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 xml:space="preserve">Lecture, </w:t>
            </w:r>
            <w:r w:rsidR="004065D9">
              <w:rPr>
                <w:rFonts w:ascii="Arial" w:eastAsia="Times New Roman" w:hAnsi="Arial" w:cs="Arial"/>
                <w:color w:val="333333"/>
                <w:sz w:val="20"/>
                <w:szCs w:val="20"/>
                <w:lang w:val="en-GB" w:eastAsia="pl-PL"/>
              </w:rPr>
              <w:br/>
            </w:r>
            <w:r w:rsidRPr="00475EE8">
              <w:rPr>
                <w:rFonts w:ascii="Arial" w:eastAsia="Times New Roman" w:hAnsi="Arial" w:cs="Arial"/>
                <w:color w:val="333333"/>
                <w:sz w:val="20"/>
                <w:szCs w:val="20"/>
                <w:lang w:val="en-GB" w:eastAsia="pl-PL"/>
              </w:rPr>
              <w:t>classes</w:t>
            </w: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6CC0E5FB" w14:textId="77777777" w:rsidR="00475EE8" w:rsidRPr="00475EE8" w:rsidRDefault="00475EE8" w:rsidP="00475EE8">
            <w:pPr>
              <w:spacing w:after="0" w:line="240" w:lineRule="auto"/>
              <w:rPr>
                <w:rFonts w:ascii="Arial" w:eastAsia="Times New Roman" w:hAnsi="Arial" w:cs="Arial"/>
                <w:color w:val="333333"/>
                <w:sz w:val="23"/>
                <w:szCs w:val="23"/>
                <w:lang w:eastAsia="pl-PL"/>
              </w:rPr>
            </w:pPr>
          </w:p>
        </w:tc>
      </w:tr>
      <w:tr w:rsidR="00475EE8" w:rsidRPr="00475EE8" w14:paraId="18398F20"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27B61943"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lastRenderedPageBreak/>
              <w:t>CW48</w:t>
            </w:r>
          </w:p>
        </w:tc>
        <w:tc>
          <w:tcPr>
            <w:tcW w:w="3950" w:type="dxa"/>
            <w:gridSpan w:val="2"/>
            <w:tcBorders>
              <w:top w:val="nil"/>
              <w:left w:val="single" w:sz="8" w:space="0" w:color="auto"/>
              <w:bottom w:val="single" w:sz="8" w:space="0" w:color="auto"/>
              <w:right w:val="nil"/>
            </w:tcBorders>
            <w:shd w:val="clear" w:color="auto" w:fill="FFFFFF"/>
            <w:vAlign w:val="center"/>
            <w:hideMark/>
          </w:tcPr>
          <w:p w14:paraId="0FF3E986"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knows and understands the consequences of vitamin or mineral deficiency and their excess in the body;</w:t>
            </w:r>
          </w:p>
        </w:tc>
        <w:tc>
          <w:tcPr>
            <w:tcW w:w="1476" w:type="dxa"/>
            <w:tcBorders>
              <w:top w:val="nil"/>
              <w:left w:val="single" w:sz="8" w:space="0" w:color="auto"/>
              <w:bottom w:val="single" w:sz="8" w:space="0" w:color="auto"/>
              <w:right w:val="nil"/>
            </w:tcBorders>
            <w:shd w:val="clear" w:color="auto" w:fill="FFFFFF"/>
            <w:vAlign w:val="center"/>
            <w:hideMark/>
          </w:tcPr>
          <w:p w14:paraId="1B52666A" w14:textId="578F5AF5"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Lecture, </w:t>
            </w:r>
            <w:r w:rsidR="00DC083A">
              <w:rPr>
                <w:rFonts w:ascii="Arial" w:eastAsia="Times New Roman" w:hAnsi="Arial" w:cs="Arial"/>
                <w:color w:val="333333"/>
                <w:sz w:val="20"/>
                <w:szCs w:val="20"/>
                <w:lang w:val="en-GB" w:eastAsia="pl-PL"/>
              </w:rPr>
              <w:br/>
            </w:r>
            <w:r w:rsidRPr="00475EE8">
              <w:rPr>
                <w:rFonts w:ascii="Arial" w:eastAsia="Times New Roman" w:hAnsi="Arial" w:cs="Arial"/>
                <w:color w:val="333333"/>
                <w:sz w:val="20"/>
                <w:szCs w:val="20"/>
                <w:lang w:val="en-GB" w:eastAsia="pl-PL"/>
              </w:rPr>
              <w:t>classes</w:t>
            </w: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432FB4D8" w14:textId="77777777" w:rsidR="00475EE8" w:rsidRPr="00475EE8" w:rsidRDefault="00475EE8" w:rsidP="00475EE8">
            <w:pPr>
              <w:spacing w:after="0" w:line="240" w:lineRule="auto"/>
              <w:rPr>
                <w:rFonts w:ascii="Arial" w:eastAsia="Times New Roman" w:hAnsi="Arial" w:cs="Arial"/>
                <w:color w:val="333333"/>
                <w:sz w:val="23"/>
                <w:szCs w:val="23"/>
                <w:lang w:eastAsia="pl-PL"/>
              </w:rPr>
            </w:pPr>
          </w:p>
        </w:tc>
      </w:tr>
      <w:tr w:rsidR="00475EE8" w:rsidRPr="00475EE8" w14:paraId="0E261880"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73346B21" w14:textId="5FD8851B"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CW50</w:t>
            </w:r>
          </w:p>
        </w:tc>
        <w:tc>
          <w:tcPr>
            <w:tcW w:w="3950" w:type="dxa"/>
            <w:gridSpan w:val="2"/>
            <w:tcBorders>
              <w:top w:val="nil"/>
              <w:left w:val="single" w:sz="8" w:space="0" w:color="auto"/>
              <w:bottom w:val="single" w:sz="8" w:space="0" w:color="auto"/>
              <w:right w:val="nil"/>
            </w:tcBorders>
            <w:shd w:val="clear" w:color="auto" w:fill="FFFFFF"/>
            <w:vAlign w:val="center"/>
            <w:hideMark/>
          </w:tcPr>
          <w:p w14:paraId="3CFECD25"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knows and understands the consequences of improper nutrition, including prolonged starvation, taking too many meals and using an unbalanced diet and disorders of digestion and absorption of digestion products</w:t>
            </w:r>
          </w:p>
        </w:tc>
        <w:tc>
          <w:tcPr>
            <w:tcW w:w="1476" w:type="dxa"/>
            <w:tcBorders>
              <w:top w:val="nil"/>
              <w:left w:val="single" w:sz="8" w:space="0" w:color="auto"/>
              <w:bottom w:val="single" w:sz="8" w:space="0" w:color="auto"/>
              <w:right w:val="nil"/>
            </w:tcBorders>
            <w:shd w:val="clear" w:color="auto" w:fill="FFFFFF"/>
            <w:vAlign w:val="center"/>
            <w:hideMark/>
          </w:tcPr>
          <w:p w14:paraId="1610DD89" w14:textId="31A1507B"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Lecture, </w:t>
            </w:r>
            <w:r w:rsidR="00DC083A">
              <w:rPr>
                <w:rFonts w:ascii="Arial" w:eastAsia="Times New Roman" w:hAnsi="Arial" w:cs="Arial"/>
                <w:color w:val="333333"/>
                <w:sz w:val="20"/>
                <w:szCs w:val="20"/>
                <w:lang w:val="en-GB" w:eastAsia="pl-PL"/>
              </w:rPr>
              <w:br/>
            </w:r>
            <w:r w:rsidRPr="00475EE8">
              <w:rPr>
                <w:rFonts w:ascii="Arial" w:eastAsia="Times New Roman" w:hAnsi="Arial" w:cs="Arial"/>
                <w:color w:val="333333"/>
                <w:sz w:val="20"/>
                <w:szCs w:val="20"/>
                <w:lang w:val="en-GB" w:eastAsia="pl-PL"/>
              </w:rPr>
              <w:t>classes</w:t>
            </w: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200F8320" w14:textId="77777777" w:rsidR="00475EE8" w:rsidRPr="00475EE8" w:rsidRDefault="00475EE8" w:rsidP="00475EE8">
            <w:pPr>
              <w:spacing w:after="0" w:line="240" w:lineRule="auto"/>
              <w:rPr>
                <w:rFonts w:ascii="Arial" w:eastAsia="Times New Roman" w:hAnsi="Arial" w:cs="Arial"/>
                <w:color w:val="333333"/>
                <w:sz w:val="23"/>
                <w:szCs w:val="23"/>
                <w:lang w:eastAsia="pl-PL"/>
              </w:rPr>
            </w:pPr>
          </w:p>
        </w:tc>
      </w:tr>
      <w:tr w:rsidR="00990A80" w:rsidRPr="00475EE8" w14:paraId="349BFD33" w14:textId="77777777" w:rsidTr="00475EE8">
        <w:tc>
          <w:tcPr>
            <w:tcW w:w="1412" w:type="dxa"/>
            <w:tcBorders>
              <w:top w:val="nil"/>
              <w:left w:val="single" w:sz="8" w:space="0" w:color="auto"/>
              <w:bottom w:val="single" w:sz="8" w:space="0" w:color="auto"/>
              <w:right w:val="nil"/>
            </w:tcBorders>
            <w:shd w:val="clear" w:color="auto" w:fill="FFFFFF"/>
            <w:vAlign w:val="center"/>
          </w:tcPr>
          <w:p w14:paraId="1C579A35" w14:textId="77536BBC" w:rsidR="00990A80" w:rsidRPr="00475EE8" w:rsidRDefault="00990A80" w:rsidP="00475EE8">
            <w:pPr>
              <w:spacing w:after="75" w:line="408" w:lineRule="atLeast"/>
              <w:rPr>
                <w:rFonts w:ascii="Arial" w:eastAsia="Times New Roman" w:hAnsi="Arial" w:cs="Arial"/>
                <w:color w:val="333333"/>
                <w:sz w:val="20"/>
                <w:szCs w:val="20"/>
                <w:lang w:val="en-GB" w:eastAsia="pl-PL"/>
              </w:rPr>
            </w:pPr>
            <w:r w:rsidRPr="00475EE8">
              <w:rPr>
                <w:rFonts w:ascii="Arial" w:eastAsia="Times New Roman" w:hAnsi="Arial" w:cs="Arial"/>
                <w:color w:val="333333"/>
                <w:sz w:val="20"/>
                <w:szCs w:val="20"/>
                <w:lang w:val="en-GB" w:eastAsia="pl-PL"/>
              </w:rPr>
              <w:t>CW5</w:t>
            </w:r>
            <w:r>
              <w:rPr>
                <w:rFonts w:ascii="Arial" w:eastAsia="Times New Roman" w:hAnsi="Arial" w:cs="Arial"/>
                <w:color w:val="333333"/>
                <w:sz w:val="20"/>
                <w:szCs w:val="20"/>
                <w:lang w:val="en-GB" w:eastAsia="pl-PL"/>
              </w:rPr>
              <w:t>1</w:t>
            </w:r>
          </w:p>
        </w:tc>
        <w:tc>
          <w:tcPr>
            <w:tcW w:w="3950" w:type="dxa"/>
            <w:gridSpan w:val="2"/>
            <w:tcBorders>
              <w:top w:val="nil"/>
              <w:left w:val="single" w:sz="8" w:space="0" w:color="auto"/>
              <w:bottom w:val="single" w:sz="8" w:space="0" w:color="auto"/>
              <w:right w:val="nil"/>
            </w:tcBorders>
            <w:shd w:val="clear" w:color="auto" w:fill="FFFFFF"/>
            <w:vAlign w:val="center"/>
          </w:tcPr>
          <w:p w14:paraId="67C3A57D" w14:textId="26FFAE58" w:rsidR="00990A80" w:rsidRPr="00990A80" w:rsidRDefault="00990A80" w:rsidP="00475EE8">
            <w:pPr>
              <w:spacing w:after="75" w:line="276" w:lineRule="auto"/>
              <w:rPr>
                <w:rFonts w:ascii="Arial" w:eastAsia="Times New Roman" w:hAnsi="Arial" w:cs="Arial"/>
                <w:color w:val="333333"/>
                <w:sz w:val="20"/>
                <w:szCs w:val="20"/>
                <w:lang w:val="en-US" w:eastAsia="pl-PL"/>
              </w:rPr>
            </w:pPr>
            <w:r w:rsidRPr="00990A80">
              <w:rPr>
                <w:rFonts w:ascii="Arial" w:hAnsi="Arial" w:cs="Arial"/>
                <w:color w:val="333333"/>
                <w:sz w:val="20"/>
                <w:szCs w:val="20"/>
                <w:shd w:val="clear" w:color="auto" w:fill="FFFFFF"/>
                <w:lang w:val="en-US"/>
              </w:rPr>
              <w:t xml:space="preserve">knows and understands </w:t>
            </w:r>
            <w:r>
              <w:rPr>
                <w:rFonts w:ascii="Arial" w:hAnsi="Arial" w:cs="Arial"/>
                <w:color w:val="333333"/>
                <w:sz w:val="20"/>
                <w:szCs w:val="20"/>
                <w:shd w:val="clear" w:color="auto" w:fill="FFFFFF"/>
                <w:lang w:val="en-US"/>
              </w:rPr>
              <w:t xml:space="preserve">how </w:t>
            </w:r>
            <w:r w:rsidRPr="00990A80">
              <w:rPr>
                <w:rFonts w:ascii="Arial" w:hAnsi="Arial" w:cs="Arial"/>
                <w:color w:val="333333"/>
                <w:sz w:val="20"/>
                <w:szCs w:val="20"/>
                <w:shd w:val="clear" w:color="auto" w:fill="FFFFFF"/>
                <w:lang w:val="en-US"/>
              </w:rPr>
              <w:t xml:space="preserve">hormones </w:t>
            </w:r>
            <w:r>
              <w:rPr>
                <w:rFonts w:ascii="Arial" w:hAnsi="Arial" w:cs="Arial"/>
                <w:color w:val="333333"/>
                <w:sz w:val="20"/>
                <w:szCs w:val="20"/>
                <w:shd w:val="clear" w:color="auto" w:fill="FFFFFF"/>
                <w:lang w:val="en-US"/>
              </w:rPr>
              <w:t>work</w:t>
            </w:r>
          </w:p>
        </w:tc>
        <w:tc>
          <w:tcPr>
            <w:tcW w:w="1476" w:type="dxa"/>
            <w:tcBorders>
              <w:top w:val="nil"/>
              <w:left w:val="single" w:sz="8" w:space="0" w:color="auto"/>
              <w:bottom w:val="single" w:sz="8" w:space="0" w:color="auto"/>
              <w:right w:val="nil"/>
            </w:tcBorders>
            <w:shd w:val="clear" w:color="auto" w:fill="FFFFFF"/>
            <w:vAlign w:val="center"/>
          </w:tcPr>
          <w:p w14:paraId="57B09C21" w14:textId="6B65D33D" w:rsidR="00990A80" w:rsidRPr="00990A80" w:rsidRDefault="00990A80" w:rsidP="00475EE8">
            <w:pPr>
              <w:spacing w:after="75" w:line="408" w:lineRule="atLeast"/>
              <w:jc w:val="center"/>
              <w:rPr>
                <w:rFonts w:ascii="Arial" w:eastAsia="Times New Roman" w:hAnsi="Arial" w:cs="Arial"/>
                <w:color w:val="333333"/>
                <w:sz w:val="20"/>
                <w:szCs w:val="20"/>
                <w:lang w:eastAsia="pl-PL"/>
              </w:rPr>
            </w:pPr>
            <w:r w:rsidRPr="00475EE8">
              <w:rPr>
                <w:rFonts w:ascii="Arial" w:eastAsia="Times New Roman" w:hAnsi="Arial" w:cs="Arial"/>
                <w:color w:val="333333"/>
                <w:sz w:val="20"/>
                <w:szCs w:val="20"/>
                <w:lang w:val="en-GB" w:eastAsia="pl-PL"/>
              </w:rPr>
              <w:t>Lecture, </w:t>
            </w:r>
            <w:r>
              <w:rPr>
                <w:rFonts w:ascii="Arial" w:eastAsia="Times New Roman" w:hAnsi="Arial" w:cs="Arial"/>
                <w:color w:val="333333"/>
                <w:sz w:val="20"/>
                <w:szCs w:val="20"/>
                <w:lang w:val="en-GB" w:eastAsia="pl-PL"/>
              </w:rPr>
              <w:br/>
            </w:r>
            <w:r w:rsidRPr="00475EE8">
              <w:rPr>
                <w:rFonts w:ascii="Arial" w:eastAsia="Times New Roman" w:hAnsi="Arial" w:cs="Arial"/>
                <w:color w:val="333333"/>
                <w:sz w:val="20"/>
                <w:szCs w:val="20"/>
                <w:lang w:val="en-GB" w:eastAsia="pl-PL"/>
              </w:rPr>
              <w:t>classes</w:t>
            </w:r>
          </w:p>
        </w:tc>
        <w:tc>
          <w:tcPr>
            <w:tcW w:w="2791" w:type="dxa"/>
            <w:tcBorders>
              <w:top w:val="nil"/>
              <w:left w:val="single" w:sz="8" w:space="0" w:color="auto"/>
              <w:bottom w:val="single" w:sz="8" w:space="0" w:color="auto"/>
              <w:right w:val="single" w:sz="8" w:space="0" w:color="auto"/>
            </w:tcBorders>
            <w:shd w:val="clear" w:color="auto" w:fill="FFFFFF"/>
            <w:vAlign w:val="center"/>
          </w:tcPr>
          <w:p w14:paraId="2D627129" w14:textId="77777777" w:rsidR="00990A80" w:rsidRPr="00475EE8" w:rsidRDefault="00990A80" w:rsidP="00475EE8">
            <w:pPr>
              <w:spacing w:after="0" w:line="240" w:lineRule="auto"/>
              <w:rPr>
                <w:rFonts w:ascii="Arial" w:eastAsia="Times New Roman" w:hAnsi="Arial" w:cs="Arial"/>
                <w:color w:val="333333"/>
                <w:sz w:val="23"/>
                <w:szCs w:val="23"/>
                <w:lang w:eastAsia="pl-PL"/>
              </w:rPr>
            </w:pPr>
          </w:p>
        </w:tc>
      </w:tr>
      <w:tr w:rsidR="00475EE8" w:rsidRPr="00475EE8" w14:paraId="584055CA" w14:textId="77777777" w:rsidTr="00475EE8">
        <w:tc>
          <w:tcPr>
            <w:tcW w:w="9629" w:type="dxa"/>
            <w:gridSpan w:val="5"/>
            <w:tcBorders>
              <w:top w:val="nil"/>
              <w:left w:val="single" w:sz="8" w:space="0" w:color="auto"/>
              <w:bottom w:val="single" w:sz="8" w:space="0" w:color="auto"/>
              <w:right w:val="single" w:sz="8" w:space="0" w:color="auto"/>
            </w:tcBorders>
            <w:shd w:val="clear" w:color="auto" w:fill="FFFFFF"/>
            <w:vAlign w:val="center"/>
            <w:hideMark/>
          </w:tcPr>
          <w:p w14:paraId="6686B0FA" w14:textId="77777777" w:rsidR="00475EE8" w:rsidRPr="00475EE8" w:rsidRDefault="00475EE8" w:rsidP="00475EE8">
            <w:pPr>
              <w:spacing w:after="75" w:line="276" w:lineRule="auto"/>
              <w:jc w:val="center"/>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Skills</w:t>
            </w:r>
          </w:p>
        </w:tc>
      </w:tr>
      <w:tr w:rsidR="00475EE8" w:rsidRPr="00475EE8" w14:paraId="23A5840A"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37280099"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CU12</w:t>
            </w:r>
          </w:p>
        </w:tc>
        <w:tc>
          <w:tcPr>
            <w:tcW w:w="3950" w:type="dxa"/>
            <w:gridSpan w:val="2"/>
            <w:tcBorders>
              <w:top w:val="nil"/>
              <w:left w:val="single" w:sz="8" w:space="0" w:color="auto"/>
              <w:bottom w:val="single" w:sz="8" w:space="0" w:color="auto"/>
              <w:right w:val="nil"/>
            </w:tcBorders>
            <w:shd w:val="clear" w:color="auto" w:fill="FFFFFF"/>
            <w:vAlign w:val="center"/>
            <w:hideMark/>
          </w:tcPr>
          <w:p w14:paraId="14ABBBBC" w14:textId="4B090F27" w:rsidR="00475EE8" w:rsidRPr="00475EE8" w:rsidRDefault="00BD3800" w:rsidP="00475EE8">
            <w:pPr>
              <w:spacing w:after="75" w:line="276" w:lineRule="auto"/>
              <w:rPr>
                <w:rFonts w:ascii="Arial" w:eastAsia="Times New Roman" w:hAnsi="Arial" w:cs="Arial"/>
                <w:color w:val="333333"/>
                <w:sz w:val="23"/>
                <w:szCs w:val="23"/>
                <w:lang w:val="en-US" w:eastAsia="pl-PL"/>
              </w:rPr>
            </w:pPr>
            <w:r>
              <w:rPr>
                <w:rFonts w:ascii="Arial" w:eastAsia="Times New Roman" w:hAnsi="Arial" w:cs="Arial"/>
                <w:color w:val="333333"/>
                <w:sz w:val="20"/>
                <w:szCs w:val="20"/>
                <w:lang w:val="en-GB" w:eastAsia="pl-PL"/>
              </w:rPr>
              <w:t>a</w:t>
            </w:r>
            <w:r w:rsidR="00475EE8" w:rsidRPr="00475EE8">
              <w:rPr>
                <w:rFonts w:ascii="Arial" w:eastAsia="Times New Roman" w:hAnsi="Arial" w:cs="Arial"/>
                <w:color w:val="333333"/>
                <w:sz w:val="20"/>
                <w:szCs w:val="20"/>
                <w:lang w:val="en-GB" w:eastAsia="pl-PL"/>
              </w:rPr>
              <w:t>nalyse the reactive, defensive and adaptive phenomena and dysregulation caused by the etiological agent</w:t>
            </w:r>
          </w:p>
        </w:tc>
        <w:tc>
          <w:tcPr>
            <w:tcW w:w="1476" w:type="dxa"/>
            <w:vMerge w:val="restart"/>
            <w:tcBorders>
              <w:top w:val="nil"/>
              <w:left w:val="single" w:sz="8" w:space="0" w:color="auto"/>
              <w:bottom w:val="single" w:sz="8" w:space="0" w:color="auto"/>
              <w:right w:val="nil"/>
            </w:tcBorders>
            <w:shd w:val="clear" w:color="auto" w:fill="FFFFFF"/>
            <w:vAlign w:val="center"/>
            <w:hideMark/>
          </w:tcPr>
          <w:p w14:paraId="1B4DE015" w14:textId="77777777" w:rsidR="00475EE8" w:rsidRPr="00475EE8" w:rsidRDefault="00475EE8" w:rsidP="00BD3800">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Classes</w:t>
            </w:r>
          </w:p>
        </w:tc>
        <w:tc>
          <w:tcPr>
            <w:tcW w:w="2791" w:type="dxa"/>
            <w:vMerge w:val="restart"/>
            <w:tcBorders>
              <w:top w:val="nil"/>
              <w:left w:val="single" w:sz="8" w:space="0" w:color="auto"/>
              <w:bottom w:val="single" w:sz="8" w:space="0" w:color="auto"/>
              <w:right w:val="single" w:sz="8" w:space="0" w:color="auto"/>
            </w:tcBorders>
            <w:shd w:val="clear" w:color="auto" w:fill="FFFFFF"/>
            <w:vAlign w:val="center"/>
            <w:hideMark/>
          </w:tcPr>
          <w:p w14:paraId="159A55BB" w14:textId="77777777" w:rsidR="00475EE8" w:rsidRPr="00475EE8" w:rsidRDefault="00475EE8" w:rsidP="00DC083A">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u w:val="single"/>
                <w:lang w:val="en-GB" w:eastAsia="pl-PL"/>
              </w:rPr>
              <w:t>Summarising methods, e.g.:</w:t>
            </w:r>
          </w:p>
          <w:p w14:paraId="5CD7A114" w14:textId="77777777" w:rsidR="00475EE8" w:rsidRPr="00475EE8" w:rsidRDefault="00475EE8" w:rsidP="00DC083A">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 design, presentation</w:t>
            </w:r>
          </w:p>
          <w:p w14:paraId="574B544E" w14:textId="77777777" w:rsidR="00475EE8" w:rsidRPr="00475EE8" w:rsidRDefault="00475EE8" w:rsidP="00DC083A">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 </w:t>
            </w:r>
          </w:p>
          <w:p w14:paraId="7FEE1E95" w14:textId="77777777" w:rsidR="00475EE8" w:rsidRPr="00475EE8" w:rsidRDefault="00475EE8" w:rsidP="00DC083A">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u w:val="single"/>
                <w:lang w:val="en-GB" w:eastAsia="pl-PL"/>
              </w:rPr>
              <w:t>Formative methods, e.g.</w:t>
            </w:r>
          </w:p>
          <w:p w14:paraId="6D1829B2" w14:textId="77777777" w:rsidR="00475EE8" w:rsidRPr="00475EE8" w:rsidRDefault="00475EE8" w:rsidP="00DC083A">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 assessment of activity during classes</w:t>
            </w:r>
          </w:p>
          <w:p w14:paraId="53047D56" w14:textId="77777777" w:rsidR="00475EE8" w:rsidRPr="00475EE8" w:rsidRDefault="00475EE8" w:rsidP="00DC083A">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 evaluation of preparation for classes</w:t>
            </w:r>
          </w:p>
          <w:p w14:paraId="6E4926D4" w14:textId="77777777" w:rsidR="00475EE8" w:rsidRPr="00475EE8" w:rsidRDefault="00475EE8" w:rsidP="00DC083A">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 discussion during classes</w:t>
            </w:r>
          </w:p>
          <w:p w14:paraId="07638403" w14:textId="77777777" w:rsidR="00475EE8" w:rsidRPr="00475EE8" w:rsidRDefault="00475EE8" w:rsidP="00DC083A">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 partial assessment</w:t>
            </w:r>
          </w:p>
          <w:p w14:paraId="0FCC1746"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3"/>
                <w:szCs w:val="23"/>
                <w:lang w:eastAsia="pl-PL"/>
              </w:rPr>
              <w:t> </w:t>
            </w:r>
          </w:p>
        </w:tc>
      </w:tr>
      <w:tr w:rsidR="00475EE8" w:rsidRPr="00181DF0" w14:paraId="3E1B699C"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1FC74289"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CU20</w:t>
            </w:r>
          </w:p>
        </w:tc>
        <w:tc>
          <w:tcPr>
            <w:tcW w:w="3950" w:type="dxa"/>
            <w:gridSpan w:val="2"/>
            <w:tcBorders>
              <w:top w:val="nil"/>
              <w:left w:val="single" w:sz="8" w:space="0" w:color="auto"/>
              <w:bottom w:val="single" w:sz="8" w:space="0" w:color="auto"/>
              <w:right w:val="nil"/>
            </w:tcBorders>
            <w:shd w:val="clear" w:color="auto" w:fill="FFFFFF"/>
            <w:vAlign w:val="center"/>
            <w:hideMark/>
          </w:tcPr>
          <w:p w14:paraId="3A503F83"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US" w:eastAsia="pl-PL"/>
              </w:rPr>
              <w:t>is able to describe changes in bodily functions when homeostasis is disturbed, in particular, the integrated response to exercise, exposure to heat or cold, loss of blood or water, sudden standing upright state, and transition from sleep to wakefulness.</w:t>
            </w:r>
          </w:p>
        </w:tc>
        <w:tc>
          <w:tcPr>
            <w:tcW w:w="0" w:type="auto"/>
            <w:vMerge/>
            <w:tcBorders>
              <w:top w:val="nil"/>
              <w:left w:val="single" w:sz="8" w:space="0" w:color="auto"/>
              <w:bottom w:val="single" w:sz="8" w:space="0" w:color="auto"/>
              <w:right w:val="nil"/>
            </w:tcBorders>
            <w:shd w:val="clear" w:color="auto" w:fill="FFFFFF"/>
            <w:vAlign w:val="center"/>
            <w:hideMark/>
          </w:tcPr>
          <w:p w14:paraId="33A151D8"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4ECD895C"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p>
        </w:tc>
      </w:tr>
      <w:tr w:rsidR="00475EE8" w:rsidRPr="00181DF0" w14:paraId="75076358"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3CAF61AF"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BU13</w:t>
            </w:r>
          </w:p>
        </w:tc>
        <w:tc>
          <w:tcPr>
            <w:tcW w:w="3950" w:type="dxa"/>
            <w:gridSpan w:val="2"/>
            <w:tcBorders>
              <w:top w:val="nil"/>
              <w:left w:val="single" w:sz="8" w:space="0" w:color="auto"/>
              <w:bottom w:val="single" w:sz="8" w:space="0" w:color="auto"/>
              <w:right w:val="nil"/>
            </w:tcBorders>
            <w:shd w:val="clear" w:color="auto" w:fill="FFFFFF"/>
            <w:vAlign w:val="center"/>
            <w:hideMark/>
          </w:tcPr>
          <w:p w14:paraId="2F435283"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plans and executes a simple scientific study, interprets its results, and draws conclusions</w:t>
            </w:r>
          </w:p>
        </w:tc>
        <w:tc>
          <w:tcPr>
            <w:tcW w:w="0" w:type="auto"/>
            <w:vMerge/>
            <w:tcBorders>
              <w:top w:val="nil"/>
              <w:left w:val="single" w:sz="8" w:space="0" w:color="auto"/>
              <w:bottom w:val="single" w:sz="8" w:space="0" w:color="auto"/>
              <w:right w:val="nil"/>
            </w:tcBorders>
            <w:shd w:val="clear" w:color="auto" w:fill="FFFFFF"/>
            <w:vAlign w:val="center"/>
            <w:hideMark/>
          </w:tcPr>
          <w:p w14:paraId="44C1408F"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44D6870A"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p>
        </w:tc>
      </w:tr>
      <w:tr w:rsidR="00475EE8" w:rsidRPr="00475EE8" w14:paraId="0AF69099" w14:textId="77777777" w:rsidTr="00475EE8">
        <w:tc>
          <w:tcPr>
            <w:tcW w:w="9629" w:type="dxa"/>
            <w:gridSpan w:val="5"/>
            <w:tcBorders>
              <w:top w:val="nil"/>
              <w:left w:val="single" w:sz="8" w:space="0" w:color="auto"/>
              <w:bottom w:val="single" w:sz="8" w:space="0" w:color="auto"/>
              <w:right w:val="single" w:sz="8" w:space="0" w:color="auto"/>
            </w:tcBorders>
            <w:shd w:val="clear" w:color="auto" w:fill="FFFFFF"/>
            <w:vAlign w:val="center"/>
            <w:hideMark/>
          </w:tcPr>
          <w:p w14:paraId="377B2992" w14:textId="77777777"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Social competences</w:t>
            </w:r>
          </w:p>
        </w:tc>
      </w:tr>
      <w:tr w:rsidR="00475EE8" w:rsidRPr="00181DF0" w14:paraId="4B5CE3ED"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3015E6CB"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K1</w:t>
            </w:r>
          </w:p>
        </w:tc>
        <w:tc>
          <w:tcPr>
            <w:tcW w:w="3950" w:type="dxa"/>
            <w:gridSpan w:val="2"/>
            <w:tcBorders>
              <w:top w:val="nil"/>
              <w:left w:val="single" w:sz="8" w:space="0" w:color="auto"/>
              <w:bottom w:val="single" w:sz="8" w:space="0" w:color="auto"/>
              <w:right w:val="nil"/>
            </w:tcBorders>
            <w:shd w:val="clear" w:color="auto" w:fill="FFFFFF"/>
            <w:vAlign w:val="center"/>
            <w:hideMark/>
          </w:tcPr>
          <w:p w14:paraId="5343CFD6"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respects medical confidentiality and patient rights</w:t>
            </w:r>
          </w:p>
        </w:tc>
        <w:tc>
          <w:tcPr>
            <w:tcW w:w="1476" w:type="dxa"/>
            <w:vMerge w:val="restart"/>
            <w:tcBorders>
              <w:top w:val="nil"/>
              <w:left w:val="single" w:sz="8" w:space="0" w:color="auto"/>
              <w:bottom w:val="single" w:sz="8" w:space="0" w:color="auto"/>
              <w:right w:val="nil"/>
            </w:tcBorders>
            <w:shd w:val="clear" w:color="auto" w:fill="FFFFFF"/>
            <w:vAlign w:val="center"/>
            <w:hideMark/>
          </w:tcPr>
          <w:p w14:paraId="6B8939A1" w14:textId="193472F4" w:rsidR="00475EE8" w:rsidRPr="00475EE8" w:rsidRDefault="00475EE8" w:rsidP="00BD3800">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 xml:space="preserve">Lecture, </w:t>
            </w:r>
            <w:r w:rsidR="00BD3800">
              <w:rPr>
                <w:rFonts w:ascii="Arial" w:eastAsia="Times New Roman" w:hAnsi="Arial" w:cs="Arial"/>
                <w:color w:val="333333"/>
                <w:sz w:val="20"/>
                <w:szCs w:val="20"/>
                <w:lang w:val="en-GB" w:eastAsia="pl-PL"/>
              </w:rPr>
              <w:br/>
            </w:r>
            <w:r w:rsidRPr="00475EE8">
              <w:rPr>
                <w:rFonts w:ascii="Arial" w:eastAsia="Times New Roman" w:hAnsi="Arial" w:cs="Arial"/>
                <w:color w:val="333333"/>
                <w:sz w:val="20"/>
                <w:szCs w:val="20"/>
                <w:lang w:val="en-GB" w:eastAsia="pl-PL"/>
              </w:rPr>
              <w:t>classes</w:t>
            </w:r>
          </w:p>
        </w:tc>
        <w:tc>
          <w:tcPr>
            <w:tcW w:w="2791" w:type="dxa"/>
            <w:vMerge w:val="restart"/>
            <w:tcBorders>
              <w:top w:val="nil"/>
              <w:left w:val="single" w:sz="8" w:space="0" w:color="auto"/>
              <w:bottom w:val="single" w:sz="8" w:space="0" w:color="auto"/>
              <w:right w:val="single" w:sz="8" w:space="0" w:color="auto"/>
            </w:tcBorders>
            <w:shd w:val="clear" w:color="auto" w:fill="FFFFFF"/>
            <w:vAlign w:val="center"/>
            <w:hideMark/>
          </w:tcPr>
          <w:p w14:paraId="0A74BD1E" w14:textId="77777777" w:rsidR="00475EE8" w:rsidRPr="00475EE8" w:rsidRDefault="00475EE8" w:rsidP="00475EE8">
            <w:pPr>
              <w:spacing w:after="75" w:line="408" w:lineRule="atLeast"/>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u w:val="single"/>
                <w:lang w:val="en-GB" w:eastAsia="pl-PL"/>
              </w:rPr>
              <w:t>Summarising methods, e.g.:</w:t>
            </w:r>
          </w:p>
          <w:p w14:paraId="3B87E378" w14:textId="77777777" w:rsidR="00475EE8" w:rsidRPr="00475EE8" w:rsidRDefault="00475EE8" w:rsidP="00475EE8">
            <w:pPr>
              <w:spacing w:after="75" w:line="408" w:lineRule="atLeast"/>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 continuous assessment by the teacher (observation)</w:t>
            </w:r>
          </w:p>
          <w:p w14:paraId="672E3594" w14:textId="77777777" w:rsidR="00475EE8" w:rsidRPr="00475EE8" w:rsidRDefault="00475EE8" w:rsidP="00475EE8">
            <w:pPr>
              <w:spacing w:after="75" w:line="408" w:lineRule="atLeast"/>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 </w:t>
            </w:r>
          </w:p>
          <w:p w14:paraId="72CA5770" w14:textId="77777777" w:rsidR="00475EE8" w:rsidRPr="00475EE8" w:rsidRDefault="00475EE8" w:rsidP="00475EE8">
            <w:pPr>
              <w:spacing w:after="75" w:line="408" w:lineRule="atLeast"/>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u w:val="single"/>
                <w:lang w:val="en-GB" w:eastAsia="pl-PL"/>
              </w:rPr>
              <w:t>Formative methods, e.g.</w:t>
            </w:r>
          </w:p>
          <w:p w14:paraId="57895A5F" w14:textId="77777777" w:rsidR="00475EE8" w:rsidRPr="00475EE8" w:rsidRDefault="00475EE8" w:rsidP="00475EE8">
            <w:pPr>
              <w:spacing w:after="75" w:line="408" w:lineRule="atLeast"/>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 discussion during classes</w:t>
            </w:r>
          </w:p>
        </w:tc>
      </w:tr>
      <w:tr w:rsidR="00475EE8" w:rsidRPr="00181DF0" w14:paraId="5F8FB5E5"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45A0C6C6"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K2</w:t>
            </w:r>
          </w:p>
        </w:tc>
        <w:tc>
          <w:tcPr>
            <w:tcW w:w="3950" w:type="dxa"/>
            <w:gridSpan w:val="2"/>
            <w:tcBorders>
              <w:top w:val="nil"/>
              <w:left w:val="single" w:sz="8" w:space="0" w:color="auto"/>
              <w:bottom w:val="single" w:sz="8" w:space="0" w:color="auto"/>
              <w:right w:val="nil"/>
            </w:tcBorders>
            <w:shd w:val="clear" w:color="auto" w:fill="FFFFFF"/>
            <w:vAlign w:val="center"/>
            <w:hideMark/>
          </w:tcPr>
          <w:p w14:paraId="43F6854D"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is able to establish and maintain a deep and respectful contact with patients, as well as show understanding for world-view and cultural differences</w:t>
            </w:r>
          </w:p>
        </w:tc>
        <w:tc>
          <w:tcPr>
            <w:tcW w:w="0" w:type="auto"/>
            <w:vMerge/>
            <w:tcBorders>
              <w:top w:val="nil"/>
              <w:left w:val="single" w:sz="8" w:space="0" w:color="auto"/>
              <w:bottom w:val="single" w:sz="8" w:space="0" w:color="auto"/>
              <w:right w:val="nil"/>
            </w:tcBorders>
            <w:shd w:val="clear" w:color="auto" w:fill="FFFFFF"/>
            <w:vAlign w:val="center"/>
            <w:hideMark/>
          </w:tcPr>
          <w:p w14:paraId="6364BFF9"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2B25ADF7"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p>
        </w:tc>
      </w:tr>
      <w:tr w:rsidR="00475EE8" w:rsidRPr="00181DF0" w14:paraId="7D1ED802"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2741F1E0"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K3</w:t>
            </w:r>
          </w:p>
        </w:tc>
        <w:tc>
          <w:tcPr>
            <w:tcW w:w="3950" w:type="dxa"/>
            <w:gridSpan w:val="2"/>
            <w:tcBorders>
              <w:top w:val="nil"/>
              <w:left w:val="single" w:sz="8" w:space="0" w:color="auto"/>
              <w:bottom w:val="single" w:sz="8" w:space="0" w:color="auto"/>
              <w:right w:val="nil"/>
            </w:tcBorders>
            <w:shd w:val="clear" w:color="auto" w:fill="FFFFFF"/>
            <w:vAlign w:val="center"/>
            <w:hideMark/>
          </w:tcPr>
          <w:p w14:paraId="27E8F67E"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is guided by the welfare of the patient</w:t>
            </w:r>
          </w:p>
        </w:tc>
        <w:tc>
          <w:tcPr>
            <w:tcW w:w="0" w:type="auto"/>
            <w:vMerge/>
            <w:tcBorders>
              <w:top w:val="nil"/>
              <w:left w:val="single" w:sz="8" w:space="0" w:color="auto"/>
              <w:bottom w:val="single" w:sz="8" w:space="0" w:color="auto"/>
              <w:right w:val="nil"/>
            </w:tcBorders>
            <w:shd w:val="clear" w:color="auto" w:fill="FFFFFF"/>
            <w:vAlign w:val="center"/>
            <w:hideMark/>
          </w:tcPr>
          <w:p w14:paraId="2F450AA1"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06B58793"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p>
        </w:tc>
      </w:tr>
      <w:tr w:rsidR="00475EE8" w:rsidRPr="00181DF0" w14:paraId="5CC3A1AA"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2351BB1E"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K4</w:t>
            </w:r>
          </w:p>
        </w:tc>
        <w:tc>
          <w:tcPr>
            <w:tcW w:w="3950" w:type="dxa"/>
            <w:gridSpan w:val="2"/>
            <w:tcBorders>
              <w:top w:val="nil"/>
              <w:left w:val="single" w:sz="8" w:space="0" w:color="auto"/>
              <w:bottom w:val="single" w:sz="8" w:space="0" w:color="auto"/>
              <w:right w:val="nil"/>
            </w:tcBorders>
            <w:shd w:val="clear" w:color="auto" w:fill="FFFFFF"/>
            <w:vAlign w:val="center"/>
            <w:hideMark/>
          </w:tcPr>
          <w:p w14:paraId="11842114"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perceives and recognises own limitations and makes self-assessments of deficits and learning needs</w:t>
            </w:r>
          </w:p>
        </w:tc>
        <w:tc>
          <w:tcPr>
            <w:tcW w:w="0" w:type="auto"/>
            <w:vMerge/>
            <w:tcBorders>
              <w:top w:val="nil"/>
              <w:left w:val="single" w:sz="8" w:space="0" w:color="auto"/>
              <w:bottom w:val="single" w:sz="8" w:space="0" w:color="auto"/>
              <w:right w:val="nil"/>
            </w:tcBorders>
            <w:shd w:val="clear" w:color="auto" w:fill="FFFFFF"/>
            <w:vAlign w:val="center"/>
            <w:hideMark/>
          </w:tcPr>
          <w:p w14:paraId="14F5B211"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30BCF9B0"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p>
        </w:tc>
      </w:tr>
      <w:tr w:rsidR="00475EE8" w:rsidRPr="00181DF0" w14:paraId="47392A9C"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581DD098"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K7</w:t>
            </w:r>
          </w:p>
        </w:tc>
        <w:tc>
          <w:tcPr>
            <w:tcW w:w="3950" w:type="dxa"/>
            <w:gridSpan w:val="2"/>
            <w:tcBorders>
              <w:top w:val="nil"/>
              <w:left w:val="single" w:sz="8" w:space="0" w:color="auto"/>
              <w:bottom w:val="single" w:sz="8" w:space="0" w:color="auto"/>
              <w:right w:val="nil"/>
            </w:tcBorders>
            <w:shd w:val="clear" w:color="auto" w:fill="FFFFFF"/>
            <w:vAlign w:val="center"/>
            <w:hideMark/>
          </w:tcPr>
          <w:p w14:paraId="0AD84F42"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uses objective sources of information</w:t>
            </w:r>
          </w:p>
        </w:tc>
        <w:tc>
          <w:tcPr>
            <w:tcW w:w="0" w:type="auto"/>
            <w:vMerge/>
            <w:tcBorders>
              <w:top w:val="nil"/>
              <w:left w:val="single" w:sz="8" w:space="0" w:color="auto"/>
              <w:bottom w:val="single" w:sz="8" w:space="0" w:color="auto"/>
              <w:right w:val="nil"/>
            </w:tcBorders>
            <w:shd w:val="clear" w:color="auto" w:fill="FFFFFF"/>
            <w:vAlign w:val="center"/>
            <w:hideMark/>
          </w:tcPr>
          <w:p w14:paraId="27654A01"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73D4D696"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p>
        </w:tc>
      </w:tr>
      <w:tr w:rsidR="00475EE8" w:rsidRPr="00181DF0" w14:paraId="4608B288"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77246EB9"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K8</w:t>
            </w:r>
          </w:p>
        </w:tc>
        <w:tc>
          <w:tcPr>
            <w:tcW w:w="3950" w:type="dxa"/>
            <w:gridSpan w:val="2"/>
            <w:tcBorders>
              <w:top w:val="nil"/>
              <w:left w:val="single" w:sz="8" w:space="0" w:color="auto"/>
              <w:bottom w:val="single" w:sz="8" w:space="0" w:color="auto"/>
              <w:right w:val="nil"/>
            </w:tcBorders>
            <w:shd w:val="clear" w:color="auto" w:fill="FFFFFF"/>
            <w:vAlign w:val="center"/>
            <w:hideMark/>
          </w:tcPr>
          <w:p w14:paraId="4BB8970F"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formulates conclusions from own measurements or observations</w:t>
            </w:r>
          </w:p>
        </w:tc>
        <w:tc>
          <w:tcPr>
            <w:tcW w:w="0" w:type="auto"/>
            <w:vMerge/>
            <w:tcBorders>
              <w:top w:val="nil"/>
              <w:left w:val="single" w:sz="8" w:space="0" w:color="auto"/>
              <w:bottom w:val="single" w:sz="8" w:space="0" w:color="auto"/>
              <w:right w:val="nil"/>
            </w:tcBorders>
            <w:shd w:val="clear" w:color="auto" w:fill="FFFFFF"/>
            <w:vAlign w:val="center"/>
            <w:hideMark/>
          </w:tcPr>
          <w:p w14:paraId="0387EB00"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104F1C98"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p>
        </w:tc>
      </w:tr>
      <w:tr w:rsidR="00475EE8" w:rsidRPr="00181DF0" w14:paraId="3BE24B03" w14:textId="77777777" w:rsidTr="00475EE8">
        <w:tc>
          <w:tcPr>
            <w:tcW w:w="1412" w:type="dxa"/>
            <w:tcBorders>
              <w:top w:val="nil"/>
              <w:left w:val="single" w:sz="8" w:space="0" w:color="auto"/>
              <w:bottom w:val="single" w:sz="8" w:space="0" w:color="auto"/>
              <w:right w:val="nil"/>
            </w:tcBorders>
            <w:shd w:val="clear" w:color="auto" w:fill="FFFFFF"/>
            <w:vAlign w:val="center"/>
            <w:hideMark/>
          </w:tcPr>
          <w:p w14:paraId="56B5F7E7"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K11</w:t>
            </w:r>
          </w:p>
        </w:tc>
        <w:tc>
          <w:tcPr>
            <w:tcW w:w="3950" w:type="dxa"/>
            <w:gridSpan w:val="2"/>
            <w:tcBorders>
              <w:top w:val="nil"/>
              <w:left w:val="single" w:sz="8" w:space="0" w:color="auto"/>
              <w:bottom w:val="single" w:sz="8" w:space="0" w:color="auto"/>
              <w:right w:val="nil"/>
            </w:tcBorders>
            <w:shd w:val="clear" w:color="auto" w:fill="FFFFFF"/>
            <w:vAlign w:val="center"/>
            <w:hideMark/>
          </w:tcPr>
          <w:p w14:paraId="1DF4335C"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accept responsibility for decisions made in the course of his professional activities, including his own safety and that of others</w:t>
            </w:r>
          </w:p>
        </w:tc>
        <w:tc>
          <w:tcPr>
            <w:tcW w:w="0" w:type="auto"/>
            <w:vMerge/>
            <w:tcBorders>
              <w:top w:val="nil"/>
              <w:left w:val="single" w:sz="8" w:space="0" w:color="auto"/>
              <w:bottom w:val="single" w:sz="8" w:space="0" w:color="auto"/>
              <w:right w:val="nil"/>
            </w:tcBorders>
            <w:shd w:val="clear" w:color="auto" w:fill="FFFFFF"/>
            <w:vAlign w:val="center"/>
            <w:hideMark/>
          </w:tcPr>
          <w:p w14:paraId="3C630D1D"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p>
        </w:tc>
        <w:tc>
          <w:tcPr>
            <w:tcW w:w="2791" w:type="dxa"/>
            <w:vMerge/>
            <w:tcBorders>
              <w:top w:val="nil"/>
              <w:left w:val="single" w:sz="8" w:space="0" w:color="auto"/>
              <w:bottom w:val="single" w:sz="8" w:space="0" w:color="auto"/>
              <w:right w:val="single" w:sz="8" w:space="0" w:color="auto"/>
            </w:tcBorders>
            <w:shd w:val="clear" w:color="auto" w:fill="FFFFFF"/>
            <w:vAlign w:val="center"/>
            <w:hideMark/>
          </w:tcPr>
          <w:p w14:paraId="3EFAF052"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p>
        </w:tc>
      </w:tr>
      <w:tr w:rsidR="00475EE8" w:rsidRPr="00181DF0" w14:paraId="5211BBA7" w14:textId="77777777" w:rsidTr="00475EE8">
        <w:tc>
          <w:tcPr>
            <w:tcW w:w="1412" w:type="dxa"/>
            <w:tcBorders>
              <w:top w:val="nil"/>
              <w:left w:val="nil"/>
              <w:bottom w:val="nil"/>
              <w:right w:val="nil"/>
            </w:tcBorders>
            <w:shd w:val="clear" w:color="auto" w:fill="FFFFFF"/>
            <w:vAlign w:val="center"/>
            <w:hideMark/>
          </w:tcPr>
          <w:p w14:paraId="73648808"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 </w:t>
            </w:r>
          </w:p>
        </w:tc>
        <w:tc>
          <w:tcPr>
            <w:tcW w:w="3856" w:type="dxa"/>
            <w:tcBorders>
              <w:top w:val="nil"/>
              <w:left w:val="nil"/>
              <w:bottom w:val="nil"/>
              <w:right w:val="nil"/>
            </w:tcBorders>
            <w:shd w:val="clear" w:color="auto" w:fill="FFFFFF"/>
            <w:vAlign w:val="center"/>
            <w:hideMark/>
          </w:tcPr>
          <w:p w14:paraId="72C381DB"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 </w:t>
            </w:r>
          </w:p>
        </w:tc>
        <w:tc>
          <w:tcPr>
            <w:tcW w:w="94" w:type="dxa"/>
            <w:tcBorders>
              <w:top w:val="nil"/>
              <w:left w:val="nil"/>
              <w:bottom w:val="nil"/>
              <w:right w:val="nil"/>
            </w:tcBorders>
            <w:shd w:val="clear" w:color="auto" w:fill="FFFFFF"/>
            <w:vAlign w:val="center"/>
            <w:hideMark/>
          </w:tcPr>
          <w:p w14:paraId="51599E93"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 </w:t>
            </w:r>
          </w:p>
        </w:tc>
        <w:tc>
          <w:tcPr>
            <w:tcW w:w="1476" w:type="dxa"/>
            <w:tcBorders>
              <w:top w:val="nil"/>
              <w:left w:val="nil"/>
              <w:bottom w:val="nil"/>
              <w:right w:val="nil"/>
            </w:tcBorders>
            <w:shd w:val="clear" w:color="auto" w:fill="FFFFFF"/>
            <w:vAlign w:val="center"/>
            <w:hideMark/>
          </w:tcPr>
          <w:p w14:paraId="76255C85"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 </w:t>
            </w:r>
          </w:p>
        </w:tc>
        <w:tc>
          <w:tcPr>
            <w:tcW w:w="2791" w:type="dxa"/>
            <w:tcBorders>
              <w:top w:val="nil"/>
              <w:left w:val="nil"/>
              <w:bottom w:val="nil"/>
              <w:right w:val="nil"/>
            </w:tcBorders>
            <w:shd w:val="clear" w:color="auto" w:fill="FFFFFF"/>
            <w:vAlign w:val="center"/>
            <w:hideMark/>
          </w:tcPr>
          <w:p w14:paraId="125B4278" w14:textId="77777777" w:rsidR="00475EE8" w:rsidRPr="00475EE8" w:rsidRDefault="00475EE8" w:rsidP="00475EE8">
            <w:pPr>
              <w:spacing w:after="0" w:line="240"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 </w:t>
            </w:r>
          </w:p>
        </w:tc>
      </w:tr>
    </w:tbl>
    <w:p w14:paraId="0D58C924" w14:textId="77777777" w:rsidR="00475EE8" w:rsidRPr="00475EE8" w:rsidRDefault="00475EE8" w:rsidP="00475EE8">
      <w:pPr>
        <w:shd w:val="clear" w:color="auto" w:fill="FFFFFF"/>
        <w:spacing w:after="75" w:line="408" w:lineRule="atLeast"/>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 </w:t>
      </w:r>
    </w:p>
    <w:tbl>
      <w:tblPr>
        <w:tblW w:w="9664" w:type="dxa"/>
        <w:tblInd w:w="-176" w:type="dxa"/>
        <w:shd w:val="clear" w:color="auto" w:fill="FFFFFF"/>
        <w:tblCellMar>
          <w:top w:w="15" w:type="dxa"/>
          <w:left w:w="15" w:type="dxa"/>
          <w:bottom w:w="15" w:type="dxa"/>
          <w:right w:w="15" w:type="dxa"/>
        </w:tblCellMar>
        <w:tblLook w:val="04A0" w:firstRow="1" w:lastRow="0" w:firstColumn="1" w:lastColumn="0" w:noHBand="0" w:noVBand="1"/>
      </w:tblPr>
      <w:tblGrid>
        <w:gridCol w:w="3732"/>
        <w:gridCol w:w="4703"/>
        <w:gridCol w:w="1229"/>
      </w:tblGrid>
      <w:tr w:rsidR="00475EE8" w:rsidRPr="00475EE8" w14:paraId="02D637E8" w14:textId="77777777" w:rsidTr="00475EE8">
        <w:trPr>
          <w:trHeight w:val="361"/>
        </w:trPr>
        <w:tc>
          <w:tcPr>
            <w:tcW w:w="3732" w:type="dxa"/>
            <w:tcBorders>
              <w:top w:val="single" w:sz="8" w:space="0" w:color="auto"/>
              <w:left w:val="single" w:sz="8" w:space="0" w:color="auto"/>
              <w:bottom w:val="single" w:sz="8" w:space="0" w:color="auto"/>
              <w:right w:val="nil"/>
            </w:tcBorders>
            <w:shd w:val="clear" w:color="auto" w:fill="FFFFFF"/>
            <w:vAlign w:val="center"/>
            <w:hideMark/>
          </w:tcPr>
          <w:p w14:paraId="22292AE5"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lastRenderedPageBreak/>
              <w:t>ECTS credits</w:t>
            </w:r>
          </w:p>
        </w:tc>
        <w:tc>
          <w:tcPr>
            <w:tcW w:w="59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5F4B3D" w14:textId="77777777" w:rsidR="00475EE8" w:rsidRPr="00475EE8" w:rsidRDefault="00475EE8" w:rsidP="004065D9">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7</w:t>
            </w:r>
          </w:p>
        </w:tc>
      </w:tr>
      <w:tr w:rsidR="00475EE8" w:rsidRPr="00475EE8" w14:paraId="735F514F" w14:textId="77777777" w:rsidTr="00475EE8">
        <w:trPr>
          <w:trHeight w:val="361"/>
        </w:trPr>
        <w:tc>
          <w:tcPr>
            <w:tcW w:w="9664" w:type="dxa"/>
            <w:gridSpan w:val="3"/>
            <w:tcBorders>
              <w:top w:val="nil"/>
              <w:left w:val="single" w:sz="8" w:space="0" w:color="auto"/>
              <w:bottom w:val="single" w:sz="8" w:space="0" w:color="auto"/>
              <w:right w:val="single" w:sz="8" w:space="0" w:color="auto"/>
            </w:tcBorders>
            <w:shd w:val="clear" w:color="auto" w:fill="FFFFFF"/>
            <w:vAlign w:val="center"/>
            <w:hideMark/>
          </w:tcPr>
          <w:p w14:paraId="6F2B8377" w14:textId="77777777"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Student workload</w:t>
            </w:r>
          </w:p>
        </w:tc>
      </w:tr>
      <w:tr w:rsidR="00475EE8" w:rsidRPr="00181DF0" w14:paraId="4BC884AC" w14:textId="77777777" w:rsidTr="00475EE8">
        <w:trPr>
          <w:trHeight w:val="270"/>
        </w:trPr>
        <w:tc>
          <w:tcPr>
            <w:tcW w:w="8435" w:type="dxa"/>
            <w:gridSpan w:val="2"/>
            <w:tcBorders>
              <w:top w:val="nil"/>
              <w:left w:val="single" w:sz="8" w:space="0" w:color="auto"/>
              <w:bottom w:val="single" w:sz="8" w:space="0" w:color="auto"/>
              <w:right w:val="nil"/>
            </w:tcBorders>
            <w:shd w:val="clear" w:color="auto" w:fill="FFFFFF"/>
            <w:vAlign w:val="center"/>
            <w:hideMark/>
          </w:tcPr>
          <w:p w14:paraId="2ABF35D1" w14:textId="77777777"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Form of activity</w:t>
            </w:r>
          </w:p>
        </w:tc>
        <w:tc>
          <w:tcPr>
            <w:tcW w:w="1229" w:type="dxa"/>
            <w:tcBorders>
              <w:top w:val="nil"/>
              <w:left w:val="single" w:sz="8" w:space="0" w:color="auto"/>
              <w:bottom w:val="single" w:sz="8" w:space="0" w:color="auto"/>
              <w:right w:val="single" w:sz="8" w:space="0" w:color="auto"/>
            </w:tcBorders>
            <w:shd w:val="clear" w:color="auto" w:fill="FFFFFF"/>
            <w:vAlign w:val="center"/>
            <w:hideMark/>
          </w:tcPr>
          <w:p w14:paraId="04805EFB" w14:textId="77777777" w:rsidR="00475EE8" w:rsidRPr="00475EE8" w:rsidRDefault="00475EE8" w:rsidP="00475EE8">
            <w:pPr>
              <w:spacing w:after="75" w:line="276" w:lineRule="auto"/>
              <w:jc w:val="center"/>
              <w:rPr>
                <w:rFonts w:ascii="Arial" w:eastAsia="Times New Roman" w:hAnsi="Arial" w:cs="Arial"/>
                <w:color w:val="333333"/>
                <w:sz w:val="23"/>
                <w:szCs w:val="23"/>
                <w:lang w:val="en-US" w:eastAsia="pl-PL"/>
              </w:rPr>
            </w:pPr>
            <w:r w:rsidRPr="00475EE8">
              <w:rPr>
                <w:rFonts w:ascii="Arial" w:eastAsia="Times New Roman" w:hAnsi="Arial" w:cs="Arial"/>
                <w:b/>
                <w:bCs/>
                <w:color w:val="333333"/>
                <w:sz w:val="20"/>
                <w:szCs w:val="20"/>
                <w:lang w:val="en-GB" w:eastAsia="pl-PL"/>
              </w:rPr>
              <w:t>Number of hours to complete the activity</w:t>
            </w:r>
          </w:p>
        </w:tc>
      </w:tr>
      <w:tr w:rsidR="00475EE8" w:rsidRPr="00181DF0" w14:paraId="385AD61F" w14:textId="77777777" w:rsidTr="00475EE8">
        <w:trPr>
          <w:trHeight w:val="225"/>
        </w:trPr>
        <w:tc>
          <w:tcPr>
            <w:tcW w:w="9664" w:type="dxa"/>
            <w:gridSpan w:val="3"/>
            <w:tcBorders>
              <w:top w:val="nil"/>
              <w:left w:val="single" w:sz="8" w:space="0" w:color="auto"/>
              <w:bottom w:val="single" w:sz="8" w:space="0" w:color="auto"/>
              <w:right w:val="single" w:sz="8" w:space="0" w:color="auto"/>
            </w:tcBorders>
            <w:shd w:val="clear" w:color="auto" w:fill="FFFFFF"/>
            <w:vAlign w:val="center"/>
            <w:hideMark/>
          </w:tcPr>
          <w:p w14:paraId="66968AE1" w14:textId="77777777" w:rsidR="00475EE8" w:rsidRPr="00475EE8" w:rsidRDefault="00475EE8" w:rsidP="00475EE8">
            <w:pPr>
              <w:spacing w:after="75" w:line="408" w:lineRule="atLeast"/>
              <w:jc w:val="center"/>
              <w:rPr>
                <w:rFonts w:ascii="Arial" w:eastAsia="Times New Roman" w:hAnsi="Arial" w:cs="Arial"/>
                <w:color w:val="333333"/>
                <w:sz w:val="23"/>
                <w:szCs w:val="23"/>
                <w:lang w:val="en-US" w:eastAsia="pl-PL"/>
              </w:rPr>
            </w:pPr>
            <w:r w:rsidRPr="00475EE8">
              <w:rPr>
                <w:rFonts w:ascii="Arial" w:eastAsia="Times New Roman" w:hAnsi="Arial" w:cs="Arial"/>
                <w:b/>
                <w:bCs/>
                <w:color w:val="333333"/>
                <w:sz w:val="20"/>
                <w:szCs w:val="20"/>
                <w:lang w:val="en-GB" w:eastAsia="pl-PL"/>
              </w:rPr>
              <w:t>Activities requiring participation of the tutor:</w:t>
            </w:r>
          </w:p>
        </w:tc>
      </w:tr>
      <w:tr w:rsidR="00475EE8" w:rsidRPr="00475EE8" w14:paraId="2FA6CAF8" w14:textId="77777777" w:rsidTr="00475EE8">
        <w:trPr>
          <w:trHeight w:val="220"/>
        </w:trPr>
        <w:tc>
          <w:tcPr>
            <w:tcW w:w="8435" w:type="dxa"/>
            <w:gridSpan w:val="2"/>
            <w:tcBorders>
              <w:top w:val="nil"/>
              <w:left w:val="single" w:sz="8" w:space="0" w:color="auto"/>
              <w:bottom w:val="single" w:sz="8" w:space="0" w:color="auto"/>
              <w:right w:val="nil"/>
            </w:tcBorders>
            <w:shd w:val="clear" w:color="auto" w:fill="FFFFFF"/>
            <w:vAlign w:val="center"/>
            <w:hideMark/>
          </w:tcPr>
          <w:p w14:paraId="0FD52AD2" w14:textId="77777777" w:rsidR="00475EE8" w:rsidRPr="00475EE8" w:rsidRDefault="00475EE8" w:rsidP="00475EE8">
            <w:pPr>
              <w:numPr>
                <w:ilvl w:val="0"/>
                <w:numId w:val="1"/>
              </w:numPr>
              <w:pBdr>
                <w:top w:val="single" w:sz="2" w:space="0" w:color="000000"/>
                <w:left w:val="single" w:sz="2" w:space="5" w:color="000000"/>
                <w:bottom w:val="single" w:sz="2" w:space="0" w:color="000000"/>
                <w:right w:val="single" w:sz="2" w:space="5" w:color="000000"/>
              </w:pBdr>
              <w:spacing w:after="75" w:line="408" w:lineRule="atLeast"/>
              <w:ind w:left="1245"/>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Course completion: lectures (according to the study plan)</w:t>
            </w:r>
          </w:p>
        </w:tc>
        <w:tc>
          <w:tcPr>
            <w:tcW w:w="1229" w:type="dxa"/>
            <w:tcBorders>
              <w:top w:val="nil"/>
              <w:left w:val="single" w:sz="8" w:space="0" w:color="auto"/>
              <w:bottom w:val="single" w:sz="8" w:space="0" w:color="auto"/>
              <w:right w:val="single" w:sz="8" w:space="0" w:color="auto"/>
            </w:tcBorders>
            <w:shd w:val="clear" w:color="auto" w:fill="FFFFFF"/>
            <w:vAlign w:val="center"/>
            <w:hideMark/>
          </w:tcPr>
          <w:p w14:paraId="7FD87FAB"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20</w:t>
            </w:r>
          </w:p>
        </w:tc>
      </w:tr>
      <w:tr w:rsidR="00475EE8" w:rsidRPr="00475EE8" w14:paraId="2D1F42CC" w14:textId="77777777" w:rsidTr="00475EE8">
        <w:trPr>
          <w:trHeight w:val="298"/>
        </w:trPr>
        <w:tc>
          <w:tcPr>
            <w:tcW w:w="8435" w:type="dxa"/>
            <w:gridSpan w:val="2"/>
            <w:tcBorders>
              <w:top w:val="nil"/>
              <w:left w:val="single" w:sz="8" w:space="0" w:color="auto"/>
              <w:bottom w:val="single" w:sz="8" w:space="0" w:color="auto"/>
              <w:right w:val="nil"/>
            </w:tcBorders>
            <w:shd w:val="clear" w:color="auto" w:fill="FFFFFF"/>
            <w:vAlign w:val="center"/>
            <w:hideMark/>
          </w:tcPr>
          <w:p w14:paraId="2CC54BB6" w14:textId="77777777" w:rsidR="00475EE8" w:rsidRPr="00475EE8" w:rsidRDefault="00475EE8" w:rsidP="00475EE8">
            <w:pPr>
              <w:numPr>
                <w:ilvl w:val="0"/>
                <w:numId w:val="2"/>
              </w:numPr>
              <w:pBdr>
                <w:top w:val="single" w:sz="2" w:space="0" w:color="000000"/>
                <w:left w:val="single" w:sz="2" w:space="5" w:color="000000"/>
                <w:bottom w:val="single" w:sz="2" w:space="0" w:color="000000"/>
                <w:right w:val="single" w:sz="2" w:space="5" w:color="000000"/>
              </w:pBdr>
              <w:spacing w:after="75" w:line="408" w:lineRule="atLeast"/>
              <w:ind w:left="1245"/>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Course completion: practical classes (according to the study plan)</w:t>
            </w:r>
          </w:p>
        </w:tc>
        <w:tc>
          <w:tcPr>
            <w:tcW w:w="1229" w:type="dxa"/>
            <w:tcBorders>
              <w:top w:val="nil"/>
              <w:left w:val="single" w:sz="8" w:space="0" w:color="auto"/>
              <w:bottom w:val="single" w:sz="8" w:space="0" w:color="auto"/>
              <w:right w:val="single" w:sz="8" w:space="0" w:color="auto"/>
            </w:tcBorders>
            <w:shd w:val="clear" w:color="auto" w:fill="FFFFFF"/>
            <w:vAlign w:val="center"/>
            <w:hideMark/>
          </w:tcPr>
          <w:p w14:paraId="27F640C3"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50</w:t>
            </w:r>
          </w:p>
        </w:tc>
      </w:tr>
      <w:tr w:rsidR="00475EE8" w:rsidRPr="00475EE8" w14:paraId="42995E03" w14:textId="77777777" w:rsidTr="00475EE8">
        <w:trPr>
          <w:trHeight w:val="298"/>
        </w:trPr>
        <w:tc>
          <w:tcPr>
            <w:tcW w:w="8435" w:type="dxa"/>
            <w:gridSpan w:val="2"/>
            <w:tcBorders>
              <w:top w:val="nil"/>
              <w:left w:val="single" w:sz="8" w:space="0" w:color="auto"/>
              <w:bottom w:val="single" w:sz="8" w:space="0" w:color="auto"/>
              <w:right w:val="nil"/>
            </w:tcBorders>
            <w:shd w:val="clear" w:color="auto" w:fill="FFFFFF"/>
            <w:vAlign w:val="center"/>
            <w:hideMark/>
          </w:tcPr>
          <w:p w14:paraId="23524A4D" w14:textId="77777777" w:rsidR="00475EE8" w:rsidRPr="00475EE8" w:rsidRDefault="00475EE8" w:rsidP="00475EE8">
            <w:pPr>
              <w:numPr>
                <w:ilvl w:val="0"/>
                <w:numId w:val="3"/>
              </w:numPr>
              <w:pBdr>
                <w:top w:val="single" w:sz="2" w:space="0" w:color="000000"/>
                <w:left w:val="single" w:sz="2" w:space="5" w:color="000000"/>
                <w:bottom w:val="single" w:sz="2" w:space="0" w:color="000000"/>
                <w:right w:val="single" w:sz="2" w:space="5" w:color="000000"/>
              </w:pBdr>
              <w:spacing w:after="75" w:line="408" w:lineRule="atLeast"/>
              <w:ind w:left="1245"/>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Course completion: seminars (according to the study plan)</w:t>
            </w:r>
          </w:p>
        </w:tc>
        <w:tc>
          <w:tcPr>
            <w:tcW w:w="1229" w:type="dxa"/>
            <w:tcBorders>
              <w:top w:val="nil"/>
              <w:left w:val="single" w:sz="8" w:space="0" w:color="auto"/>
              <w:bottom w:val="single" w:sz="8" w:space="0" w:color="auto"/>
              <w:right w:val="single" w:sz="8" w:space="0" w:color="auto"/>
            </w:tcBorders>
            <w:shd w:val="clear" w:color="auto" w:fill="FFFFFF"/>
            <w:vAlign w:val="center"/>
            <w:hideMark/>
          </w:tcPr>
          <w:p w14:paraId="26F93CAC"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10</w:t>
            </w:r>
          </w:p>
        </w:tc>
      </w:tr>
      <w:tr w:rsidR="00475EE8" w:rsidRPr="00475EE8" w14:paraId="36465A7E" w14:textId="77777777" w:rsidTr="00475EE8">
        <w:trPr>
          <w:trHeight w:val="190"/>
        </w:trPr>
        <w:tc>
          <w:tcPr>
            <w:tcW w:w="8435" w:type="dxa"/>
            <w:gridSpan w:val="2"/>
            <w:tcBorders>
              <w:top w:val="nil"/>
              <w:left w:val="single" w:sz="8" w:space="0" w:color="auto"/>
              <w:bottom w:val="single" w:sz="8" w:space="0" w:color="auto"/>
              <w:right w:val="nil"/>
            </w:tcBorders>
            <w:shd w:val="clear" w:color="auto" w:fill="FFFFFF"/>
            <w:vAlign w:val="center"/>
            <w:hideMark/>
          </w:tcPr>
          <w:p w14:paraId="10B87687" w14:textId="77777777" w:rsidR="00475EE8" w:rsidRPr="00475EE8" w:rsidRDefault="00475EE8" w:rsidP="00475EE8">
            <w:pPr>
              <w:numPr>
                <w:ilvl w:val="0"/>
                <w:numId w:val="4"/>
              </w:numPr>
              <w:pBdr>
                <w:top w:val="single" w:sz="2" w:space="0" w:color="000000"/>
                <w:left w:val="single" w:sz="2" w:space="5" w:color="000000"/>
                <w:bottom w:val="single" w:sz="2" w:space="0" w:color="000000"/>
                <w:right w:val="single" w:sz="2" w:space="5" w:color="000000"/>
              </w:pBdr>
              <w:spacing w:after="75" w:line="408" w:lineRule="atLeast"/>
              <w:ind w:left="1245"/>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Course completion: optional classes</w:t>
            </w:r>
          </w:p>
        </w:tc>
        <w:tc>
          <w:tcPr>
            <w:tcW w:w="1229" w:type="dxa"/>
            <w:tcBorders>
              <w:top w:val="nil"/>
              <w:left w:val="single" w:sz="8" w:space="0" w:color="auto"/>
              <w:bottom w:val="single" w:sz="8" w:space="0" w:color="auto"/>
              <w:right w:val="single" w:sz="8" w:space="0" w:color="auto"/>
            </w:tcBorders>
            <w:shd w:val="clear" w:color="auto" w:fill="FFFFFF"/>
            <w:vAlign w:val="center"/>
            <w:hideMark/>
          </w:tcPr>
          <w:p w14:paraId="0FA7DFEE"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3"/>
                <w:szCs w:val="23"/>
                <w:lang w:eastAsia="pl-PL"/>
              </w:rPr>
              <w:t> </w:t>
            </w:r>
          </w:p>
        </w:tc>
      </w:tr>
      <w:tr w:rsidR="00475EE8" w:rsidRPr="00475EE8" w14:paraId="6B75AED9" w14:textId="77777777" w:rsidTr="00475EE8">
        <w:trPr>
          <w:trHeight w:val="190"/>
        </w:trPr>
        <w:tc>
          <w:tcPr>
            <w:tcW w:w="8435" w:type="dxa"/>
            <w:gridSpan w:val="2"/>
            <w:tcBorders>
              <w:top w:val="nil"/>
              <w:left w:val="single" w:sz="8" w:space="0" w:color="auto"/>
              <w:bottom w:val="single" w:sz="8" w:space="0" w:color="auto"/>
              <w:right w:val="nil"/>
            </w:tcBorders>
            <w:shd w:val="clear" w:color="auto" w:fill="FFFFFF"/>
            <w:vAlign w:val="center"/>
            <w:hideMark/>
          </w:tcPr>
          <w:p w14:paraId="440A73FB" w14:textId="77777777" w:rsidR="00475EE8" w:rsidRPr="00475EE8" w:rsidRDefault="00475EE8" w:rsidP="00475EE8">
            <w:pPr>
              <w:numPr>
                <w:ilvl w:val="0"/>
                <w:numId w:val="5"/>
              </w:numPr>
              <w:pBdr>
                <w:top w:val="single" w:sz="2" w:space="0" w:color="000000"/>
                <w:left w:val="single" w:sz="2" w:space="5" w:color="000000"/>
                <w:bottom w:val="single" w:sz="2" w:space="0" w:color="000000"/>
                <w:right w:val="single" w:sz="2" w:space="5" w:color="000000"/>
              </w:pBdr>
              <w:spacing w:after="75" w:line="408" w:lineRule="atLeast"/>
              <w:ind w:left="1245"/>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Participation in consultations</w:t>
            </w:r>
          </w:p>
        </w:tc>
        <w:tc>
          <w:tcPr>
            <w:tcW w:w="1229" w:type="dxa"/>
            <w:tcBorders>
              <w:top w:val="nil"/>
              <w:left w:val="single" w:sz="8" w:space="0" w:color="auto"/>
              <w:bottom w:val="single" w:sz="8" w:space="0" w:color="auto"/>
              <w:right w:val="single" w:sz="8" w:space="0" w:color="auto"/>
            </w:tcBorders>
            <w:shd w:val="clear" w:color="auto" w:fill="FFFFFF"/>
            <w:vAlign w:val="center"/>
            <w:hideMark/>
          </w:tcPr>
          <w:p w14:paraId="601046B6"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3"/>
                <w:szCs w:val="23"/>
                <w:lang w:eastAsia="pl-PL"/>
              </w:rPr>
              <w:t> </w:t>
            </w:r>
          </w:p>
        </w:tc>
      </w:tr>
      <w:tr w:rsidR="00475EE8" w:rsidRPr="00475EE8" w14:paraId="6B2FD245" w14:textId="77777777" w:rsidTr="00475EE8">
        <w:trPr>
          <w:trHeight w:val="225"/>
        </w:trPr>
        <w:tc>
          <w:tcPr>
            <w:tcW w:w="8435" w:type="dxa"/>
            <w:gridSpan w:val="2"/>
            <w:tcBorders>
              <w:top w:val="nil"/>
              <w:left w:val="single" w:sz="8" w:space="0" w:color="auto"/>
              <w:bottom w:val="single" w:sz="8" w:space="0" w:color="auto"/>
              <w:right w:val="nil"/>
            </w:tcBorders>
            <w:shd w:val="clear" w:color="auto" w:fill="FFFFFF"/>
            <w:vAlign w:val="center"/>
            <w:hideMark/>
          </w:tcPr>
          <w:p w14:paraId="1CC1A8E7" w14:textId="77777777" w:rsidR="00475EE8" w:rsidRPr="00475EE8" w:rsidRDefault="00475EE8" w:rsidP="00475EE8">
            <w:pPr>
              <w:spacing w:after="75" w:line="408" w:lineRule="atLeast"/>
              <w:ind w:left="720"/>
              <w:rPr>
                <w:rFonts w:ascii="Arial" w:eastAsia="Times New Roman" w:hAnsi="Arial" w:cs="Arial"/>
                <w:color w:val="333333"/>
                <w:sz w:val="23"/>
                <w:szCs w:val="23"/>
                <w:lang w:eastAsia="pl-PL"/>
              </w:rPr>
            </w:pPr>
            <w:r w:rsidRPr="00475EE8">
              <w:rPr>
                <w:rFonts w:ascii="Arial" w:eastAsia="Times New Roman" w:hAnsi="Arial" w:cs="Arial"/>
                <w:color w:val="333333"/>
                <w:sz w:val="23"/>
                <w:szCs w:val="23"/>
                <w:lang w:eastAsia="pl-PL"/>
              </w:rPr>
              <w:t> </w:t>
            </w:r>
          </w:p>
        </w:tc>
        <w:tc>
          <w:tcPr>
            <w:tcW w:w="1229" w:type="dxa"/>
            <w:tcBorders>
              <w:top w:val="nil"/>
              <w:left w:val="single" w:sz="8" w:space="0" w:color="auto"/>
              <w:bottom w:val="single" w:sz="8" w:space="0" w:color="auto"/>
              <w:right w:val="single" w:sz="8" w:space="0" w:color="auto"/>
            </w:tcBorders>
            <w:shd w:val="clear" w:color="auto" w:fill="FFFFFF"/>
            <w:vAlign w:val="center"/>
            <w:hideMark/>
          </w:tcPr>
          <w:p w14:paraId="4C797950"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total hours: 80</w:t>
            </w:r>
          </w:p>
        </w:tc>
      </w:tr>
      <w:tr w:rsidR="00475EE8" w:rsidRPr="00475EE8" w14:paraId="099F5908" w14:textId="77777777" w:rsidTr="00475EE8">
        <w:trPr>
          <w:trHeight w:val="319"/>
        </w:trPr>
        <w:tc>
          <w:tcPr>
            <w:tcW w:w="9664" w:type="dxa"/>
            <w:gridSpan w:val="3"/>
            <w:tcBorders>
              <w:top w:val="nil"/>
              <w:left w:val="single" w:sz="8" w:space="0" w:color="auto"/>
              <w:bottom w:val="single" w:sz="8" w:space="0" w:color="auto"/>
              <w:right w:val="single" w:sz="8" w:space="0" w:color="auto"/>
            </w:tcBorders>
            <w:shd w:val="clear" w:color="auto" w:fill="FFFFFF"/>
            <w:vAlign w:val="center"/>
            <w:hideMark/>
          </w:tcPr>
          <w:p w14:paraId="24A28399" w14:textId="77777777"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Independent student work:</w:t>
            </w:r>
          </w:p>
        </w:tc>
      </w:tr>
      <w:tr w:rsidR="00475EE8" w:rsidRPr="00181DF0" w14:paraId="7D9BE51B" w14:textId="77777777" w:rsidTr="00475EE8">
        <w:trPr>
          <w:trHeight w:val="210"/>
        </w:trPr>
        <w:tc>
          <w:tcPr>
            <w:tcW w:w="8435" w:type="dxa"/>
            <w:gridSpan w:val="2"/>
            <w:tcBorders>
              <w:top w:val="nil"/>
              <w:left w:val="single" w:sz="8" w:space="0" w:color="auto"/>
              <w:bottom w:val="single" w:sz="8" w:space="0" w:color="auto"/>
              <w:right w:val="nil"/>
            </w:tcBorders>
            <w:shd w:val="clear" w:color="auto" w:fill="FFFFFF"/>
            <w:vAlign w:val="center"/>
            <w:hideMark/>
          </w:tcPr>
          <w:p w14:paraId="41273038" w14:textId="77777777" w:rsidR="00475EE8" w:rsidRPr="00475EE8" w:rsidRDefault="00475EE8" w:rsidP="00475EE8">
            <w:pPr>
              <w:numPr>
                <w:ilvl w:val="0"/>
                <w:numId w:val="6"/>
              </w:numPr>
              <w:pBdr>
                <w:top w:val="single" w:sz="2" w:space="0" w:color="000000"/>
                <w:left w:val="single" w:sz="2" w:space="5" w:color="000000"/>
                <w:bottom w:val="single" w:sz="2" w:space="0" w:color="000000"/>
                <w:right w:val="single" w:sz="2" w:space="5" w:color="000000"/>
              </w:pBdr>
              <w:spacing w:after="75" w:line="408" w:lineRule="atLeast"/>
              <w:ind w:left="1245"/>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Self-preparation for theoretical and practical classes (making a project, documentation, case description, etc.)</w:t>
            </w:r>
          </w:p>
        </w:tc>
        <w:tc>
          <w:tcPr>
            <w:tcW w:w="1229" w:type="dxa"/>
            <w:tcBorders>
              <w:top w:val="nil"/>
              <w:left w:val="single" w:sz="8" w:space="0" w:color="auto"/>
              <w:bottom w:val="single" w:sz="8" w:space="0" w:color="auto"/>
              <w:right w:val="single" w:sz="8" w:space="0" w:color="auto"/>
            </w:tcBorders>
            <w:shd w:val="clear" w:color="auto" w:fill="FFFFFF"/>
            <w:vAlign w:val="center"/>
            <w:hideMark/>
          </w:tcPr>
          <w:p w14:paraId="1771A38C" w14:textId="77777777" w:rsidR="00475EE8" w:rsidRPr="00475EE8" w:rsidRDefault="00475EE8" w:rsidP="00475EE8">
            <w:pPr>
              <w:spacing w:after="75" w:line="408" w:lineRule="atLeast"/>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 </w:t>
            </w:r>
          </w:p>
        </w:tc>
      </w:tr>
      <w:tr w:rsidR="00475EE8" w:rsidRPr="00181DF0" w14:paraId="1963D58B" w14:textId="77777777" w:rsidTr="00475EE8">
        <w:trPr>
          <w:trHeight w:val="225"/>
        </w:trPr>
        <w:tc>
          <w:tcPr>
            <w:tcW w:w="8435" w:type="dxa"/>
            <w:gridSpan w:val="2"/>
            <w:tcBorders>
              <w:top w:val="nil"/>
              <w:left w:val="single" w:sz="8" w:space="0" w:color="auto"/>
              <w:bottom w:val="single" w:sz="8" w:space="0" w:color="auto"/>
              <w:right w:val="nil"/>
            </w:tcBorders>
            <w:shd w:val="clear" w:color="auto" w:fill="FFFFFF"/>
            <w:vAlign w:val="center"/>
            <w:hideMark/>
          </w:tcPr>
          <w:p w14:paraId="60B1464D" w14:textId="77777777" w:rsidR="00475EE8" w:rsidRPr="00475EE8" w:rsidRDefault="00475EE8" w:rsidP="00475EE8">
            <w:pPr>
              <w:numPr>
                <w:ilvl w:val="0"/>
                <w:numId w:val="7"/>
              </w:numPr>
              <w:pBdr>
                <w:top w:val="single" w:sz="2" w:space="0" w:color="000000"/>
                <w:left w:val="single" w:sz="2" w:space="5" w:color="000000"/>
                <w:bottom w:val="single" w:sz="2" w:space="0" w:color="000000"/>
                <w:right w:val="single" w:sz="2" w:space="5" w:color="000000"/>
              </w:pBdr>
              <w:spacing w:after="75" w:line="408" w:lineRule="atLeast"/>
              <w:ind w:left="1245"/>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Self-preparation for assessments/tests</w:t>
            </w:r>
          </w:p>
        </w:tc>
        <w:tc>
          <w:tcPr>
            <w:tcW w:w="1229" w:type="dxa"/>
            <w:tcBorders>
              <w:top w:val="nil"/>
              <w:left w:val="single" w:sz="8" w:space="0" w:color="auto"/>
              <w:bottom w:val="single" w:sz="8" w:space="0" w:color="auto"/>
              <w:right w:val="single" w:sz="8" w:space="0" w:color="auto"/>
            </w:tcBorders>
            <w:shd w:val="clear" w:color="auto" w:fill="FFFFFF"/>
            <w:vAlign w:val="center"/>
            <w:hideMark/>
          </w:tcPr>
          <w:p w14:paraId="0BE2DDCE" w14:textId="77777777" w:rsidR="00475EE8" w:rsidRPr="00475EE8" w:rsidRDefault="00475EE8" w:rsidP="00475EE8">
            <w:pPr>
              <w:spacing w:after="75" w:line="408" w:lineRule="atLeast"/>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 </w:t>
            </w:r>
          </w:p>
        </w:tc>
      </w:tr>
      <w:tr w:rsidR="00475EE8" w:rsidRPr="00181DF0" w14:paraId="5D72E48C" w14:textId="77777777" w:rsidTr="00475EE8">
        <w:trPr>
          <w:trHeight w:val="165"/>
        </w:trPr>
        <w:tc>
          <w:tcPr>
            <w:tcW w:w="8435" w:type="dxa"/>
            <w:gridSpan w:val="2"/>
            <w:tcBorders>
              <w:top w:val="nil"/>
              <w:left w:val="single" w:sz="8" w:space="0" w:color="auto"/>
              <w:bottom w:val="single" w:sz="8" w:space="0" w:color="auto"/>
              <w:right w:val="nil"/>
            </w:tcBorders>
            <w:shd w:val="clear" w:color="auto" w:fill="FFFFFF"/>
            <w:vAlign w:val="center"/>
            <w:hideMark/>
          </w:tcPr>
          <w:p w14:paraId="260407B2" w14:textId="77777777" w:rsidR="00475EE8" w:rsidRPr="00475EE8" w:rsidRDefault="00475EE8" w:rsidP="00475EE8">
            <w:pPr>
              <w:numPr>
                <w:ilvl w:val="0"/>
                <w:numId w:val="8"/>
              </w:numPr>
              <w:pBdr>
                <w:top w:val="single" w:sz="2" w:space="0" w:color="000000"/>
                <w:left w:val="single" w:sz="2" w:space="5" w:color="000000"/>
                <w:bottom w:val="single" w:sz="2" w:space="0" w:color="000000"/>
                <w:right w:val="single" w:sz="2" w:space="5" w:color="000000"/>
              </w:pBdr>
              <w:spacing w:after="75" w:line="408" w:lineRule="atLeast"/>
              <w:ind w:left="1245"/>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Self-preparation for the final examination/assessment</w:t>
            </w:r>
          </w:p>
        </w:tc>
        <w:tc>
          <w:tcPr>
            <w:tcW w:w="1229" w:type="dxa"/>
            <w:tcBorders>
              <w:top w:val="nil"/>
              <w:left w:val="single" w:sz="8" w:space="0" w:color="auto"/>
              <w:bottom w:val="single" w:sz="8" w:space="0" w:color="auto"/>
              <w:right w:val="single" w:sz="8" w:space="0" w:color="auto"/>
            </w:tcBorders>
            <w:shd w:val="clear" w:color="auto" w:fill="FFFFFF"/>
            <w:vAlign w:val="center"/>
            <w:hideMark/>
          </w:tcPr>
          <w:p w14:paraId="03A7F51C" w14:textId="77777777" w:rsidR="00475EE8" w:rsidRPr="00475EE8" w:rsidRDefault="00475EE8" w:rsidP="00475EE8">
            <w:pPr>
              <w:spacing w:after="75" w:line="408" w:lineRule="atLeast"/>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 </w:t>
            </w:r>
          </w:p>
        </w:tc>
      </w:tr>
      <w:tr w:rsidR="00475EE8" w:rsidRPr="00475EE8" w14:paraId="7416A729" w14:textId="77777777" w:rsidTr="00475EE8">
        <w:trPr>
          <w:trHeight w:val="264"/>
        </w:trPr>
        <w:tc>
          <w:tcPr>
            <w:tcW w:w="8435" w:type="dxa"/>
            <w:gridSpan w:val="2"/>
            <w:tcBorders>
              <w:top w:val="nil"/>
              <w:left w:val="single" w:sz="8" w:space="0" w:color="auto"/>
              <w:bottom w:val="single" w:sz="8" w:space="0" w:color="auto"/>
              <w:right w:val="nil"/>
            </w:tcBorders>
            <w:shd w:val="clear" w:color="auto" w:fill="FFFFFF"/>
            <w:vAlign w:val="center"/>
            <w:hideMark/>
          </w:tcPr>
          <w:p w14:paraId="1BB6C39A" w14:textId="77777777" w:rsidR="00475EE8" w:rsidRPr="00475EE8" w:rsidRDefault="00475EE8" w:rsidP="00475EE8">
            <w:pPr>
              <w:spacing w:after="75" w:line="408" w:lineRule="atLeast"/>
              <w:ind w:left="720"/>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 </w:t>
            </w:r>
          </w:p>
        </w:tc>
        <w:tc>
          <w:tcPr>
            <w:tcW w:w="1229" w:type="dxa"/>
            <w:tcBorders>
              <w:top w:val="nil"/>
              <w:left w:val="single" w:sz="8" w:space="0" w:color="auto"/>
              <w:bottom w:val="single" w:sz="8" w:space="0" w:color="auto"/>
              <w:right w:val="single" w:sz="8" w:space="0" w:color="auto"/>
            </w:tcBorders>
            <w:shd w:val="clear" w:color="auto" w:fill="FFFFFF"/>
            <w:vAlign w:val="center"/>
            <w:hideMark/>
          </w:tcPr>
          <w:p w14:paraId="4D7A9E45" w14:textId="77777777" w:rsidR="00475EE8" w:rsidRPr="00475EE8" w:rsidRDefault="00475EE8" w:rsidP="00475EE8">
            <w:pPr>
              <w:spacing w:after="75" w:line="408" w:lineRule="atLeast"/>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hours total:</w:t>
            </w:r>
          </w:p>
        </w:tc>
      </w:tr>
      <w:tr w:rsidR="00475EE8" w:rsidRPr="00475EE8" w14:paraId="1B19D312" w14:textId="77777777" w:rsidTr="00475EE8">
        <w:tc>
          <w:tcPr>
            <w:tcW w:w="3732" w:type="dxa"/>
            <w:tcBorders>
              <w:top w:val="nil"/>
              <w:left w:val="nil"/>
              <w:bottom w:val="nil"/>
              <w:right w:val="nil"/>
            </w:tcBorders>
            <w:shd w:val="clear" w:color="auto" w:fill="FFFFFF"/>
            <w:vAlign w:val="center"/>
            <w:hideMark/>
          </w:tcPr>
          <w:p w14:paraId="2417D7E4" w14:textId="77777777" w:rsidR="00475EE8" w:rsidRPr="00475EE8" w:rsidRDefault="00475EE8" w:rsidP="00475EE8">
            <w:pPr>
              <w:spacing w:after="0" w:line="240" w:lineRule="auto"/>
              <w:rPr>
                <w:rFonts w:ascii="Arial" w:eastAsia="Times New Roman" w:hAnsi="Arial" w:cs="Arial"/>
                <w:color w:val="333333"/>
                <w:sz w:val="23"/>
                <w:szCs w:val="23"/>
                <w:lang w:eastAsia="pl-PL"/>
              </w:rPr>
            </w:pPr>
            <w:r w:rsidRPr="00475EE8">
              <w:rPr>
                <w:rFonts w:ascii="Arial" w:eastAsia="Times New Roman" w:hAnsi="Arial" w:cs="Arial"/>
                <w:color w:val="333333"/>
                <w:sz w:val="23"/>
                <w:szCs w:val="23"/>
                <w:lang w:eastAsia="pl-PL"/>
              </w:rPr>
              <w:t> </w:t>
            </w:r>
          </w:p>
        </w:tc>
        <w:tc>
          <w:tcPr>
            <w:tcW w:w="4703" w:type="dxa"/>
            <w:tcBorders>
              <w:top w:val="nil"/>
              <w:left w:val="nil"/>
              <w:bottom w:val="nil"/>
              <w:right w:val="nil"/>
            </w:tcBorders>
            <w:shd w:val="clear" w:color="auto" w:fill="FFFFFF"/>
            <w:vAlign w:val="center"/>
            <w:hideMark/>
          </w:tcPr>
          <w:p w14:paraId="41C21361" w14:textId="77777777" w:rsidR="00475EE8" w:rsidRPr="00475EE8" w:rsidRDefault="00475EE8" w:rsidP="00475EE8">
            <w:pPr>
              <w:spacing w:after="0" w:line="240" w:lineRule="auto"/>
              <w:rPr>
                <w:rFonts w:ascii="Arial" w:eastAsia="Times New Roman" w:hAnsi="Arial" w:cs="Arial"/>
                <w:color w:val="333333"/>
                <w:sz w:val="23"/>
                <w:szCs w:val="23"/>
                <w:lang w:eastAsia="pl-PL"/>
              </w:rPr>
            </w:pPr>
            <w:r w:rsidRPr="00475EE8">
              <w:rPr>
                <w:rFonts w:ascii="Arial" w:eastAsia="Times New Roman" w:hAnsi="Arial" w:cs="Arial"/>
                <w:color w:val="333333"/>
                <w:sz w:val="23"/>
                <w:szCs w:val="23"/>
                <w:lang w:eastAsia="pl-PL"/>
              </w:rPr>
              <w:t> </w:t>
            </w:r>
          </w:p>
        </w:tc>
        <w:tc>
          <w:tcPr>
            <w:tcW w:w="1229" w:type="dxa"/>
            <w:tcBorders>
              <w:top w:val="nil"/>
              <w:left w:val="nil"/>
              <w:bottom w:val="nil"/>
              <w:right w:val="nil"/>
            </w:tcBorders>
            <w:shd w:val="clear" w:color="auto" w:fill="FFFFFF"/>
            <w:vAlign w:val="center"/>
            <w:hideMark/>
          </w:tcPr>
          <w:p w14:paraId="4D6E4A00" w14:textId="77777777" w:rsidR="00475EE8" w:rsidRPr="00475EE8" w:rsidRDefault="00475EE8" w:rsidP="00475EE8">
            <w:pPr>
              <w:spacing w:after="0" w:line="240" w:lineRule="auto"/>
              <w:rPr>
                <w:rFonts w:ascii="Arial" w:eastAsia="Times New Roman" w:hAnsi="Arial" w:cs="Arial"/>
                <w:color w:val="333333"/>
                <w:sz w:val="23"/>
                <w:szCs w:val="23"/>
                <w:lang w:eastAsia="pl-PL"/>
              </w:rPr>
            </w:pPr>
            <w:r w:rsidRPr="00475EE8">
              <w:rPr>
                <w:rFonts w:ascii="Arial" w:eastAsia="Times New Roman" w:hAnsi="Arial" w:cs="Arial"/>
                <w:color w:val="333333"/>
                <w:sz w:val="23"/>
                <w:szCs w:val="23"/>
                <w:lang w:eastAsia="pl-PL"/>
              </w:rPr>
              <w:t> </w:t>
            </w:r>
          </w:p>
        </w:tc>
      </w:tr>
    </w:tbl>
    <w:p w14:paraId="48C310B0" w14:textId="77777777" w:rsidR="00475EE8" w:rsidRPr="00475EE8" w:rsidRDefault="00475EE8" w:rsidP="00475EE8">
      <w:pPr>
        <w:shd w:val="clear" w:color="auto" w:fill="FFFFFF"/>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color w:val="333333"/>
          <w:sz w:val="23"/>
          <w:szCs w:val="23"/>
          <w:lang w:eastAsia="pl-PL"/>
        </w:rPr>
        <w:t>                                                                                              </w:t>
      </w:r>
    </w:p>
    <w:tbl>
      <w:tblPr>
        <w:tblW w:w="9664" w:type="dxa"/>
        <w:tblInd w:w="-176"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962"/>
        <w:gridCol w:w="2702"/>
      </w:tblGrid>
      <w:tr w:rsidR="00475EE8" w:rsidRPr="00181DF0" w14:paraId="5D0BFDA8" w14:textId="77777777" w:rsidTr="00475EE8">
        <w:tc>
          <w:tcPr>
            <w:tcW w:w="966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63FDC9" w14:textId="77777777" w:rsidR="00475EE8" w:rsidRPr="00475EE8" w:rsidRDefault="00475EE8" w:rsidP="00475EE8">
            <w:pPr>
              <w:spacing w:after="75" w:line="408" w:lineRule="atLeast"/>
              <w:ind w:left="196"/>
              <w:jc w:val="center"/>
              <w:rPr>
                <w:rFonts w:ascii="Arial" w:eastAsia="Times New Roman" w:hAnsi="Arial" w:cs="Arial"/>
                <w:color w:val="333333"/>
                <w:sz w:val="23"/>
                <w:szCs w:val="23"/>
                <w:lang w:val="en-US" w:eastAsia="pl-PL"/>
              </w:rPr>
            </w:pPr>
            <w:r w:rsidRPr="00475EE8">
              <w:rPr>
                <w:rFonts w:ascii="Arial" w:eastAsia="Times New Roman" w:hAnsi="Arial" w:cs="Arial"/>
                <w:b/>
                <w:bCs/>
                <w:color w:val="333333"/>
                <w:sz w:val="20"/>
                <w:szCs w:val="20"/>
                <w:lang w:val="en-GB" w:eastAsia="pl-PL"/>
              </w:rPr>
              <w:t>Learning content of the course</w:t>
            </w:r>
          </w:p>
        </w:tc>
      </w:tr>
      <w:tr w:rsidR="00475EE8" w:rsidRPr="00475EE8" w14:paraId="4A17F59C" w14:textId="77777777" w:rsidTr="00475EE8">
        <w:trPr>
          <w:trHeight w:val="330"/>
        </w:trPr>
        <w:tc>
          <w:tcPr>
            <w:tcW w:w="6962" w:type="dxa"/>
            <w:tcBorders>
              <w:top w:val="nil"/>
              <w:left w:val="single" w:sz="8" w:space="0" w:color="auto"/>
              <w:bottom w:val="single" w:sz="8" w:space="0" w:color="auto"/>
              <w:right w:val="nil"/>
            </w:tcBorders>
            <w:shd w:val="clear" w:color="auto" w:fill="FFFFFF"/>
            <w:vAlign w:val="center"/>
            <w:hideMark/>
          </w:tcPr>
          <w:p w14:paraId="300EF6C4" w14:textId="77777777" w:rsidR="00475EE8" w:rsidRPr="00475EE8" w:rsidRDefault="00475EE8" w:rsidP="00BD3800">
            <w:pPr>
              <w:spacing w:after="0" w:line="276" w:lineRule="auto"/>
              <w:jc w:val="center"/>
              <w:rPr>
                <w:rFonts w:ascii="Arial" w:eastAsia="Times New Roman" w:hAnsi="Arial" w:cs="Arial"/>
                <w:color w:val="333333"/>
                <w:sz w:val="23"/>
                <w:szCs w:val="23"/>
                <w:lang w:val="en-US" w:eastAsia="pl-PL"/>
              </w:rPr>
            </w:pPr>
            <w:r w:rsidRPr="00475EE8">
              <w:rPr>
                <w:rFonts w:ascii="Arial" w:eastAsia="Times New Roman" w:hAnsi="Arial" w:cs="Arial"/>
                <w:b/>
                <w:bCs/>
                <w:color w:val="333333"/>
                <w:sz w:val="20"/>
                <w:szCs w:val="20"/>
                <w:lang w:val="en-GB" w:eastAsia="pl-PL"/>
              </w:rPr>
              <w:t>Learning outcomes</w:t>
            </w:r>
          </w:p>
          <w:p w14:paraId="491D83C9" w14:textId="77777777" w:rsidR="00475EE8" w:rsidRPr="00475EE8" w:rsidRDefault="00475EE8" w:rsidP="00BD3800">
            <w:pPr>
              <w:spacing w:after="0" w:line="276" w:lineRule="auto"/>
              <w:jc w:val="center"/>
              <w:rPr>
                <w:rFonts w:ascii="Arial" w:eastAsia="Times New Roman" w:hAnsi="Arial" w:cs="Arial"/>
                <w:color w:val="333333"/>
                <w:sz w:val="23"/>
                <w:szCs w:val="23"/>
                <w:lang w:val="en-US" w:eastAsia="pl-PL"/>
              </w:rPr>
            </w:pPr>
            <w:r w:rsidRPr="00475EE8">
              <w:rPr>
                <w:rFonts w:ascii="Arial" w:eastAsia="Times New Roman" w:hAnsi="Arial" w:cs="Arial"/>
                <w:b/>
                <w:bCs/>
                <w:color w:val="333333"/>
                <w:sz w:val="20"/>
                <w:szCs w:val="20"/>
                <w:lang w:val="en-GB" w:eastAsia="pl-PL"/>
              </w:rPr>
              <w:t>(symbol and number)</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0C5593E8" w14:textId="77777777" w:rsidR="00475EE8" w:rsidRPr="00475EE8" w:rsidRDefault="00475EE8" w:rsidP="00475EE8">
            <w:pPr>
              <w:spacing w:after="75" w:line="408" w:lineRule="atLeast"/>
              <w:jc w:val="center"/>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Subject</w:t>
            </w:r>
          </w:p>
        </w:tc>
      </w:tr>
      <w:tr w:rsidR="00475EE8" w:rsidRPr="00181DF0" w14:paraId="0E7DB33C" w14:textId="77777777" w:rsidTr="00475EE8">
        <w:trPr>
          <w:trHeight w:val="680"/>
        </w:trPr>
        <w:tc>
          <w:tcPr>
            <w:tcW w:w="6962" w:type="dxa"/>
            <w:tcBorders>
              <w:top w:val="nil"/>
              <w:left w:val="single" w:sz="8" w:space="0" w:color="auto"/>
              <w:bottom w:val="single" w:sz="8" w:space="0" w:color="auto"/>
              <w:right w:val="nil"/>
            </w:tcBorders>
            <w:shd w:val="clear" w:color="auto" w:fill="FFFFFF"/>
            <w:vAlign w:val="center"/>
            <w:hideMark/>
          </w:tcPr>
          <w:p w14:paraId="143642B5"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1. BW25, BU7,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00A9D5DA"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Health and disease: causes and mechanisms involved in the onset, development and course of disease, adaptive processes.</w:t>
            </w:r>
          </w:p>
        </w:tc>
      </w:tr>
      <w:tr w:rsidR="00475EE8" w:rsidRPr="00181DF0" w14:paraId="45619473" w14:textId="77777777" w:rsidTr="00475EE8">
        <w:trPr>
          <w:trHeight w:val="159"/>
        </w:trPr>
        <w:tc>
          <w:tcPr>
            <w:tcW w:w="6962" w:type="dxa"/>
            <w:tcBorders>
              <w:top w:val="nil"/>
              <w:left w:val="single" w:sz="8" w:space="0" w:color="auto"/>
              <w:bottom w:val="single" w:sz="8" w:space="0" w:color="auto"/>
              <w:right w:val="nil"/>
            </w:tcBorders>
            <w:shd w:val="clear" w:color="auto" w:fill="FFFFFF"/>
            <w:vAlign w:val="center"/>
            <w:hideMark/>
          </w:tcPr>
          <w:p w14:paraId="0751D0A1"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2. BW17, BW18, CW28,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68BD6892"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Molecular mechanisms of the inflammatory process.</w:t>
            </w:r>
          </w:p>
        </w:tc>
      </w:tr>
      <w:tr w:rsidR="00475EE8" w:rsidRPr="00181DF0" w14:paraId="590BD499" w14:textId="77777777" w:rsidTr="00475EE8">
        <w:trPr>
          <w:trHeight w:val="333"/>
        </w:trPr>
        <w:tc>
          <w:tcPr>
            <w:tcW w:w="6962" w:type="dxa"/>
            <w:tcBorders>
              <w:top w:val="nil"/>
              <w:left w:val="single" w:sz="8" w:space="0" w:color="auto"/>
              <w:bottom w:val="single" w:sz="8" w:space="0" w:color="auto"/>
              <w:right w:val="nil"/>
            </w:tcBorders>
            <w:shd w:val="clear" w:color="auto" w:fill="FFFFFF"/>
            <w:vAlign w:val="center"/>
            <w:hideMark/>
          </w:tcPr>
          <w:p w14:paraId="4B88D50C"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3. BW17, BW18, CW28,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5B61FBF5"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Mechanisms of cell damage and death, mechanisms of tissue regeneration.</w:t>
            </w:r>
          </w:p>
        </w:tc>
      </w:tr>
      <w:tr w:rsidR="00475EE8" w:rsidRPr="00475EE8" w14:paraId="11E382FD" w14:textId="77777777" w:rsidTr="00475EE8">
        <w:trPr>
          <w:trHeight w:val="297"/>
        </w:trPr>
        <w:tc>
          <w:tcPr>
            <w:tcW w:w="6962" w:type="dxa"/>
            <w:tcBorders>
              <w:top w:val="nil"/>
              <w:left w:val="single" w:sz="8" w:space="0" w:color="auto"/>
              <w:bottom w:val="single" w:sz="8" w:space="0" w:color="auto"/>
              <w:right w:val="nil"/>
            </w:tcBorders>
            <w:shd w:val="clear" w:color="auto" w:fill="FFFFFF"/>
            <w:vAlign w:val="center"/>
            <w:hideMark/>
          </w:tcPr>
          <w:p w14:paraId="35E7CF51"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lastRenderedPageBreak/>
              <w:t>4. BW25, BU7,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1909392F"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Nutritional disorders. Thermoregulation disorders</w:t>
            </w:r>
          </w:p>
        </w:tc>
      </w:tr>
      <w:tr w:rsidR="00475EE8" w:rsidRPr="00475EE8" w14:paraId="62842F1F" w14:textId="77777777" w:rsidTr="00475EE8">
        <w:trPr>
          <w:trHeight w:val="259"/>
        </w:trPr>
        <w:tc>
          <w:tcPr>
            <w:tcW w:w="6962" w:type="dxa"/>
            <w:tcBorders>
              <w:top w:val="nil"/>
              <w:left w:val="single" w:sz="8" w:space="0" w:color="auto"/>
              <w:bottom w:val="single" w:sz="8" w:space="0" w:color="auto"/>
              <w:right w:val="nil"/>
            </w:tcBorders>
            <w:shd w:val="clear" w:color="auto" w:fill="FFFFFF"/>
            <w:vAlign w:val="center"/>
            <w:hideMark/>
          </w:tcPr>
          <w:p w14:paraId="6024DF40"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5. BW17, CW27,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01959510"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Etiopathogenesis of cancer.</w:t>
            </w:r>
          </w:p>
        </w:tc>
      </w:tr>
      <w:tr w:rsidR="00475EE8" w:rsidRPr="00475EE8" w14:paraId="29974D0C" w14:textId="77777777" w:rsidTr="00475EE8">
        <w:trPr>
          <w:trHeight w:val="263"/>
        </w:trPr>
        <w:tc>
          <w:tcPr>
            <w:tcW w:w="6962" w:type="dxa"/>
            <w:tcBorders>
              <w:top w:val="nil"/>
              <w:left w:val="single" w:sz="8" w:space="0" w:color="auto"/>
              <w:bottom w:val="single" w:sz="8" w:space="0" w:color="auto"/>
              <w:right w:val="nil"/>
            </w:tcBorders>
            <w:shd w:val="clear" w:color="auto" w:fill="FFFFFF"/>
            <w:vAlign w:val="center"/>
            <w:hideMark/>
          </w:tcPr>
          <w:p w14:paraId="0410ADD4"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6. BW17, CW27,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0EE95CBC"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Molecular mechanisms of carcinogenesis.</w:t>
            </w:r>
          </w:p>
        </w:tc>
      </w:tr>
      <w:tr w:rsidR="00475EE8" w:rsidRPr="00181DF0" w14:paraId="4D97B9EA" w14:textId="77777777" w:rsidTr="00475EE8">
        <w:trPr>
          <w:trHeight w:val="267"/>
        </w:trPr>
        <w:tc>
          <w:tcPr>
            <w:tcW w:w="6962" w:type="dxa"/>
            <w:tcBorders>
              <w:top w:val="nil"/>
              <w:left w:val="single" w:sz="8" w:space="0" w:color="auto"/>
              <w:bottom w:val="single" w:sz="8" w:space="0" w:color="auto"/>
              <w:right w:val="nil"/>
            </w:tcBorders>
            <w:shd w:val="clear" w:color="auto" w:fill="FFFFFF"/>
            <w:vAlign w:val="center"/>
            <w:hideMark/>
          </w:tcPr>
          <w:p w14:paraId="2C739A68"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7. BW17, CW27,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69F74179"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Pathomechanism of the pain response.</w:t>
            </w:r>
          </w:p>
        </w:tc>
      </w:tr>
      <w:tr w:rsidR="00475EE8" w:rsidRPr="00181DF0" w14:paraId="7B691134" w14:textId="77777777" w:rsidTr="00475EE8">
        <w:trPr>
          <w:trHeight w:val="129"/>
        </w:trPr>
        <w:tc>
          <w:tcPr>
            <w:tcW w:w="6962" w:type="dxa"/>
            <w:tcBorders>
              <w:top w:val="nil"/>
              <w:left w:val="single" w:sz="8" w:space="0" w:color="auto"/>
              <w:bottom w:val="single" w:sz="8" w:space="0" w:color="auto"/>
              <w:right w:val="nil"/>
            </w:tcBorders>
            <w:shd w:val="clear" w:color="auto" w:fill="FFFFFF"/>
            <w:vAlign w:val="center"/>
            <w:hideMark/>
          </w:tcPr>
          <w:p w14:paraId="50C4229E"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8. BW25, CW33,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0F70F4B9"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Pathogenic effects of environmental factors.</w:t>
            </w:r>
          </w:p>
        </w:tc>
      </w:tr>
      <w:tr w:rsidR="00475EE8" w:rsidRPr="00181DF0" w14:paraId="5F99584E" w14:textId="77777777" w:rsidTr="00475EE8">
        <w:trPr>
          <w:trHeight w:val="459"/>
        </w:trPr>
        <w:tc>
          <w:tcPr>
            <w:tcW w:w="6962" w:type="dxa"/>
            <w:tcBorders>
              <w:top w:val="nil"/>
              <w:left w:val="single" w:sz="8" w:space="0" w:color="auto"/>
              <w:bottom w:val="single" w:sz="8" w:space="0" w:color="auto"/>
              <w:right w:val="nil"/>
            </w:tcBorders>
            <w:shd w:val="clear" w:color="auto" w:fill="FFFFFF"/>
            <w:vAlign w:val="center"/>
            <w:hideMark/>
          </w:tcPr>
          <w:p w14:paraId="08C5FA58"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9. BW25, CW34,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2E21BE96"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Pathophysiology of selected diseases of the central</w:t>
            </w:r>
            <w:r w:rsidRPr="00475EE8">
              <w:rPr>
                <w:rFonts w:ascii="Arial" w:eastAsia="Times New Roman" w:hAnsi="Arial" w:cs="Arial"/>
                <w:color w:val="333333"/>
                <w:sz w:val="23"/>
                <w:szCs w:val="23"/>
                <w:lang w:val="en-US" w:eastAsia="pl-PL"/>
              </w:rPr>
              <w:br/>
            </w:r>
            <w:r w:rsidRPr="00475EE8">
              <w:rPr>
                <w:rFonts w:ascii="Arial" w:eastAsia="Times New Roman" w:hAnsi="Arial" w:cs="Arial"/>
                <w:color w:val="333333"/>
                <w:sz w:val="21"/>
                <w:szCs w:val="21"/>
                <w:lang w:val="en-US" w:eastAsia="pl-PL"/>
              </w:rPr>
              <w:t>and the peripheral nervous system</w:t>
            </w:r>
            <w:r w:rsidRPr="00475EE8">
              <w:rPr>
                <w:rFonts w:ascii="Arial" w:eastAsia="Times New Roman" w:hAnsi="Arial" w:cs="Arial"/>
                <w:color w:val="333333"/>
                <w:sz w:val="21"/>
                <w:szCs w:val="21"/>
                <w:lang w:val="en-GB" w:eastAsia="pl-PL"/>
              </w:rPr>
              <w:t>.</w:t>
            </w:r>
          </w:p>
        </w:tc>
      </w:tr>
      <w:tr w:rsidR="00475EE8" w:rsidRPr="00475EE8" w14:paraId="19C0F1CA" w14:textId="77777777" w:rsidTr="00475EE8">
        <w:trPr>
          <w:trHeight w:val="408"/>
        </w:trPr>
        <w:tc>
          <w:tcPr>
            <w:tcW w:w="6962" w:type="dxa"/>
            <w:tcBorders>
              <w:top w:val="nil"/>
              <w:left w:val="single" w:sz="8" w:space="0" w:color="auto"/>
              <w:bottom w:val="single" w:sz="8" w:space="0" w:color="auto"/>
              <w:right w:val="nil"/>
            </w:tcBorders>
            <w:shd w:val="clear" w:color="auto" w:fill="FFFFFF"/>
            <w:vAlign w:val="center"/>
            <w:hideMark/>
          </w:tcPr>
          <w:p w14:paraId="18DDA40C"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10. BW25, CW34,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09EB0F91"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Endocrine system dysfunction.</w:t>
            </w:r>
          </w:p>
        </w:tc>
      </w:tr>
      <w:tr w:rsidR="00475EE8" w:rsidRPr="00181DF0" w14:paraId="4A2AA660" w14:textId="77777777" w:rsidTr="00475EE8">
        <w:trPr>
          <w:trHeight w:val="680"/>
        </w:trPr>
        <w:tc>
          <w:tcPr>
            <w:tcW w:w="6962" w:type="dxa"/>
            <w:tcBorders>
              <w:top w:val="nil"/>
              <w:left w:val="single" w:sz="8" w:space="0" w:color="auto"/>
              <w:bottom w:val="single" w:sz="8" w:space="0" w:color="auto"/>
              <w:right w:val="nil"/>
            </w:tcBorders>
            <w:shd w:val="clear" w:color="auto" w:fill="FFFFFF"/>
            <w:vAlign w:val="center"/>
            <w:hideMark/>
          </w:tcPr>
          <w:p w14:paraId="1A088A22"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11. BW25, CW34,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54A7F339"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Pathophysiology of the digestive system: gastroesophageal reflux disease, gastric and duodenal diseases, intestinal diseases, and malabsorption.</w:t>
            </w:r>
          </w:p>
        </w:tc>
      </w:tr>
      <w:tr w:rsidR="00475EE8" w:rsidRPr="00181DF0" w14:paraId="2FDA5758" w14:textId="77777777" w:rsidTr="00475EE8">
        <w:trPr>
          <w:trHeight w:val="85"/>
        </w:trPr>
        <w:tc>
          <w:tcPr>
            <w:tcW w:w="6962" w:type="dxa"/>
            <w:tcBorders>
              <w:top w:val="nil"/>
              <w:left w:val="single" w:sz="8" w:space="0" w:color="auto"/>
              <w:bottom w:val="single" w:sz="8" w:space="0" w:color="auto"/>
              <w:right w:val="nil"/>
            </w:tcBorders>
            <w:shd w:val="clear" w:color="auto" w:fill="FFFFFF"/>
            <w:vAlign w:val="center"/>
            <w:hideMark/>
          </w:tcPr>
          <w:p w14:paraId="613D9474"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12. BW25, CW34,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12750F58"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Pathophysiology of liver and pancreatic diseases.</w:t>
            </w:r>
          </w:p>
        </w:tc>
      </w:tr>
      <w:tr w:rsidR="00475EE8" w:rsidRPr="00181DF0" w14:paraId="1883BE43" w14:textId="77777777" w:rsidTr="00475EE8">
        <w:trPr>
          <w:trHeight w:val="259"/>
        </w:trPr>
        <w:tc>
          <w:tcPr>
            <w:tcW w:w="6962" w:type="dxa"/>
            <w:tcBorders>
              <w:top w:val="nil"/>
              <w:left w:val="single" w:sz="8" w:space="0" w:color="auto"/>
              <w:bottom w:val="single" w:sz="8" w:space="0" w:color="auto"/>
              <w:right w:val="nil"/>
            </w:tcBorders>
            <w:shd w:val="clear" w:color="auto" w:fill="FFFFFF"/>
            <w:vAlign w:val="center"/>
            <w:hideMark/>
          </w:tcPr>
          <w:p w14:paraId="6655A388"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13. BW25, CW34,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7E6F8D11"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Pathophysiology of respiratory system diseases.</w:t>
            </w:r>
          </w:p>
        </w:tc>
      </w:tr>
      <w:tr w:rsidR="00475EE8" w:rsidRPr="00475EE8" w14:paraId="44951B3B" w14:textId="77777777" w:rsidTr="00475EE8">
        <w:trPr>
          <w:trHeight w:val="680"/>
        </w:trPr>
        <w:tc>
          <w:tcPr>
            <w:tcW w:w="6962" w:type="dxa"/>
            <w:tcBorders>
              <w:top w:val="nil"/>
              <w:left w:val="single" w:sz="8" w:space="0" w:color="auto"/>
              <w:bottom w:val="single" w:sz="8" w:space="0" w:color="auto"/>
              <w:right w:val="nil"/>
            </w:tcBorders>
            <w:shd w:val="clear" w:color="auto" w:fill="FFFFFF"/>
            <w:vAlign w:val="center"/>
            <w:hideMark/>
          </w:tcPr>
          <w:p w14:paraId="1126D833"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14. BW25, CW34,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1A40D76C"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Pathophysiology of cardiovascular diseases: coronary artery disease, cardiac arrhythmias, cardiomopathies. Pathogenesis of hypertension.</w:t>
            </w:r>
          </w:p>
        </w:tc>
      </w:tr>
      <w:tr w:rsidR="00475EE8" w:rsidRPr="00181DF0" w14:paraId="4BC1D00B" w14:textId="77777777" w:rsidTr="00475EE8">
        <w:trPr>
          <w:trHeight w:val="415"/>
        </w:trPr>
        <w:tc>
          <w:tcPr>
            <w:tcW w:w="6962" w:type="dxa"/>
            <w:tcBorders>
              <w:top w:val="nil"/>
              <w:left w:val="single" w:sz="8" w:space="0" w:color="auto"/>
              <w:bottom w:val="single" w:sz="8" w:space="0" w:color="auto"/>
              <w:right w:val="nil"/>
            </w:tcBorders>
            <w:shd w:val="clear" w:color="auto" w:fill="FFFFFF"/>
            <w:vAlign w:val="center"/>
            <w:hideMark/>
          </w:tcPr>
          <w:p w14:paraId="27428DD6"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15. BW25, CW29,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3F4817B2"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000000"/>
                <w:sz w:val="20"/>
                <w:szCs w:val="20"/>
                <w:lang w:val="en-GB" w:eastAsia="pl-PL"/>
              </w:rPr>
              <w:t>Pathophysiology of shock, differentiation of causes of shock and multi-organ failure.</w:t>
            </w:r>
          </w:p>
        </w:tc>
      </w:tr>
      <w:tr w:rsidR="00475EE8" w:rsidRPr="00181DF0" w14:paraId="32016BE0" w14:textId="77777777" w:rsidTr="00475EE8">
        <w:trPr>
          <w:trHeight w:val="364"/>
        </w:trPr>
        <w:tc>
          <w:tcPr>
            <w:tcW w:w="6962" w:type="dxa"/>
            <w:tcBorders>
              <w:top w:val="nil"/>
              <w:left w:val="single" w:sz="8" w:space="0" w:color="auto"/>
              <w:bottom w:val="single" w:sz="8" w:space="0" w:color="auto"/>
              <w:right w:val="nil"/>
            </w:tcBorders>
            <w:shd w:val="clear" w:color="auto" w:fill="FFFFFF"/>
            <w:vAlign w:val="center"/>
            <w:hideMark/>
          </w:tcPr>
          <w:p w14:paraId="655721AB"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16. BW25, CW34,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5AB377A2"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Pathophysiology of selected immune-mediated diseases.</w:t>
            </w:r>
          </w:p>
        </w:tc>
      </w:tr>
      <w:tr w:rsidR="00475EE8" w:rsidRPr="00181DF0" w14:paraId="071CF9EF" w14:textId="77777777" w:rsidTr="00475EE8">
        <w:trPr>
          <w:trHeight w:val="173"/>
        </w:trPr>
        <w:tc>
          <w:tcPr>
            <w:tcW w:w="6962" w:type="dxa"/>
            <w:tcBorders>
              <w:top w:val="nil"/>
              <w:left w:val="single" w:sz="8" w:space="0" w:color="auto"/>
              <w:bottom w:val="single" w:sz="8" w:space="0" w:color="auto"/>
              <w:right w:val="nil"/>
            </w:tcBorders>
            <w:shd w:val="clear" w:color="auto" w:fill="FFFFFF"/>
            <w:vAlign w:val="center"/>
            <w:hideMark/>
          </w:tcPr>
          <w:p w14:paraId="7B944B09"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17. BW25, CW34,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030F903C"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Pathophysiology of diseases of the excretory system.</w:t>
            </w:r>
          </w:p>
        </w:tc>
      </w:tr>
      <w:tr w:rsidR="00475EE8" w:rsidRPr="00475EE8" w14:paraId="37AA5A88" w14:textId="77777777" w:rsidTr="00475EE8">
        <w:trPr>
          <w:trHeight w:val="65"/>
        </w:trPr>
        <w:tc>
          <w:tcPr>
            <w:tcW w:w="6962" w:type="dxa"/>
            <w:tcBorders>
              <w:top w:val="nil"/>
              <w:left w:val="single" w:sz="8" w:space="0" w:color="auto"/>
              <w:bottom w:val="single" w:sz="8" w:space="0" w:color="auto"/>
              <w:right w:val="nil"/>
            </w:tcBorders>
            <w:shd w:val="clear" w:color="auto" w:fill="FFFFFF"/>
            <w:vAlign w:val="center"/>
            <w:hideMark/>
          </w:tcPr>
          <w:p w14:paraId="7DACF8C6"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18. BW25, CW34,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6FD0C88A"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Pathophysiology of haemostasis.</w:t>
            </w:r>
          </w:p>
        </w:tc>
      </w:tr>
      <w:tr w:rsidR="00475EE8" w:rsidRPr="00181DF0" w14:paraId="57CE1086" w14:textId="77777777" w:rsidTr="00475EE8">
        <w:trPr>
          <w:trHeight w:val="109"/>
        </w:trPr>
        <w:tc>
          <w:tcPr>
            <w:tcW w:w="6962" w:type="dxa"/>
            <w:tcBorders>
              <w:top w:val="nil"/>
              <w:left w:val="single" w:sz="8" w:space="0" w:color="auto"/>
              <w:bottom w:val="single" w:sz="8" w:space="0" w:color="auto"/>
              <w:right w:val="nil"/>
            </w:tcBorders>
            <w:shd w:val="clear" w:color="auto" w:fill="FFFFFF"/>
            <w:vAlign w:val="center"/>
            <w:hideMark/>
          </w:tcPr>
          <w:p w14:paraId="1D5FEBC0"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19. BW25, CW34,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03E3DE26"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Disorders of water-electrolyte balance.</w:t>
            </w:r>
          </w:p>
        </w:tc>
      </w:tr>
      <w:tr w:rsidR="00475EE8" w:rsidRPr="00181DF0" w14:paraId="1939A234" w14:textId="77777777" w:rsidTr="00475EE8">
        <w:trPr>
          <w:trHeight w:val="155"/>
        </w:trPr>
        <w:tc>
          <w:tcPr>
            <w:tcW w:w="6962" w:type="dxa"/>
            <w:tcBorders>
              <w:top w:val="nil"/>
              <w:left w:val="single" w:sz="8" w:space="0" w:color="auto"/>
              <w:bottom w:val="single" w:sz="8" w:space="0" w:color="auto"/>
              <w:right w:val="nil"/>
            </w:tcBorders>
            <w:shd w:val="clear" w:color="auto" w:fill="FFFFFF"/>
            <w:vAlign w:val="center"/>
            <w:hideMark/>
          </w:tcPr>
          <w:p w14:paraId="175CD1C7"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0"/>
                <w:szCs w:val="20"/>
                <w:lang w:val="en-GB" w:eastAsia="pl-PL"/>
              </w:rPr>
              <w:t>20. BW25, CW34, CU12</w:t>
            </w:r>
          </w:p>
        </w:tc>
        <w:tc>
          <w:tcPr>
            <w:tcW w:w="2702" w:type="dxa"/>
            <w:tcBorders>
              <w:top w:val="nil"/>
              <w:left w:val="single" w:sz="8" w:space="0" w:color="auto"/>
              <w:bottom w:val="single" w:sz="8" w:space="0" w:color="auto"/>
              <w:right w:val="single" w:sz="8" w:space="0" w:color="auto"/>
            </w:tcBorders>
            <w:shd w:val="clear" w:color="auto" w:fill="FFFFFF"/>
            <w:vAlign w:val="center"/>
            <w:hideMark/>
          </w:tcPr>
          <w:p w14:paraId="5EE884C0" w14:textId="2ED828D5"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lang w:val="en-GB" w:eastAsia="pl-PL"/>
              </w:rPr>
              <w:t>Disorders</w:t>
            </w:r>
            <w:r>
              <w:rPr>
                <w:rFonts w:ascii="Arial" w:eastAsia="Times New Roman" w:hAnsi="Arial" w:cs="Arial"/>
                <w:color w:val="333333"/>
                <w:sz w:val="20"/>
                <w:szCs w:val="20"/>
                <w:lang w:val="en-GB" w:eastAsia="pl-PL"/>
              </w:rPr>
              <w:t xml:space="preserve"> </w:t>
            </w:r>
            <w:r w:rsidRPr="00475EE8">
              <w:rPr>
                <w:rFonts w:ascii="Arial" w:eastAsia="Times New Roman" w:hAnsi="Arial" w:cs="Arial"/>
                <w:color w:val="333333"/>
                <w:sz w:val="20"/>
                <w:szCs w:val="20"/>
                <w:lang w:val="en-GB" w:eastAsia="pl-PL"/>
              </w:rPr>
              <w:t>of acid-base balance.</w:t>
            </w:r>
          </w:p>
        </w:tc>
      </w:tr>
    </w:tbl>
    <w:p w14:paraId="5310604F" w14:textId="77777777" w:rsidR="00475EE8" w:rsidRPr="00475EE8" w:rsidRDefault="00475EE8" w:rsidP="00475EE8">
      <w:pPr>
        <w:shd w:val="clear" w:color="auto" w:fill="FFFFFF"/>
        <w:spacing w:after="75" w:line="408" w:lineRule="atLeast"/>
        <w:jc w:val="both"/>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lastRenderedPageBreak/>
        <w:t> </w:t>
      </w:r>
    </w:p>
    <w:tbl>
      <w:tblPr>
        <w:tblW w:w="9664" w:type="dxa"/>
        <w:tblInd w:w="-176"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664"/>
      </w:tblGrid>
      <w:tr w:rsidR="00475EE8" w:rsidRPr="00475EE8" w14:paraId="0C312D18" w14:textId="77777777" w:rsidTr="00475EE8">
        <w:tc>
          <w:tcPr>
            <w:tcW w:w="966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4B921D" w14:textId="77777777" w:rsidR="00475EE8" w:rsidRPr="00475EE8" w:rsidRDefault="00475EE8" w:rsidP="00475EE8">
            <w:pPr>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Obligatory literature:</w:t>
            </w:r>
          </w:p>
        </w:tc>
      </w:tr>
      <w:tr w:rsidR="00475EE8" w:rsidRPr="00181DF0" w14:paraId="4D93728E" w14:textId="77777777" w:rsidTr="00475EE8">
        <w:trPr>
          <w:trHeight w:val="481"/>
        </w:trPr>
        <w:tc>
          <w:tcPr>
            <w:tcW w:w="9664" w:type="dxa"/>
            <w:tcBorders>
              <w:top w:val="nil"/>
              <w:left w:val="single" w:sz="8" w:space="0" w:color="auto"/>
              <w:bottom w:val="single" w:sz="8" w:space="0" w:color="auto"/>
              <w:right w:val="single" w:sz="8" w:space="0" w:color="auto"/>
            </w:tcBorders>
            <w:shd w:val="clear" w:color="auto" w:fill="FFFFFF"/>
            <w:vAlign w:val="center"/>
            <w:hideMark/>
          </w:tcPr>
          <w:p w14:paraId="559B9AEE"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shd w:val="clear" w:color="auto" w:fill="FFFFFF"/>
                <w:lang w:val="en-GB" w:eastAsia="pl-PL"/>
              </w:rPr>
              <w:t>1. </w:t>
            </w:r>
            <w:r w:rsidRPr="00475EE8">
              <w:rPr>
                <w:rFonts w:ascii="Arial" w:eastAsia="Times New Roman" w:hAnsi="Arial" w:cs="Arial"/>
                <w:b/>
                <w:bCs/>
                <w:color w:val="333333"/>
                <w:sz w:val="20"/>
                <w:szCs w:val="20"/>
                <w:shd w:val="clear" w:color="auto" w:fill="FFFFFF"/>
                <w:lang w:val="en-GB" w:eastAsia="pl-PL"/>
              </w:rPr>
              <w:t>Porth's Pathophysiology</w:t>
            </w:r>
            <w:r w:rsidRPr="00475EE8">
              <w:rPr>
                <w:rFonts w:ascii="Arial" w:eastAsia="Times New Roman" w:hAnsi="Arial" w:cs="Arial"/>
                <w:color w:val="333333"/>
                <w:sz w:val="20"/>
                <w:szCs w:val="20"/>
                <w:shd w:val="clear" w:color="auto" w:fill="FFFFFF"/>
                <w:lang w:val="en-GB" w:eastAsia="pl-PL"/>
              </w:rPr>
              <w:t> - Concepts of Altered Health States, 10</w:t>
            </w:r>
            <w:r w:rsidRPr="00475EE8">
              <w:rPr>
                <w:rFonts w:ascii="Arial" w:eastAsia="Times New Roman" w:hAnsi="Arial" w:cs="Arial"/>
                <w:color w:val="333333"/>
                <w:sz w:val="20"/>
                <w:szCs w:val="20"/>
                <w:shd w:val="clear" w:color="auto" w:fill="FFFFFF"/>
                <w:vertAlign w:val="superscript"/>
                <w:lang w:val="en-GB" w:eastAsia="pl-PL"/>
              </w:rPr>
              <w:t>th</w:t>
            </w:r>
            <w:r w:rsidRPr="00475EE8">
              <w:rPr>
                <w:rFonts w:ascii="Arial" w:eastAsia="Times New Roman" w:hAnsi="Arial" w:cs="Arial"/>
                <w:color w:val="333333"/>
                <w:sz w:val="20"/>
                <w:szCs w:val="20"/>
                <w:shd w:val="clear" w:color="auto" w:fill="FFFFFF"/>
                <w:lang w:val="en-GB" w:eastAsia="pl-PL"/>
              </w:rPr>
              <w:t> International Edition, Wolters Kluwer, 2018.</w:t>
            </w:r>
            <w:r w:rsidRPr="00475EE8">
              <w:rPr>
                <w:rFonts w:ascii="Arial" w:eastAsia="Times New Roman" w:hAnsi="Arial" w:cs="Arial"/>
                <w:color w:val="333333"/>
                <w:sz w:val="23"/>
                <w:szCs w:val="23"/>
                <w:shd w:val="clear" w:color="auto" w:fill="FFFFFF"/>
                <w:lang w:val="en-US" w:eastAsia="pl-PL"/>
              </w:rPr>
              <w:br/>
            </w:r>
            <w:r w:rsidRPr="00475EE8">
              <w:rPr>
                <w:rFonts w:ascii="Arial" w:eastAsia="Times New Roman" w:hAnsi="Arial" w:cs="Arial"/>
                <w:color w:val="333333"/>
                <w:sz w:val="20"/>
                <w:szCs w:val="20"/>
                <w:shd w:val="clear" w:color="auto" w:fill="FFFFFF"/>
                <w:lang w:val="en-GB" w:eastAsia="pl-PL"/>
              </w:rPr>
              <w:t>2. </w:t>
            </w:r>
            <w:r w:rsidRPr="00475EE8">
              <w:rPr>
                <w:rFonts w:ascii="Arial" w:eastAsia="Times New Roman" w:hAnsi="Arial" w:cs="Arial"/>
                <w:b/>
                <w:bCs/>
                <w:color w:val="333333"/>
                <w:sz w:val="20"/>
                <w:szCs w:val="20"/>
                <w:shd w:val="clear" w:color="auto" w:fill="FFFFFF"/>
                <w:lang w:val="en-US" w:eastAsia="pl-PL"/>
              </w:rPr>
              <w:t>Color Atlas of Pathophysiology - </w:t>
            </w:r>
            <w:r w:rsidRPr="00475EE8">
              <w:rPr>
                <w:rFonts w:ascii="Arial" w:eastAsia="Times New Roman" w:hAnsi="Arial" w:cs="Arial"/>
                <w:color w:val="333333"/>
                <w:sz w:val="20"/>
                <w:szCs w:val="20"/>
                <w:shd w:val="clear" w:color="auto" w:fill="FFFFFF"/>
                <w:lang w:val="en-US" w:eastAsia="pl-PL"/>
              </w:rPr>
              <w:t>Stefan Silbernagl, Florian Lang,</w:t>
            </w:r>
            <w:r w:rsidRPr="00475EE8">
              <w:rPr>
                <w:rFonts w:ascii="Arial" w:eastAsia="Times New Roman" w:hAnsi="Arial" w:cs="Arial"/>
                <w:b/>
                <w:bCs/>
                <w:color w:val="333333"/>
                <w:sz w:val="20"/>
                <w:szCs w:val="20"/>
                <w:shd w:val="clear" w:color="auto" w:fill="FFFFFF"/>
                <w:lang w:val="en-US" w:eastAsia="pl-PL"/>
              </w:rPr>
              <w:t> </w:t>
            </w:r>
            <w:r w:rsidRPr="00475EE8">
              <w:rPr>
                <w:rFonts w:ascii="Arial" w:eastAsia="Times New Roman" w:hAnsi="Arial" w:cs="Arial"/>
                <w:color w:val="0F1111"/>
                <w:sz w:val="20"/>
                <w:szCs w:val="20"/>
                <w:shd w:val="clear" w:color="auto" w:fill="FFFFFF"/>
                <w:lang w:val="en-GB" w:eastAsia="pl-PL"/>
              </w:rPr>
              <w:t>Thieme; 3</w:t>
            </w:r>
            <w:r w:rsidRPr="00475EE8">
              <w:rPr>
                <w:rFonts w:ascii="Arial" w:eastAsia="Times New Roman" w:hAnsi="Arial" w:cs="Arial"/>
                <w:color w:val="0F1111"/>
                <w:sz w:val="20"/>
                <w:szCs w:val="20"/>
                <w:shd w:val="clear" w:color="auto" w:fill="FFFFFF"/>
                <w:vertAlign w:val="superscript"/>
                <w:lang w:val="en-GB" w:eastAsia="pl-PL"/>
              </w:rPr>
              <w:t>rd</w:t>
            </w:r>
            <w:r w:rsidRPr="00475EE8">
              <w:rPr>
                <w:rFonts w:ascii="Arial" w:eastAsia="Times New Roman" w:hAnsi="Arial" w:cs="Arial"/>
                <w:color w:val="0F1111"/>
                <w:sz w:val="20"/>
                <w:szCs w:val="20"/>
                <w:shd w:val="clear" w:color="auto" w:fill="FFFFFF"/>
                <w:lang w:val="en-GB" w:eastAsia="pl-PL"/>
              </w:rPr>
              <w:t> Edition, 2016.</w:t>
            </w:r>
          </w:p>
        </w:tc>
      </w:tr>
      <w:tr w:rsidR="00475EE8" w:rsidRPr="00475EE8" w14:paraId="57A599CC" w14:textId="77777777" w:rsidTr="00475EE8">
        <w:tc>
          <w:tcPr>
            <w:tcW w:w="9664" w:type="dxa"/>
            <w:tcBorders>
              <w:top w:val="nil"/>
              <w:left w:val="single" w:sz="8" w:space="0" w:color="auto"/>
              <w:bottom w:val="single" w:sz="8" w:space="0" w:color="auto"/>
              <w:right w:val="single" w:sz="8" w:space="0" w:color="auto"/>
            </w:tcBorders>
            <w:shd w:val="clear" w:color="auto" w:fill="FFFFFF"/>
            <w:vAlign w:val="center"/>
            <w:hideMark/>
          </w:tcPr>
          <w:p w14:paraId="2C9E801D" w14:textId="77777777" w:rsidR="00475EE8" w:rsidRPr="00475EE8" w:rsidRDefault="00475EE8" w:rsidP="00475EE8">
            <w:pPr>
              <w:spacing w:after="75" w:line="276" w:lineRule="auto"/>
              <w:jc w:val="both"/>
              <w:rPr>
                <w:rFonts w:ascii="Arial" w:eastAsia="Times New Roman" w:hAnsi="Arial" w:cs="Arial"/>
                <w:color w:val="333333"/>
                <w:sz w:val="23"/>
                <w:szCs w:val="23"/>
                <w:lang w:eastAsia="pl-PL"/>
              </w:rPr>
            </w:pPr>
            <w:r w:rsidRPr="00475EE8">
              <w:rPr>
                <w:rFonts w:ascii="Arial" w:eastAsia="Times New Roman" w:hAnsi="Arial" w:cs="Arial"/>
                <w:b/>
                <w:bCs/>
                <w:color w:val="333333"/>
                <w:sz w:val="20"/>
                <w:szCs w:val="20"/>
                <w:lang w:val="en-GB" w:eastAsia="pl-PL"/>
              </w:rPr>
              <w:t>Supplementary literature:</w:t>
            </w:r>
          </w:p>
        </w:tc>
      </w:tr>
      <w:tr w:rsidR="00475EE8" w:rsidRPr="00475EE8" w14:paraId="4B1DF4F8" w14:textId="77777777" w:rsidTr="00475EE8">
        <w:tc>
          <w:tcPr>
            <w:tcW w:w="9664" w:type="dxa"/>
            <w:tcBorders>
              <w:top w:val="nil"/>
              <w:left w:val="single" w:sz="8" w:space="0" w:color="auto"/>
              <w:bottom w:val="single" w:sz="8" w:space="0" w:color="auto"/>
              <w:right w:val="single" w:sz="8" w:space="0" w:color="auto"/>
            </w:tcBorders>
            <w:shd w:val="clear" w:color="auto" w:fill="FFFFFF"/>
            <w:vAlign w:val="center"/>
            <w:hideMark/>
          </w:tcPr>
          <w:p w14:paraId="070A08F8"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0"/>
                <w:szCs w:val="20"/>
                <w:shd w:val="clear" w:color="auto" w:fill="FFFFFF"/>
                <w:lang w:val="en-GB" w:eastAsia="pl-PL"/>
              </w:rPr>
              <w:t>1. Pathophysiology of Disease, McPhee SJ &amp; Hammer GD, McGraw Hill, 6</w:t>
            </w:r>
            <w:r w:rsidRPr="00475EE8">
              <w:rPr>
                <w:rFonts w:ascii="Arial" w:eastAsia="Times New Roman" w:hAnsi="Arial" w:cs="Arial"/>
                <w:color w:val="333333"/>
                <w:sz w:val="20"/>
                <w:szCs w:val="20"/>
                <w:shd w:val="clear" w:color="auto" w:fill="FFFFFF"/>
                <w:vertAlign w:val="superscript"/>
                <w:lang w:val="en-GB" w:eastAsia="pl-PL"/>
              </w:rPr>
              <w:t>th</w:t>
            </w:r>
            <w:r w:rsidRPr="00475EE8">
              <w:rPr>
                <w:rFonts w:ascii="Arial" w:eastAsia="Times New Roman" w:hAnsi="Arial" w:cs="Arial"/>
                <w:color w:val="333333"/>
                <w:sz w:val="20"/>
                <w:szCs w:val="20"/>
                <w:shd w:val="clear" w:color="auto" w:fill="FFFFFF"/>
                <w:lang w:val="en-GB" w:eastAsia="pl-PL"/>
              </w:rPr>
              <w:t> Ed. 2010.</w:t>
            </w:r>
          </w:p>
          <w:p w14:paraId="2706CE1D" w14:textId="77777777" w:rsidR="00475EE8" w:rsidRPr="00475EE8" w:rsidRDefault="00475EE8" w:rsidP="00475EE8">
            <w:pPr>
              <w:spacing w:after="75" w:line="276" w:lineRule="auto"/>
              <w:rPr>
                <w:rFonts w:ascii="Arial" w:eastAsia="Times New Roman" w:hAnsi="Arial" w:cs="Arial"/>
                <w:color w:val="333333"/>
                <w:sz w:val="23"/>
                <w:szCs w:val="23"/>
                <w:lang w:eastAsia="pl-PL"/>
              </w:rPr>
            </w:pPr>
            <w:r w:rsidRPr="00475EE8">
              <w:rPr>
                <w:rFonts w:ascii="Arial" w:eastAsia="Times New Roman" w:hAnsi="Arial" w:cs="Arial"/>
                <w:color w:val="333333"/>
                <w:sz w:val="20"/>
                <w:szCs w:val="20"/>
                <w:shd w:val="clear" w:color="auto" w:fill="FFFFFF"/>
                <w:lang w:val="en-GB" w:eastAsia="pl-PL"/>
              </w:rPr>
              <w:t>2. Clinical application of pathophysiology. An evidence-based approach. Brashers. VL, Mosby Elsevier, 3</w:t>
            </w:r>
            <w:r w:rsidRPr="00475EE8">
              <w:rPr>
                <w:rFonts w:ascii="Arial" w:eastAsia="Times New Roman" w:hAnsi="Arial" w:cs="Arial"/>
                <w:color w:val="333333"/>
                <w:sz w:val="20"/>
                <w:szCs w:val="20"/>
                <w:shd w:val="clear" w:color="auto" w:fill="FFFFFF"/>
                <w:vertAlign w:val="superscript"/>
                <w:lang w:val="en-GB" w:eastAsia="pl-PL"/>
              </w:rPr>
              <w:t>rd</w:t>
            </w:r>
            <w:r w:rsidRPr="00475EE8">
              <w:rPr>
                <w:rFonts w:ascii="Arial" w:eastAsia="Times New Roman" w:hAnsi="Arial" w:cs="Arial"/>
                <w:color w:val="333333"/>
                <w:sz w:val="20"/>
                <w:szCs w:val="20"/>
                <w:shd w:val="clear" w:color="auto" w:fill="FFFFFF"/>
                <w:lang w:val="en-GB" w:eastAsia="pl-PL"/>
              </w:rPr>
              <w:t> Ed., 2011. </w:t>
            </w:r>
            <w:r w:rsidRPr="00475EE8">
              <w:rPr>
                <w:rFonts w:ascii="Arial" w:eastAsia="Times New Roman" w:hAnsi="Arial" w:cs="Arial"/>
                <w:color w:val="333333"/>
                <w:sz w:val="23"/>
                <w:szCs w:val="23"/>
                <w:shd w:val="clear" w:color="auto" w:fill="FFFFFF"/>
                <w:lang w:eastAsia="pl-PL"/>
              </w:rPr>
              <w:t> </w:t>
            </w:r>
          </w:p>
        </w:tc>
      </w:tr>
    </w:tbl>
    <w:p w14:paraId="574B9E0B" w14:textId="77777777" w:rsidR="00475EE8" w:rsidRPr="00475EE8" w:rsidRDefault="00475EE8" w:rsidP="00475EE8">
      <w:pPr>
        <w:shd w:val="clear" w:color="auto" w:fill="FFFFFF"/>
        <w:spacing w:after="75" w:line="408" w:lineRule="atLeast"/>
        <w:jc w:val="both"/>
        <w:rPr>
          <w:rFonts w:ascii="Arial" w:eastAsia="Times New Roman" w:hAnsi="Arial" w:cs="Arial"/>
          <w:color w:val="333333"/>
          <w:sz w:val="23"/>
          <w:szCs w:val="23"/>
          <w:lang w:eastAsia="pl-PL"/>
        </w:rPr>
      </w:pPr>
      <w:r w:rsidRPr="00475EE8">
        <w:rPr>
          <w:rFonts w:ascii="Arial" w:eastAsia="Times New Roman" w:hAnsi="Arial" w:cs="Arial"/>
          <w:color w:val="333333"/>
          <w:sz w:val="23"/>
          <w:szCs w:val="23"/>
          <w:lang w:eastAsia="pl-PL"/>
        </w:rPr>
        <w:t> </w:t>
      </w:r>
    </w:p>
    <w:tbl>
      <w:tblPr>
        <w:tblW w:w="9664" w:type="dxa"/>
        <w:tblInd w:w="-176"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664"/>
      </w:tblGrid>
      <w:tr w:rsidR="00475EE8" w:rsidRPr="00181DF0" w14:paraId="553940F5" w14:textId="77777777" w:rsidTr="00475EE8">
        <w:tc>
          <w:tcPr>
            <w:tcW w:w="9664"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AFADE92" w14:textId="77777777" w:rsidR="00475EE8" w:rsidRPr="00475EE8" w:rsidRDefault="00475EE8" w:rsidP="00475EE8">
            <w:pPr>
              <w:spacing w:after="75" w:line="276" w:lineRule="auto"/>
              <w:jc w:val="both"/>
              <w:rPr>
                <w:rFonts w:ascii="Arial" w:eastAsia="Times New Roman" w:hAnsi="Arial" w:cs="Arial"/>
                <w:color w:val="333333"/>
                <w:sz w:val="23"/>
                <w:szCs w:val="23"/>
                <w:lang w:val="en-US" w:eastAsia="pl-PL"/>
              </w:rPr>
            </w:pPr>
            <w:r w:rsidRPr="00475EE8">
              <w:rPr>
                <w:rFonts w:ascii="Arial" w:eastAsia="Times New Roman" w:hAnsi="Arial" w:cs="Arial"/>
                <w:b/>
                <w:bCs/>
                <w:color w:val="333333"/>
                <w:sz w:val="20"/>
                <w:szCs w:val="20"/>
                <w:lang w:val="en-GB" w:eastAsia="pl-PL"/>
              </w:rPr>
              <w:t>Criteria for the assessment of the achieved learning outcomes and the form and conditions of obtaining credit for the course:</w:t>
            </w:r>
          </w:p>
        </w:tc>
      </w:tr>
      <w:tr w:rsidR="00475EE8" w:rsidRPr="00181DF0" w14:paraId="1DF4CDA0" w14:textId="77777777" w:rsidTr="00475EE8">
        <w:tc>
          <w:tcPr>
            <w:tcW w:w="9664" w:type="dxa"/>
            <w:tcBorders>
              <w:top w:val="nil"/>
              <w:left w:val="single" w:sz="8" w:space="0" w:color="auto"/>
              <w:bottom w:val="single" w:sz="8" w:space="0" w:color="auto"/>
              <w:right w:val="single" w:sz="8" w:space="0" w:color="auto"/>
            </w:tcBorders>
            <w:shd w:val="clear" w:color="auto" w:fill="FFFFFF"/>
            <w:vAlign w:val="center"/>
            <w:hideMark/>
          </w:tcPr>
          <w:p w14:paraId="107DE082" w14:textId="18C687FF"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Students are required to prepare for classes by using the required textbooks and to participate in</w:t>
            </w:r>
            <w:r w:rsidR="003A7118">
              <w:rPr>
                <w:rFonts w:ascii="Arial" w:eastAsia="Times New Roman" w:hAnsi="Arial" w:cs="Arial"/>
                <w:color w:val="333333"/>
                <w:sz w:val="23"/>
                <w:szCs w:val="23"/>
                <w:lang w:val="en-US" w:eastAsia="pl-PL"/>
              </w:rPr>
              <w:t xml:space="preserve"> </w:t>
            </w:r>
            <w:r w:rsidRPr="00475EE8">
              <w:rPr>
                <w:rFonts w:ascii="Arial" w:eastAsia="Times New Roman" w:hAnsi="Arial" w:cs="Arial"/>
                <w:color w:val="333333"/>
                <w:sz w:val="23"/>
                <w:szCs w:val="23"/>
                <w:lang w:val="en-US" w:eastAsia="pl-PL"/>
              </w:rPr>
              <w:t>class actively. A written test (in the form of a quiz or essay) may be conducted during each class.</w:t>
            </w:r>
            <w:r w:rsidRPr="00475EE8">
              <w:rPr>
                <w:rFonts w:ascii="Arial" w:eastAsia="Times New Roman" w:hAnsi="Arial" w:cs="Arial"/>
                <w:color w:val="333333"/>
                <w:sz w:val="23"/>
                <w:szCs w:val="23"/>
                <w:lang w:val="en-US" w:eastAsia="pl-PL"/>
              </w:rPr>
              <w:br/>
              <w:t>For outstanding activity in each class within a given module, 1 point can be awarded, which will be added to the score obtained in the partial test, resulting in the final score for that partial test.</w:t>
            </w:r>
            <w:r w:rsidRPr="00475EE8">
              <w:rPr>
                <w:rFonts w:ascii="Arial" w:eastAsia="Times New Roman" w:hAnsi="Arial" w:cs="Arial"/>
                <w:color w:val="333333"/>
                <w:sz w:val="23"/>
                <w:szCs w:val="23"/>
                <w:lang w:val="en-US" w:eastAsia="pl-PL"/>
              </w:rPr>
              <w:br/>
              <w:t>Students who are unable to make up for missed classes will be tested on the exercise material (a written test and possibly three oral questions) only during the consultations preceding the next partial test.</w:t>
            </w:r>
            <w:r w:rsidRPr="00475EE8">
              <w:rPr>
                <w:rFonts w:ascii="Arial" w:eastAsia="Times New Roman" w:hAnsi="Arial" w:cs="Arial"/>
                <w:color w:val="333333"/>
                <w:sz w:val="23"/>
                <w:szCs w:val="23"/>
                <w:lang w:val="en-US" w:eastAsia="pl-PL"/>
              </w:rPr>
              <w:br/>
            </w:r>
            <w:r w:rsidRPr="00475EE8">
              <w:rPr>
                <w:rFonts w:ascii="Arial" w:eastAsia="Times New Roman" w:hAnsi="Arial" w:cs="Arial"/>
                <w:b/>
                <w:bCs/>
                <w:color w:val="333333"/>
                <w:sz w:val="23"/>
                <w:szCs w:val="23"/>
                <w:lang w:val="en-US" w:eastAsia="pl-PL"/>
              </w:rPr>
              <w:t>Partial Tests </w:t>
            </w:r>
            <w:r w:rsidRPr="00475EE8">
              <w:rPr>
                <w:rFonts w:ascii="Arial" w:eastAsia="Times New Roman" w:hAnsi="Arial" w:cs="Arial"/>
                <w:color w:val="333333"/>
                <w:sz w:val="23"/>
                <w:szCs w:val="23"/>
                <w:lang w:val="en-US" w:eastAsia="pl-PL"/>
              </w:rPr>
              <w:t>(written tests of knowledge from exercises and lectures in the form of a quiz - 20 questions) are held according to the presented class schedule. The duration of the partial test is 25 minutes. The maximum number of points that can be obtained from each test is 20.</w:t>
            </w:r>
            <w:r w:rsidRPr="00475EE8">
              <w:rPr>
                <w:rFonts w:ascii="Arial" w:eastAsia="Times New Roman" w:hAnsi="Arial" w:cs="Arial"/>
                <w:color w:val="333333"/>
                <w:sz w:val="23"/>
                <w:szCs w:val="23"/>
                <w:lang w:val="en-US" w:eastAsia="pl-PL"/>
              </w:rPr>
              <w:br/>
              <w:t>Students who were absent from the partial test, after justifying their absence, take the partial test on a designated date. Failure to justify absence from the partial test results in receiving zero points and prevents the student from taking the pre-exam and final exam.</w:t>
            </w:r>
            <w:r w:rsidRPr="00475EE8">
              <w:rPr>
                <w:rFonts w:ascii="Arial" w:eastAsia="Times New Roman" w:hAnsi="Arial" w:cs="Arial"/>
                <w:color w:val="333333"/>
                <w:sz w:val="23"/>
                <w:szCs w:val="23"/>
                <w:lang w:val="en-US" w:eastAsia="pl-PL"/>
              </w:rPr>
              <w:br/>
              <w:t>Obtaining the maximum number of points from the partial test (20 points) entitles one to receive two bonus points, and obtaining 18-19 points from the partial test entitles one to receive one bonus point, added to the score of the first-date final exam.</w:t>
            </w:r>
            <w:r w:rsidRPr="00475EE8">
              <w:rPr>
                <w:rFonts w:ascii="Arial" w:eastAsia="Times New Roman" w:hAnsi="Arial" w:cs="Arial"/>
                <w:color w:val="333333"/>
                <w:sz w:val="23"/>
                <w:szCs w:val="23"/>
                <w:lang w:val="en-US" w:eastAsia="pl-PL"/>
              </w:rPr>
              <w:br/>
              <w:t>Obtaining </w:t>
            </w:r>
            <w:r w:rsidRPr="00475EE8">
              <w:rPr>
                <w:rFonts w:ascii="Arial" w:eastAsia="Times New Roman" w:hAnsi="Arial" w:cs="Arial"/>
                <w:b/>
                <w:bCs/>
                <w:color w:val="333333"/>
                <w:sz w:val="23"/>
                <w:szCs w:val="23"/>
                <w:lang w:val="en-US" w:eastAsia="pl-PL"/>
              </w:rPr>
              <w:t>at least 76 point</w:t>
            </w:r>
            <w:r w:rsidRPr="00475EE8">
              <w:rPr>
                <w:rFonts w:ascii="Arial" w:eastAsia="Times New Roman" w:hAnsi="Arial" w:cs="Arial"/>
                <w:color w:val="333333"/>
                <w:sz w:val="23"/>
                <w:szCs w:val="23"/>
                <w:lang w:val="en-US" w:eastAsia="pl-PL"/>
              </w:rPr>
              <w:t>s from all partial tests </w:t>
            </w:r>
            <w:r w:rsidRPr="00475EE8">
              <w:rPr>
                <w:rFonts w:ascii="Arial" w:eastAsia="Times New Roman" w:hAnsi="Arial" w:cs="Arial"/>
                <w:b/>
                <w:bCs/>
                <w:color w:val="333333"/>
                <w:sz w:val="23"/>
                <w:szCs w:val="23"/>
                <w:lang w:val="en-US" w:eastAsia="pl-PL"/>
              </w:rPr>
              <w:t>(≥95% of the total points</w:t>
            </w:r>
            <w:r w:rsidRPr="00475EE8">
              <w:rPr>
                <w:rFonts w:ascii="Arial" w:eastAsia="Times New Roman" w:hAnsi="Arial" w:cs="Arial"/>
                <w:color w:val="333333"/>
                <w:sz w:val="23"/>
                <w:szCs w:val="23"/>
                <w:lang w:val="en-US" w:eastAsia="pl-PL"/>
              </w:rPr>
              <w:t>) entitles the student to be exempt from the exam with a very good grade.</w:t>
            </w:r>
          </w:p>
          <w:p w14:paraId="481A851C"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Students who do not meet the following conditions cannot be admitted to the final exam.</w:t>
            </w:r>
            <w:r w:rsidRPr="00475EE8">
              <w:rPr>
                <w:rFonts w:ascii="Arial" w:eastAsia="Times New Roman" w:hAnsi="Arial" w:cs="Arial"/>
                <w:color w:val="333333"/>
                <w:sz w:val="23"/>
                <w:szCs w:val="23"/>
                <w:lang w:val="en-US" w:eastAsia="pl-PL"/>
              </w:rPr>
              <w:br/>
            </w:r>
            <w:r w:rsidRPr="00475EE8">
              <w:rPr>
                <w:rFonts w:ascii="Arial" w:eastAsia="Times New Roman" w:hAnsi="Arial" w:cs="Arial"/>
                <w:b/>
                <w:bCs/>
                <w:color w:val="333333"/>
                <w:sz w:val="23"/>
                <w:szCs w:val="23"/>
                <w:lang w:val="en-US" w:eastAsia="pl-PL"/>
              </w:rPr>
              <w:t>To qualify for the final exam, students must meet all the following conditions:</w:t>
            </w:r>
            <w:r w:rsidRPr="00475EE8">
              <w:rPr>
                <w:rFonts w:ascii="Arial" w:eastAsia="Times New Roman" w:hAnsi="Arial" w:cs="Arial"/>
                <w:color w:val="333333"/>
                <w:sz w:val="23"/>
                <w:szCs w:val="23"/>
                <w:lang w:val="en-US" w:eastAsia="pl-PL"/>
              </w:rPr>
              <w:br/>
              <w:t>- earn at least 48 points (60%) from the four tests,</w:t>
            </w:r>
            <w:r w:rsidRPr="00475EE8">
              <w:rPr>
                <w:rFonts w:ascii="Arial" w:eastAsia="Times New Roman" w:hAnsi="Arial" w:cs="Arial"/>
                <w:color w:val="333333"/>
                <w:sz w:val="23"/>
                <w:szCs w:val="23"/>
                <w:lang w:val="en-US" w:eastAsia="pl-PL"/>
              </w:rPr>
              <w:br/>
              <w:t>- attend a minimum of 13 classes, including seminars,</w:t>
            </w:r>
            <w:r w:rsidRPr="00475EE8">
              <w:rPr>
                <w:rFonts w:ascii="Arial" w:eastAsia="Times New Roman" w:hAnsi="Arial" w:cs="Arial"/>
                <w:color w:val="333333"/>
                <w:sz w:val="23"/>
                <w:szCs w:val="23"/>
                <w:lang w:val="en-US" w:eastAsia="pl-PL"/>
              </w:rPr>
              <w:br/>
              <w:t>- pass at least 14 classes, including seminars,</w:t>
            </w:r>
            <w:r w:rsidRPr="00475EE8">
              <w:rPr>
                <w:rFonts w:ascii="Arial" w:eastAsia="Times New Roman" w:hAnsi="Arial" w:cs="Arial"/>
                <w:color w:val="333333"/>
                <w:sz w:val="23"/>
                <w:szCs w:val="23"/>
                <w:lang w:val="en-US" w:eastAsia="pl-PL"/>
              </w:rPr>
              <w:br/>
              <w:t>- attend at least 8 lectures.</w:t>
            </w:r>
            <w:r w:rsidRPr="00475EE8">
              <w:rPr>
                <w:rFonts w:ascii="Arial" w:eastAsia="Times New Roman" w:hAnsi="Arial" w:cs="Arial"/>
                <w:color w:val="333333"/>
                <w:sz w:val="23"/>
                <w:szCs w:val="23"/>
                <w:lang w:val="en-US" w:eastAsia="pl-PL"/>
              </w:rPr>
              <w:br/>
            </w:r>
            <w:r w:rsidRPr="00475EE8">
              <w:rPr>
                <w:rFonts w:ascii="Arial" w:eastAsia="Times New Roman" w:hAnsi="Arial" w:cs="Arial"/>
                <w:b/>
                <w:bCs/>
                <w:color w:val="333333"/>
                <w:sz w:val="23"/>
                <w:szCs w:val="23"/>
                <w:lang w:val="en-US" w:eastAsia="pl-PL"/>
              </w:rPr>
              <w:t>Pre-Exam</w:t>
            </w:r>
            <w:r w:rsidRPr="00475EE8">
              <w:rPr>
                <w:rFonts w:ascii="Arial" w:eastAsia="Times New Roman" w:hAnsi="Arial" w:cs="Arial"/>
                <w:color w:val="333333"/>
                <w:sz w:val="23"/>
                <w:szCs w:val="23"/>
                <w:lang w:val="en-US" w:eastAsia="pl-PL"/>
              </w:rPr>
              <w:t>: Students who have not obtained the required minimum number of points (48 points), after meeting the other conditions, will be admitted to the final exam after passing the pre-exam (10 test questions, graded 1 point for each correct answer, and 10 open-ended questions, each worth a maximum of 2 points). The pre-exam covers all the material, including exercises (80% of questions) and lectures (20%). The pre-exam lasts 60 minutes. A minimum of 18 points (60%) is required to pass the pre-exam.</w:t>
            </w:r>
          </w:p>
          <w:p w14:paraId="3C71719E"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b/>
                <w:bCs/>
                <w:color w:val="333333"/>
                <w:sz w:val="23"/>
                <w:szCs w:val="23"/>
                <w:lang w:val="en-US" w:eastAsia="pl-PL"/>
              </w:rPr>
              <w:lastRenderedPageBreak/>
              <w:t>Final exam: </w:t>
            </w:r>
            <w:r w:rsidRPr="00475EE8">
              <w:rPr>
                <w:rFonts w:ascii="Arial" w:eastAsia="Times New Roman" w:hAnsi="Arial" w:cs="Arial"/>
                <w:color w:val="333333"/>
                <w:sz w:val="23"/>
                <w:szCs w:val="23"/>
                <w:lang w:val="en-US" w:eastAsia="pl-PL"/>
              </w:rPr>
              <w:t>The course ends with a written exam based on 50 multiple-choice questions (including 10 questions on the lecture material). The exam lasts 60 minutes. To pass the final exam, you must obtain a minimum of 30 points (60% correct answers).</w:t>
            </w:r>
            <w:r w:rsidRPr="00475EE8">
              <w:rPr>
                <w:rFonts w:ascii="Arial" w:eastAsia="Times New Roman" w:hAnsi="Arial" w:cs="Arial"/>
                <w:color w:val="333333"/>
                <w:sz w:val="23"/>
                <w:szCs w:val="23"/>
                <w:lang w:val="en-US" w:eastAsia="pl-PL"/>
              </w:rPr>
              <w:br/>
              <w:t>Exam grading scale:</w:t>
            </w:r>
            <w:r w:rsidRPr="00475EE8">
              <w:rPr>
                <w:rFonts w:ascii="Arial" w:eastAsia="Times New Roman" w:hAnsi="Arial" w:cs="Arial"/>
                <w:color w:val="333333"/>
                <w:sz w:val="23"/>
                <w:szCs w:val="23"/>
                <w:lang w:val="en-US" w:eastAsia="pl-PL"/>
              </w:rPr>
              <w:br/>
              <w:t>5.0 - very good (48-50 points)                  4.5 - better than good (44-47 points)</w:t>
            </w:r>
            <w:r w:rsidRPr="00475EE8">
              <w:rPr>
                <w:rFonts w:ascii="Arial" w:eastAsia="Times New Roman" w:hAnsi="Arial" w:cs="Arial"/>
                <w:color w:val="333333"/>
                <w:sz w:val="23"/>
                <w:szCs w:val="23"/>
                <w:lang w:val="en-US" w:eastAsia="pl-PL"/>
              </w:rPr>
              <w:br/>
              <w:t>4.0 - good (39-43 points)                          3.5 - better than satisfactory (34-38 points)</w:t>
            </w:r>
            <w:r w:rsidRPr="00475EE8">
              <w:rPr>
                <w:rFonts w:ascii="Arial" w:eastAsia="Times New Roman" w:hAnsi="Arial" w:cs="Arial"/>
                <w:color w:val="333333"/>
                <w:sz w:val="23"/>
                <w:szCs w:val="23"/>
                <w:lang w:val="en-US" w:eastAsia="pl-PL"/>
              </w:rPr>
              <w:br/>
              <w:t>3.0 - satisfactory (30-33 points)                2.0 - unsatisfactory (&lt;30 points)</w:t>
            </w:r>
          </w:p>
          <w:p w14:paraId="67208A32"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b/>
                <w:bCs/>
                <w:color w:val="333333"/>
                <w:sz w:val="23"/>
                <w:szCs w:val="23"/>
                <w:lang w:val="en-US" w:eastAsia="pl-PL"/>
              </w:rPr>
              <w:t>Retake exams:</w:t>
            </w:r>
            <w:r w:rsidRPr="00475EE8">
              <w:rPr>
                <w:rFonts w:ascii="Arial" w:eastAsia="Times New Roman" w:hAnsi="Arial" w:cs="Arial"/>
                <w:color w:val="333333"/>
                <w:sz w:val="23"/>
                <w:szCs w:val="23"/>
                <w:lang w:val="en-US" w:eastAsia="pl-PL"/>
              </w:rPr>
              <w:t> Students are entitled to two retake exams (in the summer exam session, until September 15 of the current academic year). Each retake exam is conducted in the same form as the initial exam. The condition for passing a retake exam is to obtain a minimum of 30 points (60% correct answers).</w:t>
            </w:r>
          </w:p>
          <w:p w14:paraId="66628B29"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The unit sets the exam dates (basic and two retakes) in consultation with the student representative. It is permissible to set one additional date for all persons who have justified their absence on any of the dates. This date will be in September (no later than September 15). No additional exam dates will be scheduled beyond those listed above.</w:t>
            </w:r>
          </w:p>
          <w:p w14:paraId="6D818C6B" w14:textId="77777777" w:rsidR="00475EE8" w:rsidRPr="00475EE8" w:rsidRDefault="00475EE8" w:rsidP="00475EE8">
            <w:pPr>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Failure to show up for a test/exam/retake exam without justification will result in a failing grade.</w:t>
            </w:r>
          </w:p>
        </w:tc>
      </w:tr>
    </w:tbl>
    <w:p w14:paraId="53812434" w14:textId="77777777" w:rsidR="00475EE8" w:rsidRPr="00475EE8" w:rsidRDefault="00475EE8" w:rsidP="00475EE8">
      <w:pPr>
        <w:shd w:val="clear" w:color="auto" w:fill="FFFFFF"/>
        <w:spacing w:after="75" w:line="408" w:lineRule="atLeast"/>
        <w:jc w:val="both"/>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lastRenderedPageBreak/>
        <w:t> </w:t>
      </w:r>
    </w:p>
    <w:p w14:paraId="45D45149" w14:textId="61BFD9D9" w:rsidR="00475EE8" w:rsidRPr="00475EE8" w:rsidRDefault="00475EE8" w:rsidP="00BD3800">
      <w:pPr>
        <w:shd w:val="clear" w:color="auto" w:fill="FFFFFF"/>
        <w:spacing w:after="75" w:line="276" w:lineRule="auto"/>
        <w:jc w:val="both"/>
        <w:rPr>
          <w:rFonts w:ascii="Arial" w:eastAsia="Times New Roman" w:hAnsi="Arial" w:cs="Arial"/>
          <w:color w:val="333333"/>
          <w:sz w:val="23"/>
          <w:szCs w:val="23"/>
          <w:lang w:val="en-US" w:eastAsia="pl-PL"/>
        </w:rPr>
      </w:pPr>
      <w:r w:rsidRPr="00475EE8">
        <w:rPr>
          <w:rFonts w:ascii="Arial" w:eastAsia="Times New Roman" w:hAnsi="Arial" w:cs="Arial"/>
          <w:color w:val="333333"/>
          <w:sz w:val="23"/>
          <w:szCs w:val="23"/>
          <w:lang w:val="en-US" w:eastAsia="pl-PL"/>
        </w:rPr>
        <w:t> </w:t>
      </w:r>
      <w:r w:rsidRPr="00475EE8">
        <w:rPr>
          <w:rFonts w:ascii="Arial" w:eastAsia="Times New Roman" w:hAnsi="Arial" w:cs="Arial"/>
          <w:color w:val="333333"/>
          <w:lang w:val="en-GB" w:eastAsia="pl-PL"/>
        </w:rPr>
        <w:t>dr hab. n. med. Tomasz Andrzej Bonda</w:t>
      </w:r>
    </w:p>
    <w:p w14:paraId="7D3F461E" w14:textId="77777777" w:rsidR="00475EE8" w:rsidRPr="00475EE8" w:rsidRDefault="00475EE8" w:rsidP="00BD3800">
      <w:pPr>
        <w:shd w:val="clear" w:color="auto" w:fill="FFFFFF"/>
        <w:spacing w:after="75" w:line="276" w:lineRule="auto"/>
        <w:jc w:val="both"/>
        <w:rPr>
          <w:rFonts w:ascii="Arial" w:eastAsia="Times New Roman" w:hAnsi="Arial" w:cs="Arial"/>
          <w:color w:val="333333"/>
          <w:sz w:val="23"/>
          <w:szCs w:val="23"/>
          <w:lang w:val="en-US" w:eastAsia="pl-PL"/>
        </w:rPr>
      </w:pPr>
      <w:r w:rsidRPr="00475EE8">
        <w:rPr>
          <w:rFonts w:ascii="Arial" w:eastAsia="Times New Roman" w:hAnsi="Arial" w:cs="Arial"/>
          <w:color w:val="333333"/>
          <w:lang w:val="en-GB" w:eastAsia="pl-PL"/>
        </w:rPr>
        <w:t>……………………………………………………..…………………………..</w:t>
      </w:r>
    </w:p>
    <w:p w14:paraId="7F71DC9D" w14:textId="77777777" w:rsidR="00475EE8" w:rsidRPr="00475EE8" w:rsidRDefault="00475EE8" w:rsidP="00BD3800">
      <w:pPr>
        <w:shd w:val="clear" w:color="auto" w:fill="FFFFFF"/>
        <w:spacing w:after="75" w:line="276" w:lineRule="auto"/>
        <w:rPr>
          <w:rFonts w:ascii="Arial" w:eastAsia="Times New Roman" w:hAnsi="Arial" w:cs="Arial"/>
          <w:color w:val="333333"/>
          <w:sz w:val="23"/>
          <w:szCs w:val="23"/>
          <w:lang w:val="en-US" w:eastAsia="pl-PL"/>
        </w:rPr>
      </w:pPr>
      <w:r w:rsidRPr="00475EE8">
        <w:rPr>
          <w:rFonts w:ascii="Arial" w:eastAsia="Times New Roman" w:hAnsi="Arial" w:cs="Arial"/>
          <w:i/>
          <w:iCs/>
          <w:color w:val="333333"/>
          <w:sz w:val="20"/>
          <w:szCs w:val="20"/>
          <w:lang w:val="en-GB" w:eastAsia="pl-PL"/>
        </w:rPr>
        <w:t>(date and signature of the head of the teaching unit or the course coordinator)</w:t>
      </w:r>
    </w:p>
    <w:p w14:paraId="301DE86F" w14:textId="77777777" w:rsidR="00492EE9" w:rsidRPr="00475EE8" w:rsidRDefault="00492EE9">
      <w:pPr>
        <w:rPr>
          <w:lang w:val="en-US"/>
        </w:rPr>
      </w:pPr>
    </w:p>
    <w:sectPr w:rsidR="00492EE9" w:rsidRPr="00475EE8" w:rsidSect="00475EE8">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C3185"/>
    <w:multiLevelType w:val="multilevel"/>
    <w:tmpl w:val="E95C2B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F441E0"/>
    <w:multiLevelType w:val="multilevel"/>
    <w:tmpl w:val="CF3E3C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51B32"/>
    <w:multiLevelType w:val="multilevel"/>
    <w:tmpl w:val="26B8D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375271"/>
    <w:multiLevelType w:val="multilevel"/>
    <w:tmpl w:val="17A6A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850F1A"/>
    <w:multiLevelType w:val="multilevel"/>
    <w:tmpl w:val="0ABC0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0E267E"/>
    <w:multiLevelType w:val="multilevel"/>
    <w:tmpl w:val="C332E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8047A5"/>
    <w:multiLevelType w:val="multilevel"/>
    <w:tmpl w:val="8F727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E441C2"/>
    <w:multiLevelType w:val="multilevel"/>
    <w:tmpl w:val="BE50B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9986882">
    <w:abstractNumId w:val="6"/>
  </w:num>
  <w:num w:numId="2" w16cid:durableId="493840182">
    <w:abstractNumId w:val="5"/>
  </w:num>
  <w:num w:numId="3" w16cid:durableId="1534802973">
    <w:abstractNumId w:val="7"/>
  </w:num>
  <w:num w:numId="4" w16cid:durableId="1084958815">
    <w:abstractNumId w:val="1"/>
  </w:num>
  <w:num w:numId="5" w16cid:durableId="738290748">
    <w:abstractNumId w:val="0"/>
  </w:num>
  <w:num w:numId="6" w16cid:durableId="1429734473">
    <w:abstractNumId w:val="2"/>
  </w:num>
  <w:num w:numId="7" w16cid:durableId="1648242092">
    <w:abstractNumId w:val="3"/>
  </w:num>
  <w:num w:numId="8" w16cid:durableId="757167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E8"/>
    <w:rsid w:val="00181DF0"/>
    <w:rsid w:val="003A3870"/>
    <w:rsid w:val="003A7118"/>
    <w:rsid w:val="004065D9"/>
    <w:rsid w:val="00475EE8"/>
    <w:rsid w:val="00492EE9"/>
    <w:rsid w:val="00642B79"/>
    <w:rsid w:val="00791314"/>
    <w:rsid w:val="00990A80"/>
    <w:rsid w:val="00AD7A6E"/>
    <w:rsid w:val="00BD3800"/>
    <w:rsid w:val="00CC5F6F"/>
    <w:rsid w:val="00DC083A"/>
    <w:rsid w:val="00EE3C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3D48D"/>
  <w15:chartTrackingRefBased/>
  <w15:docId w15:val="{DEE8A089-CCEC-477A-8161-AC55DEAD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75EE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75EE8"/>
    <w:rPr>
      <w:b/>
      <w:bCs/>
    </w:rPr>
  </w:style>
  <w:style w:type="paragraph" w:customStyle="1" w:styleId="listparagraph">
    <w:name w:val="listparagraph"/>
    <w:basedOn w:val="Normalny"/>
    <w:rsid w:val="00475E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basedOn w:val="Normalny"/>
    <w:rsid w:val="00475EE8"/>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4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1826</Words>
  <Characters>10957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Natasza Zadykowicz</cp:lastModifiedBy>
  <cp:revision>3</cp:revision>
  <cp:lastPrinted>2026-05-05T12:24:00Z</cp:lastPrinted>
  <dcterms:created xsi:type="dcterms:W3CDTF">2026-05-05T12:47:00Z</dcterms:created>
  <dcterms:modified xsi:type="dcterms:W3CDTF">2026-05-06T10:19:00Z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6906cb72-8999-43b0-96f5-94553dcfdb16</vt:lpwstr>
  </property>
</Properties>
</file>