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B885" w14:textId="77777777" w:rsidR="00921803" w:rsidRDefault="00921803" w:rsidP="00921803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  <w:bookmarkStart w:id="0" w:name="_GoBack"/>
      <w:bookmarkEnd w:id="0"/>
    </w:p>
    <w:p w14:paraId="69D37718" w14:textId="77777777" w:rsidR="00921803" w:rsidRPr="006D360E" w:rsidRDefault="00921803" w:rsidP="00921803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6D360E">
        <w:rPr>
          <w:rFonts w:eastAsia="Times New Roman"/>
          <w:b/>
          <w:sz w:val="32"/>
          <w:szCs w:val="32"/>
        </w:rPr>
        <w:t>SYL</w:t>
      </w:r>
      <w:r>
        <w:rPr>
          <w:rFonts w:eastAsia="Times New Roman"/>
          <w:b/>
          <w:sz w:val="32"/>
          <w:szCs w:val="32"/>
        </w:rPr>
        <w:t>L</w:t>
      </w:r>
      <w:r w:rsidRPr="006D360E">
        <w:rPr>
          <w:rFonts w:eastAsia="Times New Roman"/>
          <w:b/>
          <w:sz w:val="32"/>
          <w:szCs w:val="32"/>
        </w:rPr>
        <w:t>ABUS</w:t>
      </w:r>
    </w:p>
    <w:p w14:paraId="708CB712" w14:textId="3B56BCA9" w:rsidR="00921803" w:rsidRPr="007B7544" w:rsidRDefault="00054B84" w:rsidP="00921803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  <w:r>
        <w:t xml:space="preserve">for the education cycle starting in the academic year </w:t>
      </w:r>
      <w:r w:rsidR="00921803">
        <w:rPr>
          <w:rFonts w:eastAsia="Times New Roman"/>
        </w:rPr>
        <w:t>20</w:t>
      </w:r>
      <w:r w:rsidR="0056773C">
        <w:rPr>
          <w:rFonts w:eastAsia="Times New Roman"/>
        </w:rPr>
        <w:t>2</w:t>
      </w:r>
      <w:r w:rsidR="004A5CF0">
        <w:rPr>
          <w:rFonts w:eastAsia="Times New Roman"/>
        </w:rPr>
        <w:t>1</w:t>
      </w:r>
      <w:r w:rsidR="00921803">
        <w:rPr>
          <w:rFonts w:eastAsia="Times New Roman"/>
        </w:rPr>
        <w:t>/20</w:t>
      </w:r>
      <w:r w:rsidR="000A7646">
        <w:rPr>
          <w:rFonts w:eastAsia="Times New Roman"/>
        </w:rPr>
        <w:t>2</w:t>
      </w:r>
      <w:r w:rsidR="004A5CF0">
        <w:rPr>
          <w:rFonts w:eastAsia="Times New Roman"/>
        </w:rPr>
        <w:t>2</w:t>
      </w:r>
    </w:p>
    <w:p w14:paraId="61582832" w14:textId="77777777" w:rsidR="00921803" w:rsidRPr="00684400" w:rsidRDefault="00921803" w:rsidP="00921803">
      <w:pPr>
        <w:pStyle w:val="ListParagraph1"/>
        <w:autoSpaceDE w:val="0"/>
        <w:autoSpaceDN w:val="0"/>
        <w:adjustRightInd w:val="0"/>
        <w:ind w:left="0"/>
        <w:rPr>
          <w:rFonts w:eastAsia="Times New Roman"/>
          <w:i/>
          <w:sz w:val="16"/>
          <w:szCs w:val="16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903B87" w:rsidRPr="00684400" w14:paraId="3673CB33" w14:textId="77777777" w:rsidTr="008C636B">
        <w:trPr>
          <w:cantSplit/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0E0AED58" w14:textId="77777777" w:rsidR="00903B87" w:rsidRPr="00684400" w:rsidRDefault="00565B2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84400">
              <w:rPr>
                <w:rStyle w:val="hps"/>
                <w:b/>
                <w:color w:val="333333"/>
                <w:sz w:val="16"/>
                <w:szCs w:val="16"/>
                <w:lang w:val="en-US"/>
              </w:rPr>
              <w:t>Name of a course / module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54400104" w14:textId="77777777" w:rsidR="00903B87" w:rsidRPr="00684400" w:rsidRDefault="00615270" w:rsidP="006D36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>Microbiology</w:t>
            </w:r>
          </w:p>
        </w:tc>
      </w:tr>
      <w:tr w:rsidR="00E15993" w:rsidRPr="00684400" w14:paraId="32B69747" w14:textId="77777777" w:rsidTr="008C636B">
        <w:trPr>
          <w:cantSplit/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134727B7" w14:textId="77777777" w:rsidR="00E15993" w:rsidRPr="00684400" w:rsidRDefault="00F11CD5" w:rsidP="007703B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Name of </w:t>
            </w:r>
            <w:r w:rsidR="009C1031" w:rsidRPr="00684400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a department where course is </w:t>
            </w:r>
            <w:r w:rsidR="00C84DC2" w:rsidRPr="00684400">
              <w:rPr>
                <w:rFonts w:eastAsia="Times New Roman"/>
                <w:b/>
                <w:sz w:val="16"/>
                <w:szCs w:val="16"/>
                <w:lang w:val="en-US"/>
              </w:rPr>
              <w:t>held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2BCB5632" w14:textId="77777777" w:rsidR="00E15993" w:rsidRPr="00684400" w:rsidRDefault="007404A8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7404A8">
              <w:rPr>
                <w:rFonts w:eastAsia="Times New Roman"/>
                <w:b/>
                <w:sz w:val="16"/>
                <w:szCs w:val="16"/>
                <w:lang w:val="en-US"/>
              </w:rPr>
              <w:t>Department of Medical Microbiology and Nanobiomedical Engineering</w:t>
            </w:r>
          </w:p>
        </w:tc>
      </w:tr>
      <w:tr w:rsidR="00443CA5" w:rsidRPr="00684400" w14:paraId="5FD34511" w14:textId="77777777" w:rsidTr="008C636B">
        <w:trPr>
          <w:cantSplit/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21D653D7" w14:textId="77777777" w:rsidR="00443CA5" w:rsidRPr="00684400" w:rsidRDefault="009C1031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Fonts w:eastAsia="Times New Roman"/>
                <w:b/>
                <w:sz w:val="16"/>
                <w:szCs w:val="16"/>
              </w:rPr>
              <w:t xml:space="preserve">E-mail of </w:t>
            </w:r>
            <w:r w:rsidR="00C84DC2" w:rsidRPr="00684400">
              <w:rPr>
                <w:rFonts w:eastAsia="Times New Roman"/>
                <w:b/>
                <w:sz w:val="16"/>
                <w:szCs w:val="16"/>
              </w:rPr>
              <w:t>d</w:t>
            </w:r>
            <w:r w:rsidRPr="00684400">
              <w:rPr>
                <w:rFonts w:eastAsia="Times New Roman"/>
                <w:b/>
                <w:sz w:val="16"/>
                <w:szCs w:val="16"/>
              </w:rPr>
              <w:t>epartment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365B18CD" w14:textId="77777777" w:rsidR="00443CA5" w:rsidRPr="00684400" w:rsidRDefault="00615270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Fonts w:eastAsia="Times New Roman"/>
                <w:b/>
                <w:sz w:val="16"/>
                <w:szCs w:val="16"/>
              </w:rPr>
              <w:t>mikrob@umb.edu.pl</w:t>
            </w:r>
          </w:p>
        </w:tc>
      </w:tr>
      <w:tr w:rsidR="00903B87" w:rsidRPr="00684400" w14:paraId="606E40F8" w14:textId="77777777" w:rsidTr="008C636B">
        <w:trPr>
          <w:cantSplit/>
          <w:jc w:val="center"/>
        </w:trPr>
        <w:tc>
          <w:tcPr>
            <w:tcW w:w="2442" w:type="dxa"/>
            <w:vAlign w:val="center"/>
          </w:tcPr>
          <w:p w14:paraId="470D79C9" w14:textId="77777777" w:rsidR="00903B87" w:rsidRPr="00684400" w:rsidRDefault="00565B2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>Faculty</w:t>
            </w:r>
            <w:r w:rsidRPr="00684400">
              <w:rPr>
                <w:rFonts w:eastAsia="Times New Roman"/>
                <w:b/>
                <w:sz w:val="16"/>
                <w:szCs w:val="16"/>
              </w:rPr>
              <w:t xml:space="preserve"> of</w:t>
            </w:r>
          </w:p>
        </w:tc>
        <w:tc>
          <w:tcPr>
            <w:tcW w:w="7825" w:type="dxa"/>
            <w:gridSpan w:val="2"/>
            <w:vAlign w:val="center"/>
          </w:tcPr>
          <w:p w14:paraId="6B060156" w14:textId="77777777" w:rsidR="00903B87" w:rsidRPr="00684400" w:rsidRDefault="00565B2E" w:rsidP="00615270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  <w:r w:rsidRPr="00684400">
              <w:rPr>
                <w:rFonts w:eastAsia="Arial Unicode MS"/>
                <w:sz w:val="16"/>
                <w:szCs w:val="16"/>
                <w:lang w:val="en-US"/>
              </w:rPr>
              <w:t xml:space="preserve">Medicine </w:t>
            </w:r>
            <w:r w:rsidR="00F11CD5" w:rsidRPr="00684400">
              <w:rPr>
                <w:rFonts w:eastAsia="Arial Unicode MS"/>
                <w:sz w:val="16"/>
                <w:szCs w:val="16"/>
                <w:lang w:val="en-US"/>
              </w:rPr>
              <w:t xml:space="preserve">with Division of Dentistry and </w:t>
            </w:r>
            <w:r w:rsidRPr="00684400">
              <w:rPr>
                <w:rFonts w:eastAsia="Arial Unicode MS"/>
                <w:sz w:val="16"/>
                <w:szCs w:val="16"/>
                <w:lang w:val="en-US"/>
              </w:rPr>
              <w:t>Division of Medical Education in English</w:t>
            </w:r>
          </w:p>
        </w:tc>
      </w:tr>
      <w:tr w:rsidR="00903B87" w:rsidRPr="00684400" w14:paraId="44469307" w14:textId="77777777" w:rsidTr="008C636B">
        <w:trPr>
          <w:cantSplit/>
          <w:jc w:val="center"/>
        </w:trPr>
        <w:tc>
          <w:tcPr>
            <w:tcW w:w="2442" w:type="dxa"/>
            <w:vAlign w:val="center"/>
          </w:tcPr>
          <w:p w14:paraId="00BF4656" w14:textId="77777777" w:rsidR="00903B87" w:rsidRPr="00684400" w:rsidRDefault="009C1031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84400">
              <w:rPr>
                <w:rStyle w:val="hps"/>
                <w:b/>
                <w:color w:val="333333"/>
                <w:sz w:val="16"/>
                <w:szCs w:val="16"/>
                <w:lang w:val="en-US"/>
              </w:rPr>
              <w:t>Name</w:t>
            </w:r>
            <w:r w:rsidRPr="00684400">
              <w:rPr>
                <w:sz w:val="16"/>
                <w:szCs w:val="16"/>
                <w:lang w:val="en-US" w:eastAsia="en-US"/>
              </w:rPr>
              <w:t xml:space="preserve"> </w:t>
            </w:r>
            <w:r w:rsidRPr="00684400">
              <w:rPr>
                <w:b/>
                <w:sz w:val="16"/>
                <w:szCs w:val="16"/>
                <w:lang w:val="en-US" w:eastAsia="en-US"/>
              </w:rPr>
              <w:t>of a field of study</w:t>
            </w:r>
          </w:p>
        </w:tc>
        <w:tc>
          <w:tcPr>
            <w:tcW w:w="7825" w:type="dxa"/>
            <w:gridSpan w:val="2"/>
            <w:vAlign w:val="center"/>
          </w:tcPr>
          <w:p w14:paraId="44F9F55C" w14:textId="77777777" w:rsidR="00903B87" w:rsidRPr="00684400" w:rsidRDefault="00615270" w:rsidP="00615270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>Faculty of Medicine</w:t>
            </w:r>
          </w:p>
        </w:tc>
      </w:tr>
      <w:tr w:rsidR="00903B87" w:rsidRPr="00684400" w14:paraId="54A1038B" w14:textId="77777777" w:rsidTr="008C636B">
        <w:trPr>
          <w:cantSplit/>
          <w:jc w:val="center"/>
        </w:trPr>
        <w:tc>
          <w:tcPr>
            <w:tcW w:w="2442" w:type="dxa"/>
            <w:vAlign w:val="center"/>
          </w:tcPr>
          <w:p w14:paraId="62835938" w14:textId="77777777" w:rsidR="00903B87" w:rsidRPr="00684400" w:rsidRDefault="00C67C4B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Style w:val="hps"/>
                <w:b/>
                <w:color w:val="333333"/>
                <w:sz w:val="16"/>
                <w:szCs w:val="16"/>
              </w:rPr>
              <w:t>Level</w:t>
            </w:r>
            <w:r w:rsidRPr="00684400">
              <w:rPr>
                <w:rStyle w:val="shorttext"/>
                <w:b/>
                <w:color w:val="333333"/>
                <w:sz w:val="16"/>
                <w:szCs w:val="16"/>
              </w:rPr>
              <w:t xml:space="preserve"> </w:t>
            </w:r>
            <w:r w:rsidRPr="00684400">
              <w:rPr>
                <w:rStyle w:val="hps"/>
                <w:b/>
                <w:color w:val="333333"/>
                <w:sz w:val="16"/>
                <w:szCs w:val="16"/>
              </w:rPr>
              <w:t>of education</w:t>
            </w:r>
          </w:p>
        </w:tc>
        <w:tc>
          <w:tcPr>
            <w:tcW w:w="7825" w:type="dxa"/>
            <w:gridSpan w:val="2"/>
            <w:vAlign w:val="center"/>
          </w:tcPr>
          <w:p w14:paraId="6402A5D7" w14:textId="77777777" w:rsidR="00903B87" w:rsidRPr="00684400" w:rsidRDefault="00AC0468" w:rsidP="009B52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i/>
                <w:sz w:val="16"/>
                <w:szCs w:val="16"/>
                <w:lang w:val="en-US"/>
              </w:rPr>
              <w:t>First degree</w:t>
            </w:r>
            <w:r w:rsidR="009B52DD" w:rsidRPr="00684400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 studies</w:t>
            </w:r>
            <w:r w:rsidR="006D360E" w:rsidRPr="00684400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, </w:t>
            </w:r>
            <w:r w:rsidR="009B52DD" w:rsidRPr="00684400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Uniform master’s </w:t>
            </w:r>
            <w:r w:rsidR="00F11CD5" w:rsidRPr="00684400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degree </w:t>
            </w:r>
            <w:r w:rsidR="009B52DD" w:rsidRPr="00684400">
              <w:rPr>
                <w:rFonts w:eastAsia="Times New Roman"/>
                <w:i/>
                <w:sz w:val="16"/>
                <w:szCs w:val="16"/>
                <w:lang w:val="en-US"/>
              </w:rPr>
              <w:t>studies</w:t>
            </w:r>
          </w:p>
        </w:tc>
      </w:tr>
      <w:tr w:rsidR="00903B87" w:rsidRPr="00684400" w14:paraId="2777DBF3" w14:textId="77777777" w:rsidTr="008C636B">
        <w:trPr>
          <w:cantSplit/>
          <w:jc w:val="center"/>
        </w:trPr>
        <w:tc>
          <w:tcPr>
            <w:tcW w:w="2442" w:type="dxa"/>
            <w:vAlign w:val="center"/>
          </w:tcPr>
          <w:p w14:paraId="4011CE8D" w14:textId="77777777" w:rsidR="00903B87" w:rsidRPr="00684400" w:rsidRDefault="00C67C4B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Style w:val="hps"/>
                <w:b/>
                <w:color w:val="333333"/>
                <w:sz w:val="16"/>
                <w:szCs w:val="16"/>
              </w:rPr>
              <w:t>Form</w:t>
            </w:r>
            <w:r w:rsidRPr="00684400">
              <w:rPr>
                <w:rStyle w:val="shorttext"/>
                <w:b/>
                <w:color w:val="333333"/>
                <w:sz w:val="16"/>
                <w:szCs w:val="16"/>
              </w:rPr>
              <w:t xml:space="preserve"> </w:t>
            </w:r>
            <w:r w:rsidRPr="00684400">
              <w:rPr>
                <w:rStyle w:val="hps"/>
                <w:b/>
                <w:color w:val="333333"/>
                <w:sz w:val="16"/>
                <w:szCs w:val="16"/>
              </w:rPr>
              <w:t>of study</w:t>
            </w:r>
          </w:p>
        </w:tc>
        <w:tc>
          <w:tcPr>
            <w:tcW w:w="7825" w:type="dxa"/>
            <w:gridSpan w:val="2"/>
            <w:vAlign w:val="center"/>
          </w:tcPr>
          <w:p w14:paraId="062DD603" w14:textId="77777777" w:rsidR="00903B87" w:rsidRPr="00684400" w:rsidRDefault="00C67C4B" w:rsidP="00C67C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684400">
              <w:rPr>
                <w:rFonts w:eastAsia="Times New Roman"/>
                <w:sz w:val="16"/>
                <w:szCs w:val="16"/>
              </w:rPr>
              <w:t>full time</w:t>
            </w:r>
            <w:r w:rsidR="003351F7" w:rsidRPr="00684400">
              <w:rPr>
                <w:rFonts w:eastAsia="Times New Roman"/>
                <w:sz w:val="16"/>
                <w:szCs w:val="16"/>
              </w:rPr>
              <w:t xml:space="preserve"> </w:t>
            </w:r>
            <w:r w:rsidR="00CC29FA" w:rsidRPr="00684400">
              <w:rPr>
                <w:rFonts w:eastAsia="Times New Roman"/>
                <w:b/>
                <w:sz w:val="16"/>
                <w:szCs w:val="16"/>
                <w:shd w:val="clear" w:color="auto" w:fill="404040"/>
              </w:rPr>
              <w:sym w:font="Wingdings 2" w:char="F0A3"/>
            </w:r>
            <w:r w:rsidR="00CC29FA" w:rsidRPr="00684400">
              <w:rPr>
                <w:rFonts w:eastAsia="Times New Roman"/>
                <w:sz w:val="16"/>
                <w:szCs w:val="16"/>
                <w:shd w:val="clear" w:color="auto" w:fill="404040"/>
              </w:rPr>
              <w:t xml:space="preserve"> </w:t>
            </w:r>
            <w:r w:rsidR="00CC29FA" w:rsidRPr="00684400">
              <w:rPr>
                <w:rFonts w:eastAsia="Times New Roman"/>
                <w:sz w:val="16"/>
                <w:szCs w:val="16"/>
              </w:rPr>
              <w:t xml:space="preserve">                                </w:t>
            </w:r>
            <w:r w:rsidRPr="00684400">
              <w:rPr>
                <w:rFonts w:eastAsia="Times New Roman"/>
                <w:sz w:val="16"/>
                <w:szCs w:val="16"/>
              </w:rPr>
              <w:t>part time</w:t>
            </w:r>
            <w:r w:rsidR="00CC29FA" w:rsidRPr="00684400">
              <w:rPr>
                <w:rFonts w:eastAsia="Times New Roman"/>
                <w:sz w:val="16"/>
                <w:szCs w:val="16"/>
              </w:rPr>
              <w:t xml:space="preserve"> </w:t>
            </w:r>
            <w:r w:rsidR="00CC29FA"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</w:p>
        </w:tc>
      </w:tr>
      <w:tr w:rsidR="00903B87" w:rsidRPr="00684400" w14:paraId="7A50F31C" w14:textId="77777777" w:rsidTr="008C636B">
        <w:trPr>
          <w:cantSplit/>
          <w:trHeight w:val="326"/>
          <w:jc w:val="center"/>
        </w:trPr>
        <w:tc>
          <w:tcPr>
            <w:tcW w:w="2442" w:type="dxa"/>
            <w:vAlign w:val="center"/>
          </w:tcPr>
          <w:p w14:paraId="3C3DCF38" w14:textId="77777777" w:rsidR="00903B87" w:rsidRPr="00684400" w:rsidRDefault="00721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b/>
                <w:bCs/>
                <w:sz w:val="16"/>
                <w:szCs w:val="16"/>
                <w:lang w:val="en-US" w:eastAsia="en-US"/>
              </w:rPr>
              <w:t>Language</w:t>
            </w:r>
            <w:r w:rsidRPr="00684400">
              <w:rPr>
                <w:b/>
                <w:bCs/>
                <w:sz w:val="16"/>
                <w:szCs w:val="16"/>
                <w:lang w:eastAsia="en-US"/>
              </w:rPr>
              <w:t xml:space="preserve"> of </w:t>
            </w:r>
            <w:r w:rsidRPr="00684400">
              <w:rPr>
                <w:b/>
                <w:bCs/>
                <w:sz w:val="16"/>
                <w:szCs w:val="16"/>
                <w:lang w:val="en-US" w:eastAsia="en-US"/>
              </w:rPr>
              <w:t>instruction</w:t>
            </w:r>
          </w:p>
        </w:tc>
        <w:tc>
          <w:tcPr>
            <w:tcW w:w="7825" w:type="dxa"/>
            <w:gridSpan w:val="2"/>
            <w:vAlign w:val="center"/>
          </w:tcPr>
          <w:p w14:paraId="2A437E4C" w14:textId="77777777" w:rsidR="00903B87" w:rsidRPr="00684400" w:rsidRDefault="001963DF" w:rsidP="00565B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684400">
              <w:rPr>
                <w:rFonts w:eastAsia="Times New Roman"/>
                <w:sz w:val="16"/>
                <w:szCs w:val="16"/>
              </w:rPr>
              <w:t>P</w:t>
            </w:r>
            <w:r w:rsidR="00565B2E" w:rsidRPr="00684400">
              <w:rPr>
                <w:rFonts w:eastAsia="Times New Roman"/>
                <w:sz w:val="16"/>
                <w:szCs w:val="16"/>
              </w:rPr>
              <w:t>olish</w:t>
            </w:r>
            <w:r w:rsidR="00CC29FA" w:rsidRPr="00684400">
              <w:rPr>
                <w:rFonts w:eastAsia="Times New Roman"/>
                <w:sz w:val="16"/>
                <w:szCs w:val="16"/>
              </w:rPr>
              <w:t xml:space="preserve"> </w:t>
            </w:r>
            <w:r w:rsidR="003351F7" w:rsidRPr="00684400">
              <w:rPr>
                <w:rFonts w:eastAsia="Times New Roman"/>
                <w:sz w:val="16"/>
                <w:szCs w:val="16"/>
              </w:rPr>
              <w:t xml:space="preserve"> </w:t>
            </w:r>
            <w:r w:rsidR="00CC29FA"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  <w:r w:rsidR="00B35C58" w:rsidRPr="00684400">
              <w:rPr>
                <w:rFonts w:eastAsia="Times New Roman"/>
                <w:sz w:val="16"/>
                <w:szCs w:val="16"/>
              </w:rPr>
              <w:t xml:space="preserve">                                 </w:t>
            </w:r>
            <w:r w:rsidRPr="00684400">
              <w:rPr>
                <w:rFonts w:eastAsia="Times New Roman"/>
                <w:sz w:val="16"/>
                <w:szCs w:val="16"/>
              </w:rPr>
              <w:t>E</w:t>
            </w:r>
            <w:r w:rsidR="00565B2E" w:rsidRPr="00684400">
              <w:rPr>
                <w:rFonts w:eastAsia="Times New Roman"/>
                <w:sz w:val="16"/>
                <w:szCs w:val="16"/>
              </w:rPr>
              <w:t>nglish</w:t>
            </w:r>
            <w:r w:rsidR="00CC29FA" w:rsidRPr="00684400">
              <w:rPr>
                <w:rFonts w:eastAsia="Times New Roman"/>
                <w:sz w:val="16"/>
                <w:szCs w:val="16"/>
              </w:rPr>
              <w:t xml:space="preserve"> </w:t>
            </w:r>
            <w:r w:rsidR="00CC29FA" w:rsidRPr="00684400">
              <w:rPr>
                <w:rFonts w:eastAsia="Times New Roman"/>
                <w:sz w:val="16"/>
                <w:szCs w:val="16"/>
                <w:shd w:val="clear" w:color="auto" w:fill="404040"/>
              </w:rPr>
              <w:sym w:font="Wingdings 2" w:char="F0A3"/>
            </w:r>
          </w:p>
        </w:tc>
      </w:tr>
      <w:tr w:rsidR="00903B87" w:rsidRPr="00684400" w14:paraId="7140D8A4" w14:textId="77777777" w:rsidTr="008C636B">
        <w:trPr>
          <w:cantSplit/>
          <w:trHeight w:val="285"/>
          <w:jc w:val="center"/>
        </w:trPr>
        <w:tc>
          <w:tcPr>
            <w:tcW w:w="2442" w:type="dxa"/>
            <w:vAlign w:val="center"/>
          </w:tcPr>
          <w:p w14:paraId="0E8B80A5" w14:textId="77777777" w:rsidR="00903B87" w:rsidRPr="00684400" w:rsidRDefault="00721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Style w:val="hps"/>
                <w:b/>
                <w:color w:val="333333"/>
                <w:sz w:val="16"/>
                <w:szCs w:val="16"/>
              </w:rPr>
              <w:t>Type of course</w:t>
            </w:r>
          </w:p>
        </w:tc>
        <w:tc>
          <w:tcPr>
            <w:tcW w:w="7825" w:type="dxa"/>
            <w:gridSpan w:val="2"/>
            <w:vAlign w:val="center"/>
          </w:tcPr>
          <w:p w14:paraId="18D2FD01" w14:textId="77777777" w:rsidR="006D360E" w:rsidRPr="00684400" w:rsidRDefault="00565B2E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  <w:r w:rsidRPr="00684400">
              <w:rPr>
                <w:color w:val="000000"/>
                <w:sz w:val="16"/>
                <w:szCs w:val="16"/>
                <w:lang w:val="en-US"/>
              </w:rPr>
              <w:t>obligatory</w:t>
            </w:r>
            <w:r w:rsidR="006D360E" w:rsidRPr="00684400">
              <w:rPr>
                <w:rFonts w:eastAsia="Times New Roman"/>
                <w:sz w:val="16"/>
                <w:szCs w:val="16"/>
              </w:rPr>
              <w:t xml:space="preserve"> </w:t>
            </w:r>
            <w:r w:rsidR="006D360E" w:rsidRPr="00684400">
              <w:rPr>
                <w:rFonts w:eastAsia="Times New Roman"/>
                <w:sz w:val="16"/>
                <w:szCs w:val="16"/>
                <w:shd w:val="clear" w:color="auto" w:fill="404040"/>
              </w:rPr>
              <w:sym w:font="Wingdings 2" w:char="F0A3"/>
            </w:r>
            <w:r w:rsidR="003351F7" w:rsidRPr="00684400">
              <w:rPr>
                <w:rFonts w:eastAsia="Times New Roman"/>
                <w:sz w:val="16"/>
                <w:szCs w:val="16"/>
              </w:rPr>
              <w:t xml:space="preserve">                                 </w:t>
            </w:r>
            <w:r w:rsidRPr="00684400">
              <w:rPr>
                <w:rStyle w:val="hps"/>
                <w:color w:val="000000"/>
                <w:sz w:val="16"/>
                <w:szCs w:val="16"/>
              </w:rPr>
              <w:t>facultative</w:t>
            </w:r>
            <w:r w:rsidR="006D360E" w:rsidRPr="00684400">
              <w:rPr>
                <w:rFonts w:eastAsia="Times New Roman"/>
                <w:sz w:val="16"/>
                <w:szCs w:val="16"/>
              </w:rPr>
              <w:t xml:space="preserve"> </w:t>
            </w:r>
            <w:r w:rsidR="006D360E"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</w:p>
        </w:tc>
      </w:tr>
      <w:tr w:rsidR="00A06E54" w:rsidRPr="00684400" w14:paraId="5BD33AEC" w14:textId="77777777" w:rsidTr="008C636B">
        <w:trPr>
          <w:cantSplit/>
          <w:trHeight w:val="274"/>
          <w:jc w:val="center"/>
        </w:trPr>
        <w:tc>
          <w:tcPr>
            <w:tcW w:w="2442" w:type="dxa"/>
            <w:vAlign w:val="center"/>
          </w:tcPr>
          <w:p w14:paraId="5FC3FE24" w14:textId="77777777" w:rsidR="00A06E54" w:rsidRPr="00684400" w:rsidRDefault="00455B88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>Year of study / Semester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CF9A0F0" w14:textId="77777777" w:rsidR="00A06E54" w:rsidRPr="00684400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  <w:p w14:paraId="0FA00CAE" w14:textId="77777777" w:rsidR="00A06E54" w:rsidRPr="00684400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84400">
              <w:rPr>
                <w:rFonts w:eastAsia="Times New Roman"/>
                <w:sz w:val="16"/>
                <w:szCs w:val="16"/>
              </w:rPr>
              <w:t xml:space="preserve">I </w:t>
            </w:r>
            <w:r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  <w:r w:rsidRPr="00684400">
              <w:rPr>
                <w:rFonts w:eastAsia="Times New Roman"/>
                <w:sz w:val="16"/>
                <w:szCs w:val="16"/>
              </w:rPr>
              <w:t xml:space="preserve">   II </w:t>
            </w:r>
            <w:r w:rsidRPr="00684400">
              <w:rPr>
                <w:rFonts w:eastAsia="Times New Roman"/>
                <w:sz w:val="16"/>
                <w:szCs w:val="16"/>
                <w:shd w:val="clear" w:color="auto" w:fill="404040"/>
              </w:rPr>
              <w:sym w:font="Wingdings 2" w:char="F0A3"/>
            </w:r>
            <w:r w:rsidRPr="00684400">
              <w:rPr>
                <w:rFonts w:eastAsia="Times New Roman"/>
                <w:sz w:val="16"/>
                <w:szCs w:val="16"/>
              </w:rPr>
              <w:t xml:space="preserve">   III </w:t>
            </w:r>
            <w:r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  <w:r w:rsidRPr="00684400">
              <w:rPr>
                <w:rFonts w:eastAsia="Times New Roman"/>
                <w:sz w:val="16"/>
                <w:szCs w:val="16"/>
              </w:rPr>
              <w:t xml:space="preserve">   IV </w:t>
            </w:r>
            <w:r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  <w:r w:rsidRPr="00684400">
              <w:rPr>
                <w:rFonts w:eastAsia="Times New Roman"/>
                <w:sz w:val="16"/>
                <w:szCs w:val="16"/>
              </w:rPr>
              <w:t xml:space="preserve">   V </w:t>
            </w:r>
            <w:r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  <w:r w:rsidRPr="00684400">
              <w:rPr>
                <w:rFonts w:eastAsia="Times New Roman"/>
                <w:sz w:val="16"/>
                <w:szCs w:val="16"/>
              </w:rPr>
              <w:t xml:space="preserve">  VI </w:t>
            </w:r>
            <w:r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</w:p>
          <w:p w14:paraId="0A131B7F" w14:textId="77777777" w:rsidR="00A06E54" w:rsidRPr="00684400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14:paraId="1A129807" w14:textId="77777777" w:rsidR="00A06E54" w:rsidRPr="00684400" w:rsidRDefault="00A06E54">
            <w:pPr>
              <w:rPr>
                <w:rFonts w:eastAsia="Times New Roman"/>
                <w:sz w:val="16"/>
                <w:szCs w:val="16"/>
              </w:rPr>
            </w:pPr>
          </w:p>
          <w:p w14:paraId="565F038E" w14:textId="77777777" w:rsidR="00A06E54" w:rsidRPr="00684400" w:rsidRDefault="00A06E54">
            <w:pPr>
              <w:rPr>
                <w:rFonts w:eastAsia="Times New Roman"/>
                <w:sz w:val="16"/>
                <w:szCs w:val="16"/>
              </w:rPr>
            </w:pPr>
            <w:r w:rsidRPr="00684400">
              <w:rPr>
                <w:rFonts w:eastAsia="Times New Roman"/>
                <w:sz w:val="16"/>
                <w:szCs w:val="16"/>
              </w:rPr>
              <w:t xml:space="preserve">1 </w:t>
            </w:r>
            <w:r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  <w:r w:rsidRPr="00684400">
              <w:rPr>
                <w:rFonts w:eastAsia="Times New Roman"/>
                <w:sz w:val="16"/>
                <w:szCs w:val="16"/>
              </w:rPr>
              <w:t xml:space="preserve">   2 </w:t>
            </w:r>
            <w:r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  <w:r w:rsidRPr="00684400">
              <w:rPr>
                <w:rFonts w:eastAsia="Times New Roman"/>
                <w:sz w:val="16"/>
                <w:szCs w:val="16"/>
              </w:rPr>
              <w:t xml:space="preserve">   3 </w:t>
            </w:r>
            <w:r w:rsidR="00EC655E"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  <w:r w:rsidRPr="00684400">
              <w:rPr>
                <w:rFonts w:eastAsia="Times New Roman"/>
                <w:sz w:val="16"/>
                <w:szCs w:val="16"/>
              </w:rPr>
              <w:t xml:space="preserve">   4 </w:t>
            </w:r>
            <w:r w:rsidRPr="00684400">
              <w:rPr>
                <w:rFonts w:eastAsia="Times New Roman"/>
                <w:sz w:val="16"/>
                <w:szCs w:val="16"/>
                <w:shd w:val="clear" w:color="auto" w:fill="404040"/>
              </w:rPr>
              <w:sym w:font="Wingdings 2" w:char="F0A3"/>
            </w:r>
            <w:r w:rsidRPr="00684400">
              <w:rPr>
                <w:rFonts w:eastAsia="Times New Roman"/>
                <w:sz w:val="16"/>
                <w:szCs w:val="16"/>
              </w:rPr>
              <w:t xml:space="preserve">   5 </w:t>
            </w:r>
            <w:r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  <w:r w:rsidRPr="00684400">
              <w:rPr>
                <w:rFonts w:eastAsia="Times New Roman"/>
                <w:sz w:val="16"/>
                <w:szCs w:val="16"/>
              </w:rPr>
              <w:t xml:space="preserve">   6 </w:t>
            </w:r>
            <w:r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  <w:r w:rsidRPr="00684400">
              <w:rPr>
                <w:rFonts w:eastAsia="Times New Roman"/>
                <w:sz w:val="16"/>
                <w:szCs w:val="16"/>
              </w:rPr>
              <w:t xml:space="preserve">   7 </w:t>
            </w:r>
            <w:r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  <w:r w:rsidRPr="00684400">
              <w:rPr>
                <w:rFonts w:eastAsia="Times New Roman"/>
                <w:sz w:val="16"/>
                <w:szCs w:val="16"/>
              </w:rPr>
              <w:t xml:space="preserve">   8 </w:t>
            </w:r>
            <w:r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  <w:r w:rsidRPr="00684400">
              <w:rPr>
                <w:rFonts w:eastAsia="Times New Roman"/>
                <w:sz w:val="16"/>
                <w:szCs w:val="16"/>
              </w:rPr>
              <w:t xml:space="preserve">   10 </w:t>
            </w:r>
            <w:r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</w:p>
          <w:p w14:paraId="16185593" w14:textId="77777777" w:rsidR="00A06E54" w:rsidRPr="00684400" w:rsidRDefault="00A06E54">
            <w:pPr>
              <w:rPr>
                <w:rFonts w:eastAsia="Times New Roman"/>
                <w:sz w:val="16"/>
                <w:szCs w:val="16"/>
              </w:rPr>
            </w:pPr>
            <w:r w:rsidRPr="00684400">
              <w:rPr>
                <w:rFonts w:eastAsia="Times New Roman"/>
                <w:sz w:val="16"/>
                <w:szCs w:val="16"/>
              </w:rPr>
              <w:t xml:space="preserve">11 </w:t>
            </w:r>
            <w:r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  <w:r w:rsidRPr="00684400">
              <w:rPr>
                <w:rFonts w:eastAsia="Times New Roman"/>
                <w:sz w:val="16"/>
                <w:szCs w:val="16"/>
              </w:rPr>
              <w:t xml:space="preserve">   12 </w:t>
            </w:r>
            <w:r w:rsidRPr="00684400">
              <w:rPr>
                <w:rFonts w:eastAsia="Times New Roman"/>
                <w:sz w:val="16"/>
                <w:szCs w:val="16"/>
              </w:rPr>
              <w:sym w:font="Wingdings 2" w:char="F0A3"/>
            </w:r>
          </w:p>
          <w:p w14:paraId="3E97ACF6" w14:textId="77777777" w:rsidR="00A06E54" w:rsidRPr="00684400" w:rsidRDefault="00A06E54" w:rsidP="00A06E54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</w:tc>
      </w:tr>
      <w:tr w:rsidR="0059554E" w:rsidRPr="00684400" w14:paraId="25B1E886" w14:textId="77777777" w:rsidTr="008C636B">
        <w:trPr>
          <w:cantSplit/>
          <w:trHeight w:val="274"/>
          <w:jc w:val="center"/>
        </w:trPr>
        <w:tc>
          <w:tcPr>
            <w:tcW w:w="2442" w:type="dxa"/>
            <w:vAlign w:val="center"/>
          </w:tcPr>
          <w:p w14:paraId="51885C9B" w14:textId="77777777" w:rsidR="00FD2BBC" w:rsidRPr="00684400" w:rsidRDefault="003B6B4B" w:rsidP="003B6B4B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>In</w:t>
            </w:r>
            <w:r w:rsidR="007371A6" w:rsidRPr="00684400">
              <w:rPr>
                <w:rFonts w:eastAsia="Times New Roman"/>
                <w:b/>
                <w:sz w:val="16"/>
                <w:szCs w:val="16"/>
                <w:lang w:val="en-US"/>
              </w:rPr>
              <w:t>troductory</w:t>
            </w:r>
            <w:r w:rsidR="00420564" w:rsidRPr="00684400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courses </w:t>
            </w:r>
            <w:r w:rsidR="00DB3431" w:rsidRPr="00684400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with </w:t>
            </w: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>preliminary requirements</w:t>
            </w:r>
          </w:p>
        </w:tc>
        <w:tc>
          <w:tcPr>
            <w:tcW w:w="7825" w:type="dxa"/>
            <w:gridSpan w:val="2"/>
            <w:vAlign w:val="center"/>
          </w:tcPr>
          <w:p w14:paraId="77557D39" w14:textId="77777777" w:rsidR="0059554E" w:rsidRPr="00684400" w:rsidRDefault="0059554E" w:rsidP="00FF1202">
            <w:pPr>
              <w:rPr>
                <w:rFonts w:eastAsia="Times New Roman"/>
                <w:i/>
                <w:sz w:val="16"/>
                <w:szCs w:val="16"/>
              </w:rPr>
            </w:pPr>
          </w:p>
        </w:tc>
      </w:tr>
      <w:tr w:rsidR="00903B87" w:rsidRPr="00684400" w14:paraId="0736D23A" w14:textId="77777777" w:rsidTr="008C636B">
        <w:trPr>
          <w:cantSplit/>
          <w:trHeight w:val="361"/>
          <w:jc w:val="center"/>
        </w:trPr>
        <w:tc>
          <w:tcPr>
            <w:tcW w:w="2442" w:type="dxa"/>
            <w:vAlign w:val="center"/>
          </w:tcPr>
          <w:p w14:paraId="3532170D" w14:textId="77777777" w:rsidR="00A132B2" w:rsidRPr="00684400" w:rsidRDefault="00A132B2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Number of didactic hours with </w:t>
            </w:r>
            <w:r w:rsidR="003B6B4B" w:rsidRPr="00684400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specification </w:t>
            </w: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>of forms of conducting classes</w:t>
            </w:r>
          </w:p>
        </w:tc>
        <w:tc>
          <w:tcPr>
            <w:tcW w:w="7825" w:type="dxa"/>
            <w:gridSpan w:val="2"/>
            <w:vAlign w:val="center"/>
          </w:tcPr>
          <w:p w14:paraId="5DAB144E" w14:textId="44574F87" w:rsidR="00903B87" w:rsidRPr="00684400" w:rsidRDefault="004A5CF0" w:rsidP="00FA739A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="008301E5">
              <w:rPr>
                <w:rFonts w:eastAsia="Times New Roman"/>
                <w:b/>
                <w:sz w:val="16"/>
                <w:szCs w:val="16"/>
                <w:lang w:val="en-US"/>
              </w:rPr>
              <w:t>3</w:t>
            </w:r>
            <w:r w:rsidR="00615270" w:rsidRPr="00684400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h</w:t>
            </w:r>
            <w:r w:rsidR="00615270" w:rsidRPr="00684400">
              <w:rPr>
                <w:rFonts w:eastAsia="Times New Roman"/>
                <w:sz w:val="16"/>
                <w:szCs w:val="16"/>
                <w:lang w:val="en-US"/>
              </w:rPr>
              <w:t xml:space="preserve"> : 20 h lecture</w:t>
            </w:r>
            <w:r w:rsidR="00EC655E">
              <w:rPr>
                <w:rFonts w:eastAsia="Times New Roman"/>
                <w:sz w:val="16"/>
                <w:szCs w:val="16"/>
                <w:lang w:val="en-US"/>
              </w:rPr>
              <w:t>s</w:t>
            </w:r>
            <w:r w:rsidR="00615270" w:rsidRPr="00684400">
              <w:rPr>
                <w:rFonts w:eastAsia="Times New Roman"/>
                <w:sz w:val="16"/>
                <w:szCs w:val="16"/>
                <w:lang w:val="en-US"/>
              </w:rPr>
              <w:t xml:space="preserve">; </w:t>
            </w:r>
            <w:r w:rsidR="008301E5">
              <w:rPr>
                <w:rFonts w:eastAsia="Times New Roman"/>
                <w:sz w:val="16"/>
                <w:szCs w:val="16"/>
                <w:lang w:val="en-US"/>
              </w:rPr>
              <w:t>53</w:t>
            </w:r>
            <w:r w:rsidR="00615270" w:rsidRPr="00684400">
              <w:rPr>
                <w:rFonts w:eastAsia="Times New Roman"/>
                <w:sz w:val="16"/>
                <w:szCs w:val="16"/>
                <w:lang w:val="en-US"/>
              </w:rPr>
              <w:t xml:space="preserve"> h classes</w:t>
            </w:r>
            <w:r w:rsidR="008301E5">
              <w:rPr>
                <w:rFonts w:eastAsia="Times New Roman"/>
                <w:sz w:val="16"/>
                <w:szCs w:val="16"/>
                <w:lang w:val="en-US"/>
              </w:rPr>
              <w:t>, 10 h seminars</w:t>
            </w:r>
          </w:p>
        </w:tc>
      </w:tr>
      <w:tr w:rsidR="00903B87" w:rsidRPr="00684400" w14:paraId="16B30756" w14:textId="77777777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14:paraId="5D2B9F09" w14:textId="77777777" w:rsidR="00420564" w:rsidRPr="00684400" w:rsidRDefault="00A132B2" w:rsidP="0042056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Assumptions and aims </w:t>
            </w:r>
          </w:p>
          <w:p w14:paraId="6D80FD4D" w14:textId="77777777" w:rsidR="00A132B2" w:rsidRPr="00684400" w:rsidRDefault="00A132B2" w:rsidP="00420564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B050"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>of the course</w:t>
            </w:r>
          </w:p>
        </w:tc>
        <w:tc>
          <w:tcPr>
            <w:tcW w:w="7825" w:type="dxa"/>
            <w:gridSpan w:val="2"/>
            <w:vAlign w:val="center"/>
          </w:tcPr>
          <w:p w14:paraId="0882556F" w14:textId="77777777" w:rsidR="00615270" w:rsidRPr="00684400" w:rsidRDefault="00615270" w:rsidP="00615270">
            <w:pPr>
              <w:rPr>
                <w:b/>
                <w:sz w:val="16"/>
                <w:szCs w:val="16"/>
              </w:rPr>
            </w:pPr>
            <w:r w:rsidRPr="00684400">
              <w:rPr>
                <w:b/>
                <w:sz w:val="16"/>
                <w:szCs w:val="16"/>
              </w:rPr>
              <w:t>Aims of the course :</w:t>
            </w:r>
          </w:p>
          <w:p w14:paraId="0B142A84" w14:textId="77777777" w:rsidR="00615270" w:rsidRPr="00684400" w:rsidRDefault="00615270" w:rsidP="00615270">
            <w:pPr>
              <w:rPr>
                <w:b/>
                <w:color w:val="FF0000"/>
                <w:sz w:val="16"/>
                <w:szCs w:val="16"/>
              </w:rPr>
            </w:pPr>
          </w:p>
          <w:p w14:paraId="1FAFBD5B" w14:textId="77777777" w:rsidR="00615270" w:rsidRPr="00684400" w:rsidRDefault="004A5CF0" w:rsidP="00615270">
            <w:pPr>
              <w:numPr>
                <w:ilvl w:val="0"/>
                <w:numId w:val="5"/>
              </w:num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="00615270" w:rsidRPr="00684400">
              <w:rPr>
                <w:sz w:val="16"/>
                <w:szCs w:val="16"/>
                <w:lang w:val="en-US"/>
              </w:rPr>
              <w:t>lassifications of microorganisms</w:t>
            </w:r>
          </w:p>
          <w:p w14:paraId="340016C3" w14:textId="77777777" w:rsidR="00615270" w:rsidRPr="00684400" w:rsidRDefault="004A5CF0" w:rsidP="00615270">
            <w:pPr>
              <w:numPr>
                <w:ilvl w:val="0"/>
                <w:numId w:val="5"/>
              </w:num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US"/>
              </w:rPr>
              <w:t>g</w:t>
            </w:r>
            <w:r w:rsidR="00615270" w:rsidRPr="00684400">
              <w:rPr>
                <w:sz w:val="16"/>
                <w:szCs w:val="16"/>
                <w:lang w:val="en-US"/>
              </w:rPr>
              <w:t>eneral characteristics of</w:t>
            </w:r>
            <w:r w:rsidR="00615270" w:rsidRPr="00684400">
              <w:rPr>
                <w:sz w:val="16"/>
                <w:szCs w:val="16"/>
                <w:lang w:val="en-GB"/>
              </w:rPr>
              <w:t xml:space="preserve"> </w:t>
            </w:r>
            <w:r w:rsidR="00615270" w:rsidRPr="00684400">
              <w:rPr>
                <w:sz w:val="16"/>
                <w:szCs w:val="16"/>
                <w:lang w:val="en-US"/>
              </w:rPr>
              <w:t>bacteria, fungi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="00615270" w:rsidRPr="00684400">
              <w:rPr>
                <w:sz w:val="16"/>
                <w:szCs w:val="16"/>
                <w:lang w:val="en-US"/>
              </w:rPr>
              <w:t>viruses</w:t>
            </w:r>
            <w:r>
              <w:rPr>
                <w:sz w:val="16"/>
                <w:szCs w:val="16"/>
                <w:lang w:val="en-US"/>
              </w:rPr>
              <w:t xml:space="preserve"> and prions</w:t>
            </w:r>
          </w:p>
          <w:p w14:paraId="0276145B" w14:textId="01353183" w:rsidR="00615270" w:rsidRPr="003539E0" w:rsidRDefault="004A5CF0" w:rsidP="00CC183E">
            <w:pPr>
              <w:numPr>
                <w:ilvl w:val="0"/>
                <w:numId w:val="5"/>
              </w:numPr>
              <w:rPr>
                <w:sz w:val="16"/>
                <w:szCs w:val="16"/>
                <w:lang w:val="en-US"/>
              </w:rPr>
            </w:pPr>
            <w:r w:rsidRPr="003539E0">
              <w:rPr>
                <w:sz w:val="16"/>
                <w:szCs w:val="16"/>
                <w:lang w:val="en-US"/>
              </w:rPr>
              <w:t>h</w:t>
            </w:r>
            <w:r w:rsidR="00615270" w:rsidRPr="003539E0">
              <w:rPr>
                <w:sz w:val="16"/>
                <w:szCs w:val="16"/>
                <w:lang w:val="en-US"/>
              </w:rPr>
              <w:t>ost</w:t>
            </w:r>
            <w:r w:rsidR="00B90F52">
              <w:rPr>
                <w:sz w:val="16"/>
                <w:szCs w:val="16"/>
                <w:lang w:val="en-US"/>
              </w:rPr>
              <w:t>-</w:t>
            </w:r>
            <w:r w:rsidR="00615270" w:rsidRPr="003539E0">
              <w:rPr>
                <w:sz w:val="16"/>
                <w:szCs w:val="16"/>
                <w:lang w:val="en-US"/>
              </w:rPr>
              <w:t>microbe interactions</w:t>
            </w:r>
            <w:r w:rsidR="003539E0" w:rsidRPr="003539E0">
              <w:rPr>
                <w:sz w:val="16"/>
                <w:szCs w:val="16"/>
                <w:lang w:val="en-US"/>
              </w:rPr>
              <w:t xml:space="preserve"> and </w:t>
            </w:r>
            <w:r w:rsidRPr="003539E0">
              <w:rPr>
                <w:sz w:val="16"/>
                <w:szCs w:val="16"/>
                <w:lang w:val="en-US"/>
              </w:rPr>
              <w:t>h</w:t>
            </w:r>
            <w:r w:rsidR="00615270" w:rsidRPr="003539E0">
              <w:rPr>
                <w:sz w:val="16"/>
                <w:szCs w:val="16"/>
                <w:lang w:val="en-US"/>
              </w:rPr>
              <w:t>uman microflora (microbiota)</w:t>
            </w:r>
          </w:p>
          <w:p w14:paraId="06F78E8D" w14:textId="70B931A6" w:rsidR="00615270" w:rsidRDefault="004A5CF0" w:rsidP="00615270">
            <w:pPr>
              <w:numPr>
                <w:ilvl w:val="0"/>
                <w:numId w:val="5"/>
              </w:num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</w:t>
            </w:r>
            <w:r w:rsidR="00615270" w:rsidRPr="00684400">
              <w:rPr>
                <w:sz w:val="16"/>
                <w:szCs w:val="16"/>
                <w:lang w:val="en-GB"/>
              </w:rPr>
              <w:t>tiology</w:t>
            </w:r>
            <w:r w:rsidR="003539E0">
              <w:rPr>
                <w:sz w:val="16"/>
                <w:szCs w:val="16"/>
                <w:lang w:val="en-GB"/>
              </w:rPr>
              <w:t>, pathogenesis</w:t>
            </w:r>
            <w:r w:rsidR="00B90F52">
              <w:rPr>
                <w:sz w:val="16"/>
                <w:szCs w:val="16"/>
                <w:lang w:val="en-GB"/>
              </w:rPr>
              <w:t>,</w:t>
            </w:r>
            <w:r w:rsidR="00615270" w:rsidRPr="00684400">
              <w:rPr>
                <w:sz w:val="16"/>
                <w:szCs w:val="16"/>
                <w:lang w:val="en-GB"/>
              </w:rPr>
              <w:t xml:space="preserve"> and epidemiology of infectious diseases</w:t>
            </w:r>
          </w:p>
          <w:p w14:paraId="62246022" w14:textId="77777777" w:rsidR="003539E0" w:rsidRDefault="003539E0" w:rsidP="00615270">
            <w:pPr>
              <w:numPr>
                <w:ilvl w:val="0"/>
                <w:numId w:val="5"/>
              </w:num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microbial infections of the human body</w:t>
            </w:r>
          </w:p>
          <w:p w14:paraId="2888EFEE" w14:textId="77777777" w:rsidR="00615270" w:rsidRPr="00684400" w:rsidRDefault="004A5CF0" w:rsidP="00615270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615270" w:rsidRPr="00684400">
              <w:rPr>
                <w:sz w:val="16"/>
                <w:szCs w:val="16"/>
              </w:rPr>
              <w:t>icrobiological diagnostic procedures</w:t>
            </w:r>
          </w:p>
          <w:p w14:paraId="2869441F" w14:textId="77777777" w:rsidR="00615270" w:rsidRPr="00684400" w:rsidRDefault="004A5CF0" w:rsidP="00615270">
            <w:pPr>
              <w:numPr>
                <w:ilvl w:val="0"/>
                <w:numId w:val="5"/>
              </w:num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</w:t>
            </w:r>
            <w:r w:rsidR="00615270" w:rsidRPr="00684400">
              <w:rPr>
                <w:sz w:val="16"/>
                <w:szCs w:val="16"/>
                <w:lang w:val="en-GB"/>
              </w:rPr>
              <w:t>mpirical and targeted antimicrobial therapy</w:t>
            </w:r>
          </w:p>
          <w:p w14:paraId="696717C0" w14:textId="77777777" w:rsidR="00615270" w:rsidRPr="00684400" w:rsidRDefault="004A5CF0" w:rsidP="00615270">
            <w:pPr>
              <w:numPr>
                <w:ilvl w:val="0"/>
                <w:numId w:val="5"/>
              </w:num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="00615270" w:rsidRPr="00684400">
              <w:rPr>
                <w:sz w:val="16"/>
                <w:szCs w:val="16"/>
                <w:lang w:val="en-US"/>
              </w:rPr>
              <w:t xml:space="preserve">icrobial growth control: disinfection, sterilization, </w:t>
            </w:r>
            <w:r>
              <w:rPr>
                <w:sz w:val="16"/>
                <w:szCs w:val="16"/>
                <w:lang w:val="en-US"/>
              </w:rPr>
              <w:t>antisepsis</w:t>
            </w:r>
            <w:r w:rsidR="003539E0">
              <w:rPr>
                <w:sz w:val="16"/>
                <w:szCs w:val="16"/>
                <w:lang w:val="en-US"/>
              </w:rPr>
              <w:t>, etc.</w:t>
            </w:r>
          </w:p>
          <w:p w14:paraId="33070D52" w14:textId="77777777" w:rsidR="00615270" w:rsidRPr="00684400" w:rsidRDefault="004A5CF0" w:rsidP="00615270">
            <w:pPr>
              <w:numPr>
                <w:ilvl w:val="0"/>
                <w:numId w:val="5"/>
              </w:num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</w:t>
            </w:r>
            <w:r w:rsidR="00615270" w:rsidRPr="00684400">
              <w:rPr>
                <w:sz w:val="16"/>
                <w:szCs w:val="16"/>
                <w:lang w:val="en-GB"/>
              </w:rPr>
              <w:t>ospital infections</w:t>
            </w:r>
          </w:p>
          <w:p w14:paraId="3096E432" w14:textId="77777777" w:rsidR="00615270" w:rsidRPr="00684400" w:rsidRDefault="00615270" w:rsidP="00615270">
            <w:pPr>
              <w:rPr>
                <w:b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At the end of the course, the students should be able to:</w:t>
            </w:r>
          </w:p>
          <w:p w14:paraId="27BD311A" w14:textId="0BB29CF4" w:rsidR="00615270" w:rsidRPr="00684400" w:rsidRDefault="00615270" w:rsidP="00615270">
            <w:pPr>
              <w:numPr>
                <w:ilvl w:val="0"/>
                <w:numId w:val="6"/>
              </w:numPr>
              <w:rPr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 xml:space="preserve">classify and describe </w:t>
            </w:r>
            <w:r w:rsidR="00B90F52">
              <w:rPr>
                <w:sz w:val="16"/>
                <w:szCs w:val="16"/>
                <w:lang w:val="en-GB"/>
              </w:rPr>
              <w:t xml:space="preserve">the </w:t>
            </w:r>
            <w:r w:rsidRPr="00684400">
              <w:rPr>
                <w:sz w:val="16"/>
                <w:szCs w:val="16"/>
                <w:lang w:val="en-GB"/>
              </w:rPr>
              <w:t>biological properties of microorganisms</w:t>
            </w:r>
          </w:p>
          <w:p w14:paraId="20116B3E" w14:textId="77777777" w:rsidR="00615270" w:rsidRPr="00684400" w:rsidRDefault="00615270" w:rsidP="00615270">
            <w:pPr>
              <w:numPr>
                <w:ilvl w:val="0"/>
                <w:numId w:val="6"/>
              </w:numPr>
              <w:rPr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>list the pathogenic microorganisms</w:t>
            </w:r>
            <w:r w:rsidR="004A5CF0">
              <w:rPr>
                <w:sz w:val="16"/>
                <w:szCs w:val="16"/>
                <w:lang w:val="en-GB"/>
              </w:rPr>
              <w:t xml:space="preserve"> and</w:t>
            </w:r>
            <w:r w:rsidRPr="00684400">
              <w:rPr>
                <w:sz w:val="16"/>
                <w:szCs w:val="16"/>
                <w:lang w:val="en-GB"/>
              </w:rPr>
              <w:t xml:space="preserve"> their general characteristics and methods of identification</w:t>
            </w:r>
          </w:p>
          <w:p w14:paraId="574BF739" w14:textId="77777777" w:rsidR="00615270" w:rsidRPr="00684400" w:rsidRDefault="00615270" w:rsidP="00615270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>explain the mechanisms of microbial pathogenesis</w:t>
            </w:r>
          </w:p>
          <w:p w14:paraId="18582D69" w14:textId="5E3BEE04" w:rsidR="00615270" w:rsidRPr="00684400" w:rsidRDefault="00615270" w:rsidP="00615270">
            <w:pPr>
              <w:numPr>
                <w:ilvl w:val="0"/>
                <w:numId w:val="6"/>
              </w:numPr>
              <w:rPr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>use the correct method of collection, storage</w:t>
            </w:r>
            <w:r w:rsidR="00B90F52">
              <w:rPr>
                <w:sz w:val="16"/>
                <w:szCs w:val="16"/>
                <w:lang w:val="en-GB"/>
              </w:rPr>
              <w:t>,</w:t>
            </w:r>
            <w:r w:rsidRPr="00684400">
              <w:rPr>
                <w:sz w:val="16"/>
                <w:szCs w:val="16"/>
                <w:lang w:val="en-GB"/>
              </w:rPr>
              <w:t xml:space="preserve"> and transport of clinical specimens for microbiological investigations</w:t>
            </w:r>
          </w:p>
          <w:p w14:paraId="09D2D79C" w14:textId="77777777" w:rsidR="004A5CF0" w:rsidRPr="004A5CF0" w:rsidRDefault="00615270" w:rsidP="004A5CF0">
            <w:pPr>
              <w:numPr>
                <w:ilvl w:val="0"/>
                <w:numId w:val="6"/>
              </w:numPr>
              <w:rPr>
                <w:rFonts w:eastAsia="Times New Roman"/>
                <w:i/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>interpret microbiology laboratory tests for the diagnosis of infectious diseases</w:t>
            </w:r>
            <w:r w:rsidR="004A5CF0">
              <w:rPr>
                <w:sz w:val="16"/>
                <w:szCs w:val="16"/>
                <w:lang w:val="en-GB"/>
              </w:rPr>
              <w:t xml:space="preserve"> </w:t>
            </w:r>
          </w:p>
          <w:p w14:paraId="78A63391" w14:textId="77777777" w:rsidR="004A5CF0" w:rsidRPr="004A5CF0" w:rsidRDefault="00615270" w:rsidP="004A5CF0">
            <w:pPr>
              <w:numPr>
                <w:ilvl w:val="0"/>
                <w:numId w:val="6"/>
              </w:numPr>
              <w:rPr>
                <w:rFonts w:eastAsia="Times New Roman"/>
                <w:i/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 xml:space="preserve">select suitable agents </w:t>
            </w:r>
            <w:r w:rsidR="004A5CF0">
              <w:rPr>
                <w:sz w:val="16"/>
                <w:szCs w:val="16"/>
                <w:lang w:val="en-GB"/>
              </w:rPr>
              <w:t xml:space="preserve">for </w:t>
            </w:r>
            <w:r w:rsidR="004A5CF0" w:rsidRPr="00684400">
              <w:rPr>
                <w:sz w:val="16"/>
                <w:szCs w:val="16"/>
                <w:lang w:val="en-GB"/>
              </w:rPr>
              <w:t>antimicrobial</w:t>
            </w:r>
            <w:r w:rsidR="004A5CF0">
              <w:rPr>
                <w:sz w:val="16"/>
                <w:szCs w:val="16"/>
                <w:lang w:val="en-GB"/>
              </w:rPr>
              <w:t xml:space="preserve"> therapy</w:t>
            </w:r>
          </w:p>
          <w:p w14:paraId="1B152ED9" w14:textId="3C270431" w:rsidR="00903B87" w:rsidRPr="00684400" w:rsidRDefault="00615270" w:rsidP="004A5CF0">
            <w:pPr>
              <w:numPr>
                <w:ilvl w:val="0"/>
                <w:numId w:val="6"/>
              </w:numPr>
              <w:rPr>
                <w:rFonts w:eastAsia="Times New Roman"/>
                <w:i/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>apply the methods of sterilization, disinfection</w:t>
            </w:r>
            <w:r w:rsidR="00B90F52">
              <w:rPr>
                <w:sz w:val="16"/>
                <w:szCs w:val="16"/>
                <w:lang w:val="en-GB"/>
              </w:rPr>
              <w:t>,</w:t>
            </w:r>
            <w:r w:rsidRPr="00684400">
              <w:rPr>
                <w:sz w:val="16"/>
                <w:szCs w:val="16"/>
                <w:lang w:val="en-GB"/>
              </w:rPr>
              <w:t xml:space="preserve"> and antisepsis to prevent and control infections</w:t>
            </w:r>
          </w:p>
        </w:tc>
      </w:tr>
      <w:tr w:rsidR="004A514C" w:rsidRPr="00684400" w14:paraId="346B2CBB" w14:textId="77777777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14:paraId="6D2D332C" w14:textId="77777777" w:rsidR="009C1031" w:rsidRPr="00684400" w:rsidRDefault="009C1031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Fonts w:eastAsia="Times New Roman"/>
                <w:b/>
                <w:sz w:val="16"/>
                <w:szCs w:val="16"/>
              </w:rPr>
              <w:t>Didactic methods</w:t>
            </w:r>
          </w:p>
          <w:p w14:paraId="7A112361" w14:textId="77777777" w:rsidR="00612D2A" w:rsidRPr="00684400" w:rsidRDefault="00612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7E873EF0" w14:textId="77777777" w:rsidR="009A2D2D" w:rsidRPr="00684400" w:rsidRDefault="00615270" w:rsidP="009A2D2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i/>
                <w:sz w:val="16"/>
                <w:szCs w:val="16"/>
                <w:lang w:val="en-GB"/>
              </w:rPr>
              <w:t>P</w:t>
            </w:r>
            <w:r w:rsidR="008C636B" w:rsidRPr="00684400">
              <w:rPr>
                <w:rFonts w:eastAsia="Times New Roman"/>
                <w:i/>
                <w:sz w:val="16"/>
                <w:szCs w:val="16"/>
                <w:lang w:val="en-US"/>
              </w:rPr>
              <w:t>rov</w:t>
            </w:r>
            <w:r w:rsidR="003736FB" w:rsidRPr="00684400">
              <w:rPr>
                <w:rFonts w:eastAsia="Times New Roman"/>
                <w:i/>
                <w:sz w:val="16"/>
                <w:szCs w:val="16"/>
                <w:lang w:val="en-US"/>
              </w:rPr>
              <w:t>id</w:t>
            </w:r>
            <w:r w:rsidR="008C636B" w:rsidRPr="00684400">
              <w:rPr>
                <w:rFonts w:eastAsia="Times New Roman"/>
                <w:i/>
                <w:sz w:val="16"/>
                <w:szCs w:val="16"/>
                <w:lang w:val="en-US"/>
              </w:rPr>
              <w:t>i</w:t>
            </w:r>
            <w:r w:rsidR="003736FB" w:rsidRPr="00684400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ng knowledge </w:t>
            </w:r>
            <w:r w:rsidR="00754182" w:rsidRPr="00684400">
              <w:rPr>
                <w:rFonts w:eastAsia="Times New Roman"/>
                <w:i/>
                <w:sz w:val="16"/>
                <w:szCs w:val="16"/>
                <w:lang w:val="en-US"/>
              </w:rPr>
              <w:t>i</w:t>
            </w:r>
            <w:r w:rsidR="00A907D2" w:rsidRPr="00684400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n a </w:t>
            </w:r>
            <w:r w:rsidR="002E0B10" w:rsidRPr="00684400">
              <w:rPr>
                <w:rFonts w:eastAsia="Times New Roman"/>
                <w:i/>
                <w:sz w:val="16"/>
                <w:szCs w:val="16"/>
                <w:lang w:val="en-US"/>
              </w:rPr>
              <w:t>form</w:t>
            </w:r>
            <w:r w:rsidR="00A907D2" w:rsidRPr="00684400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 of a lecture</w:t>
            </w:r>
            <w:r w:rsidRPr="00684400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, </w:t>
            </w:r>
            <w:r w:rsidR="004F0AC0" w:rsidRPr="00684400">
              <w:rPr>
                <w:rFonts w:eastAsia="Times New Roman"/>
                <w:i/>
                <w:sz w:val="16"/>
                <w:szCs w:val="16"/>
                <w:lang w:val="en-US"/>
              </w:rPr>
              <w:t>other practical classes</w:t>
            </w:r>
          </w:p>
          <w:p w14:paraId="25868363" w14:textId="77777777" w:rsidR="004A514C" w:rsidRPr="00684400" w:rsidRDefault="004A514C" w:rsidP="00D55A91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val="en-US"/>
              </w:rPr>
            </w:pPr>
          </w:p>
        </w:tc>
      </w:tr>
      <w:tr w:rsidR="0059554E" w:rsidRPr="00684400" w14:paraId="33A38710" w14:textId="77777777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14:paraId="0E9FCB84" w14:textId="77777777" w:rsidR="00A132B2" w:rsidRPr="00684400" w:rsidRDefault="00CB001C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Full name of </w:t>
            </w:r>
            <w:r w:rsidR="003B6B4B" w:rsidRPr="00684400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the </w:t>
            </w: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>person conducting the course</w:t>
            </w:r>
          </w:p>
        </w:tc>
        <w:tc>
          <w:tcPr>
            <w:tcW w:w="7825" w:type="dxa"/>
            <w:gridSpan w:val="2"/>
            <w:vAlign w:val="center"/>
          </w:tcPr>
          <w:p w14:paraId="234F48AB" w14:textId="77777777" w:rsidR="00615270" w:rsidRPr="00D96D83" w:rsidRDefault="009E032B" w:rsidP="0028176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  <w:lang w:val="en-US"/>
              </w:rPr>
            </w:pPr>
            <w:r w:rsidRPr="00D96D83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employed </w:t>
            </w:r>
            <w:r w:rsidR="002C69E5" w:rsidRPr="00D96D83">
              <w:rPr>
                <w:rFonts w:eastAsia="Times New Roman"/>
                <w:i/>
                <w:sz w:val="16"/>
                <w:szCs w:val="16"/>
                <w:lang w:val="en-US"/>
              </w:rPr>
              <w:t>scientific and teaching</w:t>
            </w:r>
            <w:r w:rsidR="007B2B85" w:rsidRPr="00D96D83">
              <w:rPr>
                <w:rFonts w:eastAsia="Times New Roman"/>
                <w:i/>
                <w:sz w:val="16"/>
                <w:szCs w:val="16"/>
                <w:lang w:val="en-US"/>
              </w:rPr>
              <w:t xml:space="preserve"> </w:t>
            </w:r>
            <w:r w:rsidR="00D96D83" w:rsidRPr="00D96D83">
              <w:rPr>
                <w:rFonts w:eastAsia="Times New Roman"/>
                <w:i/>
                <w:sz w:val="16"/>
                <w:szCs w:val="16"/>
                <w:lang w:val="en-US"/>
              </w:rPr>
              <w:t>staff</w:t>
            </w:r>
          </w:p>
        </w:tc>
      </w:tr>
      <w:tr w:rsidR="00443CA5" w:rsidRPr="00D96D83" w14:paraId="14A51C9D" w14:textId="77777777" w:rsidTr="008C636B">
        <w:trPr>
          <w:cantSplit/>
          <w:trHeight w:val="556"/>
          <w:jc w:val="center"/>
        </w:trPr>
        <w:tc>
          <w:tcPr>
            <w:tcW w:w="2442" w:type="dxa"/>
            <w:vAlign w:val="center"/>
          </w:tcPr>
          <w:p w14:paraId="23813A78" w14:textId="77777777" w:rsidR="00854564" w:rsidRPr="00684400" w:rsidRDefault="00854564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>Full name of the person responsible for teaching</w:t>
            </w:r>
          </w:p>
        </w:tc>
        <w:tc>
          <w:tcPr>
            <w:tcW w:w="7825" w:type="dxa"/>
            <w:gridSpan w:val="2"/>
            <w:vAlign w:val="center"/>
          </w:tcPr>
          <w:p w14:paraId="2FACD647" w14:textId="77777777" w:rsidR="00443CA5" w:rsidRPr="00EC655E" w:rsidRDefault="00D96D83" w:rsidP="0007213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val="en-US"/>
              </w:rPr>
            </w:pPr>
            <w:r w:rsidRPr="00EC655E">
              <w:rPr>
                <w:rFonts w:eastAsia="Times New Roman"/>
                <w:sz w:val="18"/>
                <w:szCs w:val="18"/>
                <w:lang w:val="en-US"/>
              </w:rPr>
              <w:t>Prof. dr hab. Robert Bucki</w:t>
            </w:r>
          </w:p>
        </w:tc>
      </w:tr>
    </w:tbl>
    <w:p w14:paraId="1D477D11" w14:textId="77777777" w:rsidR="00F51C90" w:rsidRPr="00D96D83" w:rsidRDefault="00F51C90" w:rsidP="007D6656">
      <w:pPr>
        <w:ind w:left="-567"/>
        <w:rPr>
          <w:sz w:val="16"/>
          <w:szCs w:val="16"/>
          <w:lang w:val="en-US"/>
        </w:rPr>
      </w:pPr>
    </w:p>
    <w:tbl>
      <w:tblPr>
        <w:tblW w:w="10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6"/>
        <w:gridCol w:w="6243"/>
        <w:gridCol w:w="1134"/>
        <w:gridCol w:w="1553"/>
      </w:tblGrid>
      <w:tr w:rsidR="007D6656" w:rsidRPr="00684400" w14:paraId="7804BB1E" w14:textId="77777777" w:rsidTr="00684400">
        <w:trPr>
          <w:cantSplit/>
          <w:jc w:val="center"/>
        </w:trPr>
        <w:tc>
          <w:tcPr>
            <w:tcW w:w="1266" w:type="dxa"/>
            <w:vAlign w:val="center"/>
          </w:tcPr>
          <w:p w14:paraId="5A95BA55" w14:textId="77777777" w:rsidR="007D6656" w:rsidRPr="00684400" w:rsidRDefault="007D6656" w:rsidP="0093563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84400">
              <w:rPr>
                <w:b/>
                <w:sz w:val="16"/>
                <w:szCs w:val="16"/>
                <w:lang w:val="en-US"/>
              </w:rPr>
              <w:t>Symb</w:t>
            </w:r>
            <w:r w:rsidR="00935638" w:rsidRPr="00684400">
              <w:rPr>
                <w:b/>
                <w:sz w:val="16"/>
                <w:szCs w:val="16"/>
                <w:lang w:val="en-US"/>
              </w:rPr>
              <w:t>ol and number of learning outcomes</w:t>
            </w:r>
            <w:r w:rsidRPr="00684400">
              <w:rPr>
                <w:b/>
                <w:sz w:val="16"/>
                <w:szCs w:val="16"/>
                <w:lang w:val="en-US"/>
              </w:rPr>
              <w:t xml:space="preserve"> according to the teach</w:t>
            </w:r>
            <w:r w:rsidR="00935638" w:rsidRPr="00684400">
              <w:rPr>
                <w:b/>
                <w:sz w:val="16"/>
                <w:szCs w:val="16"/>
                <w:lang w:val="en-US"/>
              </w:rPr>
              <w:t xml:space="preserve">ing standards and other </w:t>
            </w:r>
            <w:r w:rsidRPr="00684400">
              <w:rPr>
                <w:b/>
                <w:sz w:val="16"/>
                <w:szCs w:val="16"/>
                <w:lang w:val="en-US"/>
              </w:rPr>
              <w:t>learning outcomes</w:t>
            </w:r>
          </w:p>
        </w:tc>
        <w:tc>
          <w:tcPr>
            <w:tcW w:w="6243" w:type="dxa"/>
            <w:tcBorders>
              <w:right w:val="single" w:sz="4" w:space="0" w:color="auto"/>
            </w:tcBorders>
            <w:vAlign w:val="center"/>
          </w:tcPr>
          <w:p w14:paraId="3D1A41D2" w14:textId="77777777" w:rsidR="007D6656" w:rsidRPr="00684400" w:rsidRDefault="007D6656" w:rsidP="00433F5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84400">
              <w:rPr>
                <w:b/>
                <w:sz w:val="16"/>
                <w:szCs w:val="16"/>
                <w:lang w:val="en-US"/>
              </w:rPr>
              <w:t>Description of directional learning outcomes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5BE131" w14:textId="77777777" w:rsidR="007D6656" w:rsidRPr="00684400" w:rsidRDefault="00935638" w:rsidP="00B84BB9">
            <w:pPr>
              <w:jc w:val="center"/>
              <w:rPr>
                <w:b/>
                <w:sz w:val="16"/>
                <w:szCs w:val="16"/>
              </w:rPr>
            </w:pPr>
            <w:r w:rsidRPr="00684400">
              <w:rPr>
                <w:rStyle w:val="hps"/>
                <w:b/>
                <w:sz w:val="16"/>
                <w:szCs w:val="16"/>
                <w:lang w:val="en"/>
              </w:rPr>
              <w:t>Form of classes</w:t>
            </w:r>
          </w:p>
        </w:tc>
        <w:tc>
          <w:tcPr>
            <w:tcW w:w="1553" w:type="dxa"/>
            <w:vAlign w:val="center"/>
          </w:tcPr>
          <w:p w14:paraId="66DAEEB6" w14:textId="77777777" w:rsidR="007D6656" w:rsidRPr="00684400" w:rsidRDefault="00306CB6" w:rsidP="00306CB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84400">
              <w:rPr>
                <w:b/>
                <w:sz w:val="16"/>
                <w:szCs w:val="16"/>
                <w:lang w:val="en-US"/>
              </w:rPr>
              <w:t xml:space="preserve">Verification methods  for achieving </w:t>
            </w:r>
            <w:r w:rsidR="007D6656" w:rsidRPr="00684400">
              <w:rPr>
                <w:b/>
                <w:sz w:val="16"/>
                <w:szCs w:val="16"/>
                <w:lang w:val="en-US"/>
              </w:rPr>
              <w:t>intended learning outcomes</w:t>
            </w:r>
            <w:r w:rsidR="00935638" w:rsidRPr="00684400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7D6656" w:rsidRPr="00684400" w14:paraId="475C5528" w14:textId="77777777" w:rsidTr="008C636B">
        <w:trPr>
          <w:cantSplit/>
          <w:jc w:val="center"/>
        </w:trPr>
        <w:tc>
          <w:tcPr>
            <w:tcW w:w="10196" w:type="dxa"/>
            <w:gridSpan w:val="4"/>
            <w:vAlign w:val="center"/>
          </w:tcPr>
          <w:p w14:paraId="688B6987" w14:textId="77777777" w:rsidR="007D6656" w:rsidRPr="00684400" w:rsidRDefault="0099313C" w:rsidP="00B35C58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Fonts w:eastAsia="Times New Roman"/>
                <w:b/>
                <w:sz w:val="16"/>
                <w:szCs w:val="16"/>
                <w:lang w:val="en"/>
              </w:rPr>
              <w:t>Knowledge</w:t>
            </w:r>
          </w:p>
        </w:tc>
      </w:tr>
      <w:tr w:rsidR="0078638B" w:rsidRPr="00684400" w14:paraId="418A99F8" w14:textId="77777777" w:rsidTr="00684400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3C3BB5B3" w14:textId="77777777" w:rsidR="0078638B" w:rsidRPr="00684400" w:rsidRDefault="0078638B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C.W11.    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66985" w14:textId="6DFB9D34" w:rsidR="0078638B" w:rsidRPr="00684400" w:rsidRDefault="0078638B" w:rsidP="00205168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genetic mechanisms of drug</w:t>
            </w:r>
            <w:r w:rsidR="00DF17A1">
              <w:rPr>
                <w:sz w:val="16"/>
                <w:szCs w:val="16"/>
                <w:lang w:val="en-US"/>
              </w:rPr>
              <w:t xml:space="preserve"> </w:t>
            </w:r>
            <w:r w:rsidRPr="00684400">
              <w:rPr>
                <w:sz w:val="16"/>
                <w:szCs w:val="16"/>
                <w:lang w:val="en-US"/>
              </w:rPr>
              <w:t>resistance developed by microorganisms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5FAF6D2" w14:textId="77777777" w:rsidR="0078638B" w:rsidRPr="00684400" w:rsidRDefault="0078638B" w:rsidP="00B84BB9">
            <w:pPr>
              <w:jc w:val="center"/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</w:rPr>
              <w:t>lecture</w:t>
            </w:r>
          </w:p>
          <w:p w14:paraId="47DBB885" w14:textId="77777777" w:rsidR="0078638B" w:rsidRPr="00684400" w:rsidRDefault="0078638B" w:rsidP="00B84BB9">
            <w:pPr>
              <w:jc w:val="center"/>
              <w:rPr>
                <w:sz w:val="16"/>
                <w:szCs w:val="16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1553" w:type="dxa"/>
            <w:vMerge w:val="restart"/>
            <w:vAlign w:val="center"/>
          </w:tcPr>
          <w:p w14:paraId="5342A52D" w14:textId="77777777" w:rsidR="0078638B" w:rsidRPr="00684400" w:rsidRDefault="0078638B" w:rsidP="0078638B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b/>
                <w:sz w:val="16"/>
                <w:szCs w:val="16"/>
                <w:lang w:val="en-US"/>
              </w:rPr>
              <w:t>Classes</w:t>
            </w:r>
            <w:r w:rsidRPr="00684400">
              <w:rPr>
                <w:sz w:val="16"/>
                <w:szCs w:val="16"/>
                <w:lang w:val="en-US"/>
              </w:rPr>
              <w:t xml:space="preserve"> – written (test) and practical</w:t>
            </w:r>
          </w:p>
          <w:p w14:paraId="3EC7878A" w14:textId="22C3A217" w:rsidR="0078638B" w:rsidRPr="00684400" w:rsidRDefault="0078638B" w:rsidP="0078638B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b/>
                <w:sz w:val="16"/>
                <w:szCs w:val="16"/>
                <w:lang w:val="en-US"/>
              </w:rPr>
              <w:t>Final exam</w:t>
            </w:r>
            <w:r w:rsidRPr="00684400">
              <w:rPr>
                <w:sz w:val="16"/>
                <w:szCs w:val="16"/>
                <w:lang w:val="en-US"/>
              </w:rPr>
              <w:t>: theoretical (test)</w:t>
            </w:r>
          </w:p>
          <w:p w14:paraId="07A78AF5" w14:textId="77777777" w:rsidR="0078638B" w:rsidRPr="00684400" w:rsidRDefault="0078638B" w:rsidP="00B84BB9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78638B" w:rsidRPr="00684400" w14:paraId="32491C43" w14:textId="77777777" w:rsidTr="00684400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7D418513" w14:textId="77777777" w:rsidR="0078638B" w:rsidRPr="00684400" w:rsidRDefault="0078638B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C.W12.    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B1CC4" w14:textId="5410BF39" w:rsidR="0078638B" w:rsidRPr="00684400" w:rsidRDefault="0078638B" w:rsidP="00205168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how to classify microorganisms, such as pathogenic and physiological ones;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AAB7693" w14:textId="77777777" w:rsidR="005A1597" w:rsidRPr="00684400" w:rsidRDefault="005A1597" w:rsidP="005A1597">
            <w:pPr>
              <w:jc w:val="center"/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</w:rPr>
              <w:t>lecture</w:t>
            </w:r>
          </w:p>
          <w:p w14:paraId="5EF0CA67" w14:textId="77777777" w:rsidR="0078638B" w:rsidRPr="00684400" w:rsidRDefault="005A1597" w:rsidP="005A1597">
            <w:pPr>
              <w:jc w:val="center"/>
              <w:rPr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1553" w:type="dxa"/>
            <w:vMerge/>
            <w:vAlign w:val="center"/>
          </w:tcPr>
          <w:p w14:paraId="5691CBED" w14:textId="77777777" w:rsidR="0078638B" w:rsidRPr="00684400" w:rsidRDefault="0078638B" w:rsidP="00B84BB9">
            <w:pPr>
              <w:rPr>
                <w:sz w:val="16"/>
                <w:szCs w:val="16"/>
                <w:lang w:val="en-GB"/>
              </w:rPr>
            </w:pPr>
          </w:p>
        </w:tc>
      </w:tr>
      <w:tr w:rsidR="0078638B" w:rsidRPr="00684400" w14:paraId="2AE03C70" w14:textId="77777777" w:rsidTr="00684400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39CE1606" w14:textId="77777777" w:rsidR="0078638B" w:rsidRPr="00684400" w:rsidRDefault="0078638B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C.W13.    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FBC4C" w14:textId="72AB948B" w:rsidR="0078638B" w:rsidRPr="00684400" w:rsidRDefault="0078638B" w:rsidP="00205168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epidemiology of transmission of viruses, bacteria, fungi</w:t>
            </w:r>
            <w:r w:rsidR="00744648">
              <w:rPr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parasites, </w:t>
            </w:r>
          </w:p>
          <w:p w14:paraId="6C577A76" w14:textId="77777777" w:rsidR="0078638B" w:rsidRPr="00684400" w:rsidRDefault="0078638B" w:rsidP="00205168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and geographical range of their occurrence;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301EC50" w14:textId="77777777" w:rsidR="005A1597" w:rsidRPr="00684400" w:rsidRDefault="005A1597" w:rsidP="005A1597">
            <w:pPr>
              <w:jc w:val="center"/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</w:rPr>
              <w:t>lecture</w:t>
            </w:r>
          </w:p>
          <w:p w14:paraId="2BD3A530" w14:textId="77777777" w:rsidR="0078638B" w:rsidRPr="00684400" w:rsidRDefault="005A1597" w:rsidP="005A1597">
            <w:pPr>
              <w:jc w:val="center"/>
              <w:rPr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1553" w:type="dxa"/>
            <w:vMerge/>
            <w:vAlign w:val="center"/>
          </w:tcPr>
          <w:p w14:paraId="7174DA1B" w14:textId="77777777" w:rsidR="0078638B" w:rsidRPr="00684400" w:rsidRDefault="0078638B" w:rsidP="00B84BB9">
            <w:pPr>
              <w:rPr>
                <w:sz w:val="16"/>
                <w:szCs w:val="16"/>
                <w:lang w:val="en-GB"/>
              </w:rPr>
            </w:pPr>
          </w:p>
        </w:tc>
      </w:tr>
      <w:tr w:rsidR="0078638B" w:rsidRPr="00684400" w14:paraId="285BE984" w14:textId="77777777" w:rsidTr="00684400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777B6DA0" w14:textId="77777777" w:rsidR="0078638B" w:rsidRPr="00684400" w:rsidRDefault="0078638B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C.W14.    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98444" w14:textId="77777777" w:rsidR="0078638B" w:rsidRPr="00684400" w:rsidRDefault="0078638B" w:rsidP="00205168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effect of abiotic and biotic environmental factors (viruses, bacteria) on the human organism and population, the ways of their getting into the human organism; effects of chemical and biological threats to the human organism, principles of prophylaxis;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4C40955" w14:textId="77777777" w:rsidR="005A1597" w:rsidRPr="00684400" w:rsidRDefault="005A1597" w:rsidP="005A1597">
            <w:pPr>
              <w:jc w:val="center"/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</w:rPr>
              <w:t>lecture</w:t>
            </w:r>
          </w:p>
          <w:p w14:paraId="5FA6D98B" w14:textId="77777777" w:rsidR="0078638B" w:rsidRPr="00684400" w:rsidRDefault="005A1597" w:rsidP="005A1597">
            <w:pPr>
              <w:jc w:val="center"/>
              <w:rPr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1553" w:type="dxa"/>
            <w:vAlign w:val="center"/>
          </w:tcPr>
          <w:p w14:paraId="1EF49745" w14:textId="77777777" w:rsidR="0078638B" w:rsidRPr="00684400" w:rsidRDefault="0078638B" w:rsidP="00B84BB9">
            <w:pPr>
              <w:rPr>
                <w:sz w:val="16"/>
                <w:szCs w:val="16"/>
                <w:lang w:val="en-GB"/>
              </w:rPr>
            </w:pPr>
          </w:p>
        </w:tc>
      </w:tr>
      <w:tr w:rsidR="0078638B" w:rsidRPr="00684400" w14:paraId="47D02B15" w14:textId="77777777" w:rsidTr="00684400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691A3050" w14:textId="77777777" w:rsidR="0078638B" w:rsidRPr="00684400" w:rsidRDefault="0078638B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C.W15.    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C5238" w14:textId="6B9D46BC" w:rsidR="0078638B" w:rsidRPr="00684400" w:rsidRDefault="0078638B" w:rsidP="00205168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invasive forms or developmental stages of chosen parasitic fungi, protozoa, helminths</w:t>
            </w:r>
            <w:r w:rsidR="00744648">
              <w:rPr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arthropod</w:t>
            </w:r>
            <w:r w:rsidR="00744648">
              <w:rPr>
                <w:sz w:val="16"/>
                <w:szCs w:val="16"/>
                <w:lang w:val="en-US"/>
              </w:rPr>
              <w:t>s</w:t>
            </w:r>
            <w:r w:rsidRPr="00684400">
              <w:rPr>
                <w:sz w:val="16"/>
                <w:szCs w:val="16"/>
                <w:lang w:val="en-US"/>
              </w:rPr>
              <w:t>, and geographical range of their occurrence;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FAAEA10" w14:textId="77777777" w:rsidR="005A1597" w:rsidRPr="00684400" w:rsidRDefault="005A1597" w:rsidP="005A1597">
            <w:pPr>
              <w:jc w:val="center"/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</w:rPr>
              <w:t>lecture</w:t>
            </w:r>
          </w:p>
          <w:p w14:paraId="6AE238BC" w14:textId="77777777" w:rsidR="0078638B" w:rsidRPr="00684400" w:rsidRDefault="005A1597" w:rsidP="005A1597">
            <w:pPr>
              <w:jc w:val="center"/>
              <w:rPr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1553" w:type="dxa"/>
            <w:vAlign w:val="center"/>
          </w:tcPr>
          <w:p w14:paraId="03A764BC" w14:textId="77777777" w:rsidR="0078638B" w:rsidRPr="00684400" w:rsidRDefault="0078638B" w:rsidP="00B84BB9">
            <w:pPr>
              <w:rPr>
                <w:sz w:val="16"/>
                <w:szCs w:val="16"/>
                <w:lang w:val="en-GB"/>
              </w:rPr>
            </w:pPr>
          </w:p>
        </w:tc>
      </w:tr>
      <w:tr w:rsidR="0078638B" w:rsidRPr="00684400" w14:paraId="41AFE4D1" w14:textId="77777777" w:rsidTr="00684400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1811939B" w14:textId="77777777" w:rsidR="0078638B" w:rsidRPr="00684400" w:rsidRDefault="0078638B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lastRenderedPageBreak/>
              <w:t xml:space="preserve">C.W16.    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86604" w14:textId="77777777" w:rsidR="0078638B" w:rsidRPr="00684400" w:rsidRDefault="0078638B" w:rsidP="00205168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host-parasite system and  basic symptoms of diseases caused by parasites;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4E96F2" w14:textId="77777777" w:rsidR="005A1597" w:rsidRPr="00684400" w:rsidRDefault="005A1597" w:rsidP="005A1597">
            <w:pPr>
              <w:jc w:val="center"/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</w:rPr>
              <w:t>lecture</w:t>
            </w:r>
          </w:p>
          <w:p w14:paraId="7101A68A" w14:textId="77777777" w:rsidR="0078638B" w:rsidRPr="00684400" w:rsidRDefault="005A1597" w:rsidP="005A1597">
            <w:pPr>
              <w:jc w:val="center"/>
              <w:rPr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1553" w:type="dxa"/>
            <w:vAlign w:val="center"/>
          </w:tcPr>
          <w:p w14:paraId="675EFA29" w14:textId="77777777" w:rsidR="0078638B" w:rsidRPr="00684400" w:rsidRDefault="0078638B" w:rsidP="00B84BB9">
            <w:pPr>
              <w:rPr>
                <w:sz w:val="16"/>
                <w:szCs w:val="16"/>
                <w:lang w:val="en-GB"/>
              </w:rPr>
            </w:pPr>
          </w:p>
        </w:tc>
      </w:tr>
      <w:tr w:rsidR="0078638B" w:rsidRPr="00684400" w14:paraId="0AFC5401" w14:textId="77777777" w:rsidTr="00684400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13E9EB50" w14:textId="77777777" w:rsidR="0078638B" w:rsidRPr="00684400" w:rsidRDefault="0078638B" w:rsidP="00205168">
            <w:pPr>
              <w:rPr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C.W17.    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5172F" w14:textId="77777777" w:rsidR="0078638B" w:rsidRPr="00684400" w:rsidRDefault="0078638B" w:rsidP="00205168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symptoms of iatrogenic infections, ways of dissemination, pathogens responsible for changes in particular organs;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87259D" w14:textId="77777777" w:rsidR="005A1597" w:rsidRPr="00684400" w:rsidRDefault="005A1597" w:rsidP="005A1597">
            <w:pPr>
              <w:jc w:val="center"/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</w:rPr>
              <w:t>lecture</w:t>
            </w:r>
          </w:p>
          <w:p w14:paraId="03BAD314" w14:textId="77777777" w:rsidR="0078638B" w:rsidRPr="00684400" w:rsidRDefault="005A1597" w:rsidP="005A1597">
            <w:pPr>
              <w:jc w:val="center"/>
              <w:rPr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1553" w:type="dxa"/>
            <w:vAlign w:val="center"/>
          </w:tcPr>
          <w:p w14:paraId="31404DFB" w14:textId="77777777" w:rsidR="0078638B" w:rsidRPr="00684400" w:rsidRDefault="0078638B" w:rsidP="00B84BB9">
            <w:pPr>
              <w:rPr>
                <w:sz w:val="16"/>
                <w:szCs w:val="16"/>
                <w:lang w:val="en-GB"/>
              </w:rPr>
            </w:pPr>
          </w:p>
        </w:tc>
      </w:tr>
      <w:tr w:rsidR="0078638B" w:rsidRPr="00684400" w14:paraId="60D8F2D8" w14:textId="77777777" w:rsidTr="00684400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0D2F5839" w14:textId="77777777" w:rsidR="0078638B" w:rsidRPr="00684400" w:rsidRDefault="0078638B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C.W18.    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83C79" w14:textId="77777777" w:rsidR="0078638B" w:rsidRPr="00684400" w:rsidRDefault="0078638B" w:rsidP="00205168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basics of microbiological and parasitologic diagnostics;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14EFE3" w14:textId="77777777" w:rsidR="005A1597" w:rsidRPr="00684400" w:rsidRDefault="005A1597" w:rsidP="005A1597">
            <w:pPr>
              <w:jc w:val="center"/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</w:rPr>
              <w:t>lecture</w:t>
            </w:r>
          </w:p>
          <w:p w14:paraId="0E4389BF" w14:textId="77777777" w:rsidR="0078638B" w:rsidRPr="00684400" w:rsidRDefault="005A1597" w:rsidP="005A1597">
            <w:pPr>
              <w:jc w:val="center"/>
              <w:rPr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1553" w:type="dxa"/>
            <w:vAlign w:val="center"/>
          </w:tcPr>
          <w:p w14:paraId="5008134B" w14:textId="77777777" w:rsidR="0078638B" w:rsidRPr="00684400" w:rsidRDefault="0078638B" w:rsidP="00B84BB9">
            <w:pPr>
              <w:rPr>
                <w:sz w:val="16"/>
                <w:szCs w:val="16"/>
                <w:lang w:val="en-GB"/>
              </w:rPr>
            </w:pPr>
          </w:p>
        </w:tc>
      </w:tr>
      <w:tr w:rsidR="0078638B" w:rsidRPr="00684400" w14:paraId="4C4DDB78" w14:textId="77777777" w:rsidTr="00684400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7DE9370F" w14:textId="77777777" w:rsidR="0078638B" w:rsidRPr="00684400" w:rsidRDefault="0078638B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C.W19.    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23E8B" w14:textId="0BAF96D5" w:rsidR="0078638B" w:rsidRPr="00684400" w:rsidRDefault="0078638B" w:rsidP="00205168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basics of disinfection, sterilization</w:t>
            </w:r>
            <w:r w:rsidR="00744648">
              <w:rPr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aseptic procedures;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65663B1" w14:textId="77777777" w:rsidR="005A1597" w:rsidRPr="00684400" w:rsidRDefault="005A1597" w:rsidP="005A1597">
            <w:pPr>
              <w:jc w:val="center"/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</w:rPr>
              <w:t>lecture</w:t>
            </w:r>
          </w:p>
          <w:p w14:paraId="7B3B4740" w14:textId="77777777" w:rsidR="0078638B" w:rsidRPr="00684400" w:rsidRDefault="005A1597" w:rsidP="005A1597">
            <w:pPr>
              <w:jc w:val="center"/>
              <w:rPr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1553" w:type="dxa"/>
            <w:vAlign w:val="center"/>
          </w:tcPr>
          <w:p w14:paraId="2C296D2B" w14:textId="77777777" w:rsidR="0078638B" w:rsidRPr="00684400" w:rsidRDefault="0078638B" w:rsidP="00B84BB9">
            <w:pPr>
              <w:rPr>
                <w:sz w:val="16"/>
                <w:szCs w:val="16"/>
                <w:lang w:val="en-GB"/>
              </w:rPr>
            </w:pPr>
          </w:p>
        </w:tc>
      </w:tr>
      <w:tr w:rsidR="0078638B" w:rsidRPr="00684400" w14:paraId="70A5051A" w14:textId="77777777" w:rsidTr="00684400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61E9640E" w14:textId="77777777" w:rsidR="0078638B" w:rsidRPr="00684400" w:rsidRDefault="0078638B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C.W39.    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068A4" w14:textId="6A3A18A8" w:rsidR="0078638B" w:rsidRPr="00684400" w:rsidRDefault="00744648" w:rsidP="00205168">
            <w:pPr>
              <w:pStyle w:val="Bezodstpw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the </w:t>
            </w:r>
            <w:r w:rsidR="0078638B" w:rsidRPr="00684400">
              <w:rPr>
                <w:sz w:val="16"/>
                <w:szCs w:val="16"/>
                <w:lang w:val="en-US"/>
              </w:rPr>
              <w:t>drug-resistance problem, multidrug-resistance;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AB4992" w14:textId="77777777" w:rsidR="005A1597" w:rsidRPr="00684400" w:rsidRDefault="005A1597" w:rsidP="005A1597">
            <w:pPr>
              <w:jc w:val="center"/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</w:rPr>
              <w:t>lecture</w:t>
            </w:r>
          </w:p>
          <w:p w14:paraId="013258C2" w14:textId="77777777" w:rsidR="0078638B" w:rsidRPr="00684400" w:rsidRDefault="005A1597" w:rsidP="005A1597">
            <w:pPr>
              <w:jc w:val="center"/>
              <w:rPr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1553" w:type="dxa"/>
            <w:vAlign w:val="center"/>
          </w:tcPr>
          <w:p w14:paraId="0383C18E" w14:textId="77777777" w:rsidR="0078638B" w:rsidRPr="00684400" w:rsidRDefault="0078638B" w:rsidP="00B84BB9">
            <w:pPr>
              <w:rPr>
                <w:sz w:val="16"/>
                <w:szCs w:val="16"/>
                <w:lang w:val="en-GB"/>
              </w:rPr>
            </w:pPr>
          </w:p>
        </w:tc>
      </w:tr>
      <w:tr w:rsidR="00DF4ED0" w:rsidRPr="00684400" w14:paraId="565B0303" w14:textId="77777777" w:rsidTr="00684400">
        <w:trPr>
          <w:cantSplit/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14:paraId="05C1BBB4" w14:textId="77777777" w:rsidR="00DF4ED0" w:rsidRPr="00684400" w:rsidRDefault="00DF4ED0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C.W10</w:t>
            </w:r>
            <w:r w:rsidR="00236617" w:rsidRPr="00684400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AA95A" w14:textId="77777777" w:rsidR="00DF4ED0" w:rsidRPr="00684400" w:rsidRDefault="00DF4ED0" w:rsidP="00236617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determine benefits and risks associated with the presence of genetically modified organisms</w:t>
            </w:r>
            <w:r w:rsidR="00236617" w:rsidRPr="00684400">
              <w:rPr>
                <w:sz w:val="16"/>
                <w:szCs w:val="16"/>
                <w:lang w:val="en-US"/>
              </w:rPr>
              <w:t xml:space="preserve"> (GMO) </w:t>
            </w:r>
            <w:r w:rsidRPr="00684400">
              <w:rPr>
                <w:sz w:val="16"/>
                <w:szCs w:val="16"/>
                <w:lang w:val="en-US"/>
              </w:rPr>
              <w:t>in ecosystem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F4FCE0A" w14:textId="77777777" w:rsidR="00236617" w:rsidRPr="00684400" w:rsidRDefault="00236617" w:rsidP="00236617">
            <w:pPr>
              <w:jc w:val="center"/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</w:rPr>
              <w:t>lecture</w:t>
            </w:r>
          </w:p>
          <w:p w14:paraId="63A048A5" w14:textId="77777777" w:rsidR="00DF4ED0" w:rsidRPr="00684400" w:rsidRDefault="00236617" w:rsidP="00236617">
            <w:pPr>
              <w:jc w:val="center"/>
              <w:rPr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classes</w:t>
            </w:r>
          </w:p>
        </w:tc>
        <w:tc>
          <w:tcPr>
            <w:tcW w:w="1553" w:type="dxa"/>
            <w:vAlign w:val="center"/>
          </w:tcPr>
          <w:p w14:paraId="170FDB41" w14:textId="77777777" w:rsidR="00DF4ED0" w:rsidRPr="00684400" w:rsidRDefault="00DF4ED0" w:rsidP="00B84BB9">
            <w:pPr>
              <w:rPr>
                <w:sz w:val="16"/>
                <w:szCs w:val="16"/>
                <w:lang w:val="en-GB"/>
              </w:rPr>
            </w:pPr>
          </w:p>
        </w:tc>
      </w:tr>
      <w:tr w:rsidR="0078638B" w:rsidRPr="00684400" w14:paraId="233BBBAC" w14:textId="77777777" w:rsidTr="008C636B">
        <w:trPr>
          <w:cantSplit/>
          <w:jc w:val="center"/>
        </w:trPr>
        <w:tc>
          <w:tcPr>
            <w:tcW w:w="10196" w:type="dxa"/>
            <w:gridSpan w:val="4"/>
            <w:vAlign w:val="center"/>
          </w:tcPr>
          <w:p w14:paraId="7C8F5EFB" w14:textId="77777777" w:rsidR="0078638B" w:rsidRPr="00684400" w:rsidRDefault="0078638B" w:rsidP="00B84BB9">
            <w:pPr>
              <w:jc w:val="center"/>
              <w:rPr>
                <w:b/>
                <w:sz w:val="16"/>
                <w:szCs w:val="16"/>
              </w:rPr>
            </w:pPr>
            <w:r w:rsidRPr="00684400">
              <w:rPr>
                <w:b/>
                <w:sz w:val="16"/>
                <w:szCs w:val="16"/>
              </w:rPr>
              <w:t>Skills</w:t>
            </w:r>
          </w:p>
        </w:tc>
      </w:tr>
      <w:tr w:rsidR="0078638B" w:rsidRPr="00684400" w14:paraId="7AC5A6E4" w14:textId="77777777" w:rsidTr="00684400">
        <w:trPr>
          <w:cantSplit/>
          <w:jc w:val="center"/>
        </w:trPr>
        <w:tc>
          <w:tcPr>
            <w:tcW w:w="1266" w:type="dxa"/>
            <w:vAlign w:val="center"/>
          </w:tcPr>
          <w:p w14:paraId="459B6BF5" w14:textId="77777777" w:rsidR="0078638B" w:rsidRPr="00684400" w:rsidRDefault="00DF05B2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C.U6.</w:t>
            </w:r>
          </w:p>
        </w:tc>
        <w:tc>
          <w:tcPr>
            <w:tcW w:w="6243" w:type="dxa"/>
            <w:tcBorders>
              <w:right w:val="single" w:sz="4" w:space="0" w:color="auto"/>
            </w:tcBorders>
            <w:vAlign w:val="center"/>
          </w:tcPr>
          <w:p w14:paraId="768971DD" w14:textId="582EC0FB" w:rsidR="0078638B" w:rsidRPr="00684400" w:rsidRDefault="00DF05B2" w:rsidP="00205168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estimating environmental threats; using basic methods to detect  harmful factors (biological and chemical) in </w:t>
            </w:r>
            <w:r w:rsidR="00744648">
              <w:rPr>
                <w:sz w:val="16"/>
                <w:szCs w:val="16"/>
                <w:lang w:val="en-US"/>
              </w:rPr>
              <w:t xml:space="preserve">the </w:t>
            </w:r>
            <w:r w:rsidRPr="00684400">
              <w:rPr>
                <w:sz w:val="16"/>
                <w:szCs w:val="16"/>
                <w:lang w:val="en-US"/>
              </w:rPr>
              <w:t>biosphere;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1E21FA7" w14:textId="77777777" w:rsidR="005A1597" w:rsidRPr="00684400" w:rsidRDefault="005A1597" w:rsidP="005A1597">
            <w:pPr>
              <w:rPr>
                <w:sz w:val="16"/>
                <w:szCs w:val="16"/>
                <w:lang w:val="en-GB"/>
              </w:rPr>
            </w:pPr>
          </w:p>
          <w:p w14:paraId="2AE50098" w14:textId="77777777" w:rsidR="0078638B" w:rsidRPr="00684400" w:rsidRDefault="005A1597" w:rsidP="005A1597">
            <w:pPr>
              <w:rPr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>classes</w:t>
            </w:r>
          </w:p>
        </w:tc>
        <w:tc>
          <w:tcPr>
            <w:tcW w:w="1553" w:type="dxa"/>
            <w:vMerge w:val="restart"/>
            <w:vAlign w:val="center"/>
          </w:tcPr>
          <w:p w14:paraId="2E54802A" w14:textId="77777777" w:rsidR="0078638B" w:rsidRPr="00684400" w:rsidRDefault="0078638B" w:rsidP="00B84BB9">
            <w:pPr>
              <w:rPr>
                <w:sz w:val="16"/>
                <w:szCs w:val="16"/>
                <w:lang w:val="en-GB"/>
              </w:rPr>
            </w:pPr>
          </w:p>
        </w:tc>
      </w:tr>
      <w:tr w:rsidR="00777D20" w:rsidRPr="00684400" w14:paraId="08752A23" w14:textId="77777777" w:rsidTr="00684400">
        <w:trPr>
          <w:cantSplit/>
          <w:jc w:val="center"/>
        </w:trPr>
        <w:tc>
          <w:tcPr>
            <w:tcW w:w="1266" w:type="dxa"/>
            <w:vAlign w:val="center"/>
          </w:tcPr>
          <w:p w14:paraId="0BA07EA7" w14:textId="77777777" w:rsidR="00777D20" w:rsidRPr="00684400" w:rsidRDefault="00777D20" w:rsidP="00516093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C.U7.      </w:t>
            </w:r>
          </w:p>
        </w:tc>
        <w:tc>
          <w:tcPr>
            <w:tcW w:w="6243" w:type="dxa"/>
            <w:tcBorders>
              <w:right w:val="single" w:sz="4" w:space="0" w:color="auto"/>
            </w:tcBorders>
            <w:vAlign w:val="center"/>
          </w:tcPr>
          <w:p w14:paraId="27279008" w14:textId="7DC06D79" w:rsidR="00777D20" w:rsidRPr="00684400" w:rsidRDefault="00777D20" w:rsidP="00516093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diagnosing the typical human parasites </w:t>
            </w:r>
            <w:r w:rsidR="00744648">
              <w:rPr>
                <w:sz w:val="16"/>
                <w:szCs w:val="16"/>
                <w:lang w:val="en-US"/>
              </w:rPr>
              <w:t>based on</w:t>
            </w:r>
            <w:r w:rsidRPr="00684400">
              <w:rPr>
                <w:sz w:val="16"/>
                <w:szCs w:val="16"/>
                <w:lang w:val="en-US"/>
              </w:rPr>
              <w:t xml:space="preserve"> their structure, </w:t>
            </w:r>
          </w:p>
          <w:p w14:paraId="33CD41B2" w14:textId="77777777" w:rsidR="00777D20" w:rsidRPr="00684400" w:rsidRDefault="00777D20" w:rsidP="00516093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life cycles and pathologic symptoms;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45E2BBE" w14:textId="77777777" w:rsidR="00777D20" w:rsidRPr="00684400" w:rsidRDefault="00DF05B2" w:rsidP="005A1597">
            <w:pPr>
              <w:rPr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>classes</w:t>
            </w:r>
          </w:p>
        </w:tc>
        <w:tc>
          <w:tcPr>
            <w:tcW w:w="1553" w:type="dxa"/>
            <w:vMerge/>
            <w:vAlign w:val="center"/>
          </w:tcPr>
          <w:p w14:paraId="0BC10F50" w14:textId="77777777" w:rsidR="00777D20" w:rsidRPr="00684400" w:rsidRDefault="00777D20" w:rsidP="00B84BB9">
            <w:pPr>
              <w:rPr>
                <w:sz w:val="16"/>
                <w:szCs w:val="16"/>
                <w:lang w:val="en-GB"/>
              </w:rPr>
            </w:pPr>
          </w:p>
        </w:tc>
      </w:tr>
      <w:tr w:rsidR="00777D20" w:rsidRPr="00684400" w14:paraId="69F7AE50" w14:textId="77777777" w:rsidTr="00684400">
        <w:trPr>
          <w:cantSplit/>
          <w:jc w:val="center"/>
        </w:trPr>
        <w:tc>
          <w:tcPr>
            <w:tcW w:w="1266" w:type="dxa"/>
            <w:vAlign w:val="center"/>
          </w:tcPr>
          <w:p w14:paraId="11DE2B6D" w14:textId="77777777" w:rsidR="00777D20" w:rsidRPr="00684400" w:rsidRDefault="00777D20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C.U9.      </w:t>
            </w:r>
          </w:p>
        </w:tc>
        <w:tc>
          <w:tcPr>
            <w:tcW w:w="6243" w:type="dxa"/>
            <w:tcBorders>
              <w:right w:val="single" w:sz="4" w:space="0" w:color="auto"/>
            </w:tcBorders>
            <w:vAlign w:val="center"/>
          </w:tcPr>
          <w:p w14:paraId="1334BC9B" w14:textId="77777777" w:rsidR="00777D20" w:rsidRPr="00684400" w:rsidRDefault="00777D20" w:rsidP="00205168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making a preparation and diagnosing pathogens with a microscope;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344F23" w14:textId="77777777" w:rsidR="00777D20" w:rsidRPr="00684400" w:rsidRDefault="00777D20" w:rsidP="005A1597">
            <w:pPr>
              <w:rPr>
                <w:sz w:val="16"/>
                <w:szCs w:val="16"/>
                <w:lang w:val="en-GB"/>
              </w:rPr>
            </w:pPr>
          </w:p>
          <w:p w14:paraId="16CCE0D6" w14:textId="77777777" w:rsidR="00777D20" w:rsidRPr="00684400" w:rsidRDefault="00777D20" w:rsidP="005A1597">
            <w:pPr>
              <w:rPr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>classes</w:t>
            </w:r>
          </w:p>
        </w:tc>
        <w:tc>
          <w:tcPr>
            <w:tcW w:w="1553" w:type="dxa"/>
            <w:vMerge/>
            <w:vAlign w:val="center"/>
          </w:tcPr>
          <w:p w14:paraId="4CDA3387" w14:textId="77777777" w:rsidR="00777D20" w:rsidRPr="00684400" w:rsidRDefault="00777D20" w:rsidP="00B84BB9">
            <w:pPr>
              <w:rPr>
                <w:sz w:val="16"/>
                <w:szCs w:val="16"/>
                <w:lang w:val="en-GB"/>
              </w:rPr>
            </w:pPr>
          </w:p>
        </w:tc>
      </w:tr>
      <w:tr w:rsidR="00777D20" w:rsidRPr="00684400" w14:paraId="0E038751" w14:textId="77777777" w:rsidTr="00684400">
        <w:trPr>
          <w:cantSplit/>
          <w:jc w:val="center"/>
        </w:trPr>
        <w:tc>
          <w:tcPr>
            <w:tcW w:w="1266" w:type="dxa"/>
            <w:vAlign w:val="center"/>
          </w:tcPr>
          <w:p w14:paraId="5DE71EF5" w14:textId="77777777" w:rsidR="00777D20" w:rsidRPr="00684400" w:rsidRDefault="00777D20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C.U10.    </w:t>
            </w:r>
          </w:p>
        </w:tc>
        <w:tc>
          <w:tcPr>
            <w:tcW w:w="6243" w:type="dxa"/>
            <w:tcBorders>
              <w:right w:val="single" w:sz="4" w:space="0" w:color="auto"/>
            </w:tcBorders>
            <w:vAlign w:val="center"/>
          </w:tcPr>
          <w:p w14:paraId="069B8C6D" w14:textId="77777777" w:rsidR="00777D20" w:rsidRPr="00684400" w:rsidRDefault="00777D20" w:rsidP="00205168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interpreting microbiological test results;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66E8E6" w14:textId="77777777" w:rsidR="00777D20" w:rsidRPr="00684400" w:rsidRDefault="00777D20" w:rsidP="005A1597">
            <w:pPr>
              <w:rPr>
                <w:sz w:val="16"/>
                <w:szCs w:val="16"/>
                <w:lang w:val="en-GB"/>
              </w:rPr>
            </w:pPr>
          </w:p>
          <w:p w14:paraId="3F0174FB" w14:textId="77777777" w:rsidR="00777D20" w:rsidRPr="00684400" w:rsidRDefault="00777D20" w:rsidP="005A1597">
            <w:pPr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  <w:lang w:val="en-GB"/>
              </w:rPr>
              <w:t>classes</w:t>
            </w:r>
          </w:p>
        </w:tc>
        <w:tc>
          <w:tcPr>
            <w:tcW w:w="1553" w:type="dxa"/>
            <w:vMerge/>
            <w:vAlign w:val="center"/>
          </w:tcPr>
          <w:p w14:paraId="35F18837" w14:textId="77777777" w:rsidR="00777D20" w:rsidRPr="00684400" w:rsidRDefault="00777D20" w:rsidP="00B84BB9">
            <w:pPr>
              <w:rPr>
                <w:sz w:val="16"/>
                <w:szCs w:val="16"/>
              </w:rPr>
            </w:pPr>
          </w:p>
        </w:tc>
      </w:tr>
      <w:tr w:rsidR="00777D20" w:rsidRPr="00684400" w14:paraId="363A3333" w14:textId="77777777" w:rsidTr="00684400">
        <w:trPr>
          <w:cantSplit/>
          <w:jc w:val="center"/>
        </w:trPr>
        <w:tc>
          <w:tcPr>
            <w:tcW w:w="1266" w:type="dxa"/>
            <w:vAlign w:val="center"/>
          </w:tcPr>
          <w:p w14:paraId="386AE007" w14:textId="77777777" w:rsidR="00777D20" w:rsidRPr="00684400" w:rsidRDefault="00777D20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C.U15.    </w:t>
            </w:r>
          </w:p>
        </w:tc>
        <w:tc>
          <w:tcPr>
            <w:tcW w:w="6243" w:type="dxa"/>
            <w:tcBorders>
              <w:right w:val="single" w:sz="4" w:space="0" w:color="auto"/>
            </w:tcBorders>
            <w:vAlign w:val="center"/>
          </w:tcPr>
          <w:p w14:paraId="77214FD2" w14:textId="77777777" w:rsidR="00777D20" w:rsidRPr="00684400" w:rsidRDefault="00777D20" w:rsidP="00205168">
            <w:pPr>
              <w:pStyle w:val="Bezodstpw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designing a rational chemotherapeutic scheme of infections: both empirical and guided scheme;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4001EFA" w14:textId="77777777" w:rsidR="00777D20" w:rsidRPr="00684400" w:rsidRDefault="00777D20" w:rsidP="005A1597">
            <w:pPr>
              <w:rPr>
                <w:sz w:val="16"/>
                <w:szCs w:val="16"/>
                <w:lang w:val="en-GB"/>
              </w:rPr>
            </w:pPr>
          </w:p>
          <w:p w14:paraId="23B1480B" w14:textId="77777777" w:rsidR="00777D20" w:rsidRPr="00684400" w:rsidRDefault="00777D20" w:rsidP="005A1597">
            <w:pPr>
              <w:rPr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>classes</w:t>
            </w:r>
          </w:p>
        </w:tc>
        <w:tc>
          <w:tcPr>
            <w:tcW w:w="1553" w:type="dxa"/>
            <w:vAlign w:val="center"/>
          </w:tcPr>
          <w:p w14:paraId="6325A510" w14:textId="77777777" w:rsidR="00777D20" w:rsidRPr="00684400" w:rsidRDefault="00777D20" w:rsidP="00B84BB9">
            <w:pPr>
              <w:rPr>
                <w:sz w:val="16"/>
                <w:szCs w:val="16"/>
                <w:lang w:val="en-GB"/>
              </w:rPr>
            </w:pPr>
          </w:p>
        </w:tc>
      </w:tr>
      <w:tr w:rsidR="00777D20" w:rsidRPr="00684400" w14:paraId="14631B48" w14:textId="77777777" w:rsidTr="008C636B">
        <w:trPr>
          <w:cantSplit/>
          <w:jc w:val="center"/>
        </w:trPr>
        <w:tc>
          <w:tcPr>
            <w:tcW w:w="10196" w:type="dxa"/>
            <w:gridSpan w:val="4"/>
            <w:vAlign w:val="center"/>
          </w:tcPr>
          <w:p w14:paraId="71CB03F1" w14:textId="77777777" w:rsidR="00777D20" w:rsidRPr="00684400" w:rsidRDefault="00777D20" w:rsidP="00B84BB9">
            <w:pPr>
              <w:jc w:val="center"/>
              <w:rPr>
                <w:b/>
                <w:sz w:val="16"/>
                <w:szCs w:val="16"/>
              </w:rPr>
            </w:pPr>
            <w:r w:rsidRPr="00684400">
              <w:rPr>
                <w:rStyle w:val="hps"/>
                <w:b/>
                <w:sz w:val="16"/>
                <w:szCs w:val="16"/>
                <w:lang w:val="en"/>
              </w:rPr>
              <w:t>Social competence</w:t>
            </w:r>
          </w:p>
        </w:tc>
      </w:tr>
      <w:tr w:rsidR="00777D20" w:rsidRPr="00684400" w14:paraId="497C0D8F" w14:textId="77777777" w:rsidTr="00684400">
        <w:trPr>
          <w:cantSplit/>
          <w:jc w:val="center"/>
        </w:trPr>
        <w:tc>
          <w:tcPr>
            <w:tcW w:w="1266" w:type="dxa"/>
            <w:vAlign w:val="center"/>
          </w:tcPr>
          <w:p w14:paraId="391A4DD5" w14:textId="77777777" w:rsidR="00777D20" w:rsidRPr="00684400" w:rsidRDefault="00777D20" w:rsidP="00205168">
            <w:pPr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</w:rPr>
              <w:t>K1</w:t>
            </w:r>
          </w:p>
        </w:tc>
        <w:tc>
          <w:tcPr>
            <w:tcW w:w="6243" w:type="dxa"/>
            <w:tcBorders>
              <w:right w:val="single" w:sz="4" w:space="0" w:color="auto"/>
            </w:tcBorders>
            <w:vAlign w:val="center"/>
          </w:tcPr>
          <w:p w14:paraId="4128B274" w14:textId="77777777" w:rsidR="00777D20" w:rsidRPr="00684400" w:rsidRDefault="00777D20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He /She recognizes his/her own  diagnostic and therapeutic limitations,  educational needs, planning of educational activity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52F052" w14:textId="77777777" w:rsidR="00777D20" w:rsidRPr="00684400" w:rsidRDefault="00777D20" w:rsidP="00B84BB9">
            <w:pPr>
              <w:rPr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>lecture</w:t>
            </w:r>
          </w:p>
          <w:p w14:paraId="75DA4E01" w14:textId="77777777" w:rsidR="00777D20" w:rsidRPr="00684400" w:rsidRDefault="00777D20" w:rsidP="00B84BB9">
            <w:pPr>
              <w:rPr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>classes</w:t>
            </w:r>
          </w:p>
        </w:tc>
        <w:tc>
          <w:tcPr>
            <w:tcW w:w="1553" w:type="dxa"/>
            <w:vMerge w:val="restart"/>
            <w:vAlign w:val="center"/>
          </w:tcPr>
          <w:p w14:paraId="52EF82DC" w14:textId="77777777" w:rsidR="00777D20" w:rsidRPr="00684400" w:rsidRDefault="00777D20" w:rsidP="00B84BB9">
            <w:pPr>
              <w:rPr>
                <w:i/>
                <w:sz w:val="16"/>
                <w:szCs w:val="16"/>
                <w:lang w:val="en-US"/>
              </w:rPr>
            </w:pPr>
            <w:r w:rsidRPr="00684400">
              <w:rPr>
                <w:rStyle w:val="hps"/>
                <w:b/>
                <w:color w:val="333333"/>
                <w:sz w:val="16"/>
                <w:szCs w:val="16"/>
                <w:lang w:val="en"/>
              </w:rPr>
              <w:t>Continuous assessment</w:t>
            </w:r>
            <w:r w:rsidRPr="00684400">
              <w:rPr>
                <w:rStyle w:val="shorttext"/>
                <w:b/>
                <w:color w:val="333333"/>
                <w:sz w:val="16"/>
                <w:szCs w:val="16"/>
                <w:lang w:val="en"/>
              </w:rPr>
              <w:t xml:space="preserve"> </w:t>
            </w:r>
            <w:r w:rsidRPr="00684400">
              <w:rPr>
                <w:rStyle w:val="hps"/>
                <w:b/>
                <w:color w:val="333333"/>
                <w:sz w:val="16"/>
                <w:szCs w:val="16"/>
                <w:lang w:val="en"/>
              </w:rPr>
              <w:t>by the teacher</w:t>
            </w:r>
          </w:p>
        </w:tc>
      </w:tr>
      <w:tr w:rsidR="00777D20" w:rsidRPr="00684400" w14:paraId="2CBFA1FF" w14:textId="77777777" w:rsidTr="00684400">
        <w:trPr>
          <w:cantSplit/>
          <w:jc w:val="center"/>
        </w:trPr>
        <w:tc>
          <w:tcPr>
            <w:tcW w:w="1266" w:type="dxa"/>
            <w:vAlign w:val="center"/>
          </w:tcPr>
          <w:p w14:paraId="37210669" w14:textId="77777777" w:rsidR="00777D20" w:rsidRPr="00684400" w:rsidRDefault="00777D20" w:rsidP="00205168">
            <w:pPr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</w:rPr>
              <w:t>K2</w:t>
            </w:r>
          </w:p>
        </w:tc>
        <w:tc>
          <w:tcPr>
            <w:tcW w:w="6243" w:type="dxa"/>
            <w:tcBorders>
              <w:right w:val="single" w:sz="4" w:space="0" w:color="auto"/>
            </w:tcBorders>
            <w:vAlign w:val="center"/>
          </w:tcPr>
          <w:p w14:paraId="08FFAD5C" w14:textId="77777777" w:rsidR="00777D20" w:rsidRPr="00684400" w:rsidRDefault="00777D20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He /She is able to work in a team of professionals, in a multicultural and multinational environment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3AA5346" w14:textId="77777777" w:rsidR="00777D20" w:rsidRPr="00684400" w:rsidRDefault="00777D20" w:rsidP="005A1597">
            <w:pPr>
              <w:rPr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>lecture</w:t>
            </w:r>
          </w:p>
          <w:p w14:paraId="48498EC1" w14:textId="77777777" w:rsidR="00777D20" w:rsidRPr="00684400" w:rsidRDefault="00777D20" w:rsidP="005A1597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GB"/>
              </w:rPr>
              <w:t>classes</w:t>
            </w:r>
          </w:p>
        </w:tc>
        <w:tc>
          <w:tcPr>
            <w:tcW w:w="1553" w:type="dxa"/>
            <w:vMerge/>
            <w:vAlign w:val="center"/>
          </w:tcPr>
          <w:p w14:paraId="48F65249" w14:textId="77777777" w:rsidR="00777D20" w:rsidRPr="00684400" w:rsidRDefault="00777D20" w:rsidP="00B84BB9">
            <w:pPr>
              <w:rPr>
                <w:sz w:val="16"/>
                <w:szCs w:val="16"/>
                <w:lang w:val="en-US"/>
              </w:rPr>
            </w:pPr>
          </w:p>
        </w:tc>
      </w:tr>
      <w:tr w:rsidR="00777D20" w:rsidRPr="00684400" w14:paraId="179FE158" w14:textId="77777777" w:rsidTr="00684400">
        <w:trPr>
          <w:cantSplit/>
          <w:jc w:val="center"/>
        </w:trPr>
        <w:tc>
          <w:tcPr>
            <w:tcW w:w="1266" w:type="dxa"/>
            <w:vAlign w:val="center"/>
          </w:tcPr>
          <w:p w14:paraId="4EB6878E" w14:textId="77777777" w:rsidR="00777D20" w:rsidRPr="00684400" w:rsidRDefault="00777D20" w:rsidP="00205168">
            <w:pPr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</w:rPr>
              <w:t>K3</w:t>
            </w:r>
          </w:p>
        </w:tc>
        <w:tc>
          <w:tcPr>
            <w:tcW w:w="6243" w:type="dxa"/>
            <w:tcBorders>
              <w:right w:val="single" w:sz="4" w:space="0" w:color="auto"/>
            </w:tcBorders>
            <w:vAlign w:val="center"/>
          </w:tcPr>
          <w:p w14:paraId="4B7B3D35" w14:textId="77777777" w:rsidR="00777D20" w:rsidRPr="00684400" w:rsidRDefault="00777D20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He /She implements the principles of professional camaraderie and cooperation with </w:t>
            </w:r>
            <w:r w:rsidRPr="00684400">
              <w:rPr>
                <w:rStyle w:val="hps"/>
                <w:color w:val="333333"/>
                <w:sz w:val="16"/>
                <w:szCs w:val="16"/>
                <w:lang w:val="en-US"/>
              </w:rPr>
              <w:t>representatives</w:t>
            </w:r>
            <w:r w:rsidRPr="00684400">
              <w:rPr>
                <w:sz w:val="16"/>
                <w:szCs w:val="16"/>
                <w:lang w:val="en-US"/>
              </w:rPr>
              <w:t xml:space="preserve"> of other professionals in the range of health care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E8064D" w14:textId="77777777" w:rsidR="00777D20" w:rsidRPr="00684400" w:rsidRDefault="00777D20" w:rsidP="005A1597">
            <w:pPr>
              <w:rPr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>lecture</w:t>
            </w:r>
          </w:p>
          <w:p w14:paraId="4D468EF7" w14:textId="77777777" w:rsidR="00777D20" w:rsidRPr="00684400" w:rsidRDefault="00777D20" w:rsidP="005A1597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GB"/>
              </w:rPr>
              <w:t>classes</w:t>
            </w:r>
          </w:p>
        </w:tc>
        <w:tc>
          <w:tcPr>
            <w:tcW w:w="1553" w:type="dxa"/>
            <w:vMerge/>
            <w:vAlign w:val="center"/>
          </w:tcPr>
          <w:p w14:paraId="26E76F27" w14:textId="77777777" w:rsidR="00777D20" w:rsidRPr="00684400" w:rsidRDefault="00777D20" w:rsidP="00B84BB9">
            <w:pPr>
              <w:rPr>
                <w:sz w:val="16"/>
                <w:szCs w:val="16"/>
                <w:lang w:val="en-US"/>
              </w:rPr>
            </w:pPr>
          </w:p>
        </w:tc>
      </w:tr>
      <w:tr w:rsidR="00777D20" w:rsidRPr="00684400" w14:paraId="59462C1F" w14:textId="77777777" w:rsidTr="00684400">
        <w:trPr>
          <w:cantSplit/>
          <w:jc w:val="center"/>
        </w:trPr>
        <w:tc>
          <w:tcPr>
            <w:tcW w:w="1266" w:type="dxa"/>
            <w:vAlign w:val="center"/>
          </w:tcPr>
          <w:p w14:paraId="6B94ACF5" w14:textId="77777777" w:rsidR="00777D20" w:rsidRPr="00684400" w:rsidRDefault="00777D20" w:rsidP="00205168">
            <w:pPr>
              <w:rPr>
                <w:sz w:val="16"/>
                <w:szCs w:val="16"/>
              </w:rPr>
            </w:pPr>
            <w:r w:rsidRPr="00684400">
              <w:rPr>
                <w:sz w:val="16"/>
                <w:szCs w:val="16"/>
              </w:rPr>
              <w:t>K4</w:t>
            </w:r>
          </w:p>
        </w:tc>
        <w:tc>
          <w:tcPr>
            <w:tcW w:w="6243" w:type="dxa"/>
            <w:tcBorders>
              <w:right w:val="single" w:sz="4" w:space="0" w:color="auto"/>
            </w:tcBorders>
            <w:vAlign w:val="center"/>
          </w:tcPr>
          <w:p w14:paraId="41BC117D" w14:textId="77777777" w:rsidR="00777D20" w:rsidRPr="00684400" w:rsidRDefault="00777D20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rStyle w:val="hps"/>
                <w:color w:val="333333"/>
                <w:sz w:val="16"/>
                <w:szCs w:val="16"/>
                <w:lang w:val="en"/>
              </w:rPr>
              <w:t>He /She observes</w:t>
            </w:r>
            <w:r w:rsidRPr="00684400">
              <w:rPr>
                <w:rStyle w:val="shorttext"/>
                <w:color w:val="333333"/>
                <w:sz w:val="16"/>
                <w:szCs w:val="16"/>
                <w:lang w:val="en"/>
              </w:rPr>
              <w:t xml:space="preserve"> </w:t>
            </w:r>
            <w:r w:rsidRPr="00684400">
              <w:rPr>
                <w:sz w:val="16"/>
                <w:szCs w:val="16"/>
                <w:lang w:val="en-US" w:eastAsia="en-US"/>
              </w:rPr>
              <w:t>doctor-patient privilege;</w:t>
            </w:r>
            <w:r w:rsidRPr="00684400">
              <w:rPr>
                <w:rStyle w:val="shorttext"/>
                <w:color w:val="333333"/>
                <w:sz w:val="16"/>
                <w:szCs w:val="16"/>
                <w:lang w:val="en"/>
              </w:rPr>
              <w:t xml:space="preserve"> </w:t>
            </w:r>
            <w:r w:rsidRPr="00684400">
              <w:rPr>
                <w:rStyle w:val="hps"/>
                <w:color w:val="333333"/>
                <w:sz w:val="16"/>
                <w:szCs w:val="16"/>
                <w:lang w:val="en"/>
              </w:rPr>
              <w:t>and</w:t>
            </w:r>
            <w:r w:rsidRPr="00684400">
              <w:rPr>
                <w:rStyle w:val="shorttext"/>
                <w:color w:val="333333"/>
                <w:sz w:val="16"/>
                <w:szCs w:val="16"/>
                <w:lang w:val="en"/>
              </w:rPr>
              <w:t xml:space="preserve"> </w:t>
            </w:r>
            <w:r w:rsidRPr="00684400">
              <w:rPr>
                <w:rStyle w:val="hps"/>
                <w:color w:val="333333"/>
                <w:sz w:val="16"/>
                <w:szCs w:val="16"/>
                <w:lang w:val="en"/>
              </w:rPr>
              <w:t>patient rights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F7C432" w14:textId="77777777" w:rsidR="00777D20" w:rsidRPr="00684400" w:rsidRDefault="00777D20" w:rsidP="005A1597">
            <w:pPr>
              <w:rPr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GB"/>
              </w:rPr>
              <w:t>lecture</w:t>
            </w:r>
          </w:p>
          <w:p w14:paraId="4A2E9F8F" w14:textId="77777777" w:rsidR="00777D20" w:rsidRPr="00684400" w:rsidRDefault="00777D20" w:rsidP="005A1597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GB"/>
              </w:rPr>
              <w:t>classes</w:t>
            </w:r>
          </w:p>
        </w:tc>
        <w:tc>
          <w:tcPr>
            <w:tcW w:w="1553" w:type="dxa"/>
            <w:vAlign w:val="center"/>
          </w:tcPr>
          <w:p w14:paraId="79AC1247" w14:textId="77777777" w:rsidR="00777D20" w:rsidRPr="00684400" w:rsidRDefault="00777D20" w:rsidP="00B84BB9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741784B0" w14:textId="77777777" w:rsidR="00560B32" w:rsidRPr="00684400" w:rsidRDefault="00560B32" w:rsidP="00903B87">
      <w:pPr>
        <w:autoSpaceDE w:val="0"/>
        <w:autoSpaceDN w:val="0"/>
        <w:adjustRightInd w:val="0"/>
        <w:rPr>
          <w:rFonts w:eastAsia="Times New Roman"/>
          <w:sz w:val="16"/>
          <w:szCs w:val="16"/>
          <w:lang w:val="en-US"/>
        </w:rPr>
      </w:pPr>
    </w:p>
    <w:tbl>
      <w:tblPr>
        <w:tblW w:w="1021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31"/>
        <w:gridCol w:w="4031"/>
      </w:tblGrid>
      <w:tr w:rsidR="00E64DF9" w:rsidRPr="00684400" w14:paraId="476ACCCE" w14:textId="77777777" w:rsidTr="00D83B45">
        <w:trPr>
          <w:cantSplit/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454A5590" w14:textId="77777777" w:rsidR="00E64DF9" w:rsidRPr="00684400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Fonts w:eastAsia="Times New Roman"/>
                <w:b/>
                <w:sz w:val="16"/>
                <w:szCs w:val="16"/>
              </w:rPr>
              <w:t>ECTS points</w:t>
            </w:r>
          </w:p>
        </w:tc>
        <w:tc>
          <w:tcPr>
            <w:tcW w:w="7492" w:type="dxa"/>
            <w:gridSpan w:val="3"/>
            <w:tcBorders>
              <w:top w:val="single" w:sz="12" w:space="0" w:color="000000"/>
            </w:tcBorders>
            <w:vAlign w:val="center"/>
          </w:tcPr>
          <w:p w14:paraId="4FC15871" w14:textId="77777777" w:rsidR="00E64DF9" w:rsidRPr="00684400" w:rsidRDefault="00676C51" w:rsidP="00755452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9 (incl. </w:t>
            </w:r>
            <w:r w:rsidRPr="00676C51">
              <w:rPr>
                <w:rFonts w:eastAsia="Times New Roman"/>
                <w:i/>
                <w:sz w:val="16"/>
                <w:szCs w:val="16"/>
              </w:rPr>
              <w:t>Parazytology</w:t>
            </w:r>
            <w:r>
              <w:rPr>
                <w:rFonts w:eastAsia="Times New Roman"/>
                <w:i/>
                <w:sz w:val="16"/>
                <w:szCs w:val="16"/>
              </w:rPr>
              <w:t>)</w:t>
            </w:r>
          </w:p>
        </w:tc>
      </w:tr>
      <w:tr w:rsidR="00E64DF9" w:rsidRPr="00684400" w14:paraId="14E61882" w14:textId="77777777" w:rsidTr="00D83B45">
        <w:trPr>
          <w:cantSplit/>
          <w:trHeight w:val="361"/>
          <w:jc w:val="center"/>
        </w:trPr>
        <w:tc>
          <w:tcPr>
            <w:tcW w:w="10214" w:type="dxa"/>
            <w:gridSpan w:val="4"/>
            <w:tcBorders>
              <w:top w:val="single" w:sz="12" w:space="0" w:color="000000"/>
            </w:tcBorders>
            <w:vAlign w:val="center"/>
          </w:tcPr>
          <w:p w14:paraId="673FC7EF" w14:textId="77777777" w:rsidR="00E64DF9" w:rsidRPr="00684400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Style w:val="hps"/>
                <w:b/>
                <w:sz w:val="16"/>
                <w:szCs w:val="16"/>
                <w:lang w:val="en"/>
              </w:rPr>
              <w:t>Student</w:t>
            </w:r>
            <w:r w:rsidRPr="00684400">
              <w:rPr>
                <w:rStyle w:val="shorttext"/>
                <w:b/>
                <w:sz w:val="16"/>
                <w:szCs w:val="16"/>
                <w:lang w:val="en"/>
              </w:rPr>
              <w:t xml:space="preserve"> </w:t>
            </w:r>
            <w:r w:rsidRPr="00684400">
              <w:rPr>
                <w:rStyle w:val="hps"/>
                <w:b/>
                <w:sz w:val="16"/>
                <w:szCs w:val="16"/>
                <w:lang w:val="en"/>
              </w:rPr>
              <w:t>Workload</w:t>
            </w:r>
          </w:p>
        </w:tc>
      </w:tr>
      <w:tr w:rsidR="00E64DF9" w:rsidRPr="00684400" w14:paraId="57538635" w14:textId="77777777" w:rsidTr="00D83B45">
        <w:trPr>
          <w:cantSplit/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46F04B" w14:textId="77777777" w:rsidR="00E64DF9" w:rsidRPr="00684400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Fonts w:eastAsia="Times New Roman"/>
                <w:b/>
                <w:sz w:val="16"/>
                <w:szCs w:val="16"/>
              </w:rPr>
              <w:t>Form of activity</w:t>
            </w:r>
          </w:p>
        </w:tc>
        <w:tc>
          <w:tcPr>
            <w:tcW w:w="406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E7D4882" w14:textId="77777777" w:rsidR="00E64DF9" w:rsidRPr="00684400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84400">
              <w:rPr>
                <w:rStyle w:val="hps"/>
                <w:b/>
                <w:sz w:val="16"/>
                <w:szCs w:val="16"/>
                <w:lang w:val="en"/>
              </w:rPr>
              <w:t>Number of hours</w:t>
            </w:r>
            <w:r w:rsidRPr="00684400">
              <w:rPr>
                <w:rStyle w:val="shorttext"/>
                <w:b/>
                <w:sz w:val="16"/>
                <w:szCs w:val="16"/>
                <w:lang w:val="en"/>
              </w:rPr>
              <w:t xml:space="preserve"> </w:t>
            </w:r>
            <w:r w:rsidRPr="00684400">
              <w:rPr>
                <w:rStyle w:val="hps"/>
                <w:b/>
                <w:sz w:val="16"/>
                <w:szCs w:val="16"/>
                <w:lang w:val="en"/>
              </w:rPr>
              <w:t>to complete the</w:t>
            </w:r>
            <w:r w:rsidRPr="00684400">
              <w:rPr>
                <w:rStyle w:val="shorttext"/>
                <w:b/>
                <w:sz w:val="16"/>
                <w:szCs w:val="16"/>
                <w:lang w:val="en"/>
              </w:rPr>
              <w:t xml:space="preserve"> </w:t>
            </w:r>
            <w:r w:rsidRPr="00684400">
              <w:rPr>
                <w:rStyle w:val="hps"/>
                <w:b/>
                <w:sz w:val="16"/>
                <w:szCs w:val="16"/>
                <w:lang w:val="en"/>
              </w:rPr>
              <w:t>activity</w:t>
            </w:r>
          </w:p>
        </w:tc>
      </w:tr>
      <w:tr w:rsidR="00E64DF9" w:rsidRPr="00684400" w14:paraId="3BF7A2C1" w14:textId="77777777" w:rsidTr="00D83B45">
        <w:trPr>
          <w:cantSplit/>
          <w:trHeight w:val="225"/>
          <w:jc w:val="center"/>
        </w:trPr>
        <w:tc>
          <w:tcPr>
            <w:tcW w:w="102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07725" w14:textId="77777777" w:rsidR="00E64DF9" w:rsidRPr="00684400" w:rsidRDefault="00E64DF9" w:rsidP="007554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>Classes that require the participation of a teacher</w:t>
            </w:r>
          </w:p>
        </w:tc>
      </w:tr>
      <w:tr w:rsidR="00E64DF9" w:rsidRPr="00684400" w14:paraId="5F69F3B2" w14:textId="77777777" w:rsidTr="00D83B45">
        <w:trPr>
          <w:cantSplit/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9790" w14:textId="77777777" w:rsidR="00E64DF9" w:rsidRPr="00684400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 xml:space="preserve"> Realization of the course: lectures (according to the curriculum )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233CB" w14:textId="77777777" w:rsidR="00E64DF9" w:rsidRPr="00684400" w:rsidRDefault="005A1597" w:rsidP="00755452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20</w:t>
            </w:r>
          </w:p>
        </w:tc>
      </w:tr>
      <w:tr w:rsidR="00E64DF9" w:rsidRPr="00684400" w14:paraId="2A975E44" w14:textId="77777777" w:rsidTr="00D83B45">
        <w:trPr>
          <w:cantSplit/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E4BA" w14:textId="77777777" w:rsidR="00E64DF9" w:rsidRPr="00684400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Realization of the course: classes (according to the curriculum )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1B772" w14:textId="6E897515" w:rsidR="00E64DF9" w:rsidRPr="00684400" w:rsidRDefault="005A1597" w:rsidP="00755452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="008301E5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</w:tr>
      <w:tr w:rsidR="00E64DF9" w:rsidRPr="00684400" w14:paraId="0605F66E" w14:textId="77777777" w:rsidTr="00D83B45">
        <w:trPr>
          <w:cantSplit/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25FB" w14:textId="77777777" w:rsidR="00E64DF9" w:rsidRPr="00684400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 xml:space="preserve">Realization of the course: </w:t>
            </w:r>
            <w:r w:rsidRPr="00684400">
              <w:rPr>
                <w:sz w:val="16"/>
                <w:szCs w:val="16"/>
                <w:lang w:val="en-US" w:eastAsia="en-US"/>
              </w:rPr>
              <w:t>seminars;</w:t>
            </w:r>
            <w:r w:rsidR="00D83B45" w:rsidRPr="00684400">
              <w:rPr>
                <w:rFonts w:eastAsia="Times New Roman"/>
                <w:sz w:val="16"/>
                <w:szCs w:val="16"/>
                <w:lang w:val="en-US"/>
              </w:rPr>
              <w:t xml:space="preserve"> (according to the curriculum</w:t>
            </w:r>
            <w:r w:rsidRPr="00684400">
              <w:rPr>
                <w:rFonts w:eastAsia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5C867" w14:textId="61977C02" w:rsidR="00E64DF9" w:rsidRPr="00684400" w:rsidRDefault="008301E5" w:rsidP="00755452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10</w:t>
            </w:r>
          </w:p>
        </w:tc>
      </w:tr>
      <w:tr w:rsidR="00E64DF9" w:rsidRPr="00684400" w14:paraId="6DBE1FE1" w14:textId="77777777" w:rsidTr="00D83B45">
        <w:trPr>
          <w:cantSplit/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99BA" w14:textId="77777777" w:rsidR="00E64DF9" w:rsidRPr="00684400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Realization of the course: electives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53E26" w14:textId="77777777" w:rsidR="00E64DF9" w:rsidRPr="00684400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E64DF9" w:rsidRPr="00684400" w14:paraId="20984C1D" w14:textId="77777777" w:rsidTr="00D83B45">
        <w:trPr>
          <w:cantSplit/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E01E" w14:textId="77777777" w:rsidR="00E64DF9" w:rsidRPr="00684400" w:rsidRDefault="00E64DF9" w:rsidP="00E64D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84400">
              <w:rPr>
                <w:rStyle w:val="hps"/>
                <w:sz w:val="16"/>
                <w:szCs w:val="16"/>
                <w:lang w:val="en"/>
              </w:rPr>
              <w:t>Participation in</w:t>
            </w:r>
            <w:r w:rsidRPr="00684400">
              <w:rPr>
                <w:rStyle w:val="shorttext"/>
                <w:sz w:val="16"/>
                <w:szCs w:val="16"/>
                <w:lang w:val="en"/>
              </w:rPr>
              <w:t xml:space="preserve"> </w:t>
            </w:r>
            <w:r w:rsidRPr="00684400">
              <w:rPr>
                <w:rStyle w:val="hps"/>
                <w:sz w:val="16"/>
                <w:szCs w:val="16"/>
                <w:lang w:val="en"/>
              </w:rPr>
              <w:t>consultation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7AF99" w14:textId="77777777" w:rsidR="00E64DF9" w:rsidRPr="00684400" w:rsidRDefault="00E64DF9" w:rsidP="00755452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</w:tc>
      </w:tr>
      <w:tr w:rsidR="00E64DF9" w:rsidRPr="00684400" w14:paraId="20DF88FC" w14:textId="77777777" w:rsidTr="00D83B45">
        <w:trPr>
          <w:cantSplit/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AB9C" w14:textId="77777777" w:rsidR="00E64DF9" w:rsidRPr="00684400" w:rsidRDefault="00E64DF9" w:rsidP="00755452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0468E" w14:textId="5BD78450" w:rsidR="00E64DF9" w:rsidRPr="00684400" w:rsidRDefault="00E64DF9" w:rsidP="00BA4F5F">
            <w:pPr>
              <w:rPr>
                <w:rFonts w:eastAsia="Times New Roman"/>
                <w:sz w:val="16"/>
                <w:szCs w:val="16"/>
              </w:rPr>
            </w:pPr>
            <w:r w:rsidRPr="00684400">
              <w:rPr>
                <w:rFonts w:eastAsia="Times New Roman"/>
                <w:sz w:val="16"/>
                <w:szCs w:val="16"/>
              </w:rPr>
              <w:t>Total</w:t>
            </w:r>
            <w:r w:rsidR="00433F53" w:rsidRPr="00684400">
              <w:rPr>
                <w:rFonts w:eastAsia="Times New Roman"/>
                <w:sz w:val="16"/>
                <w:szCs w:val="16"/>
              </w:rPr>
              <w:t xml:space="preserve"> </w:t>
            </w:r>
            <w:r w:rsidRPr="00684400">
              <w:rPr>
                <w:rFonts w:eastAsia="Times New Roman"/>
                <w:sz w:val="16"/>
                <w:szCs w:val="16"/>
              </w:rPr>
              <w:t>hours</w:t>
            </w:r>
            <w:r w:rsidR="000C41E8" w:rsidRPr="00684400">
              <w:rPr>
                <w:rFonts w:eastAsia="Times New Roman"/>
                <w:sz w:val="16"/>
                <w:szCs w:val="16"/>
              </w:rPr>
              <w:t>:</w:t>
            </w:r>
            <w:r w:rsidR="005A1597" w:rsidRPr="00684400">
              <w:rPr>
                <w:rFonts w:eastAsia="Times New Roman"/>
                <w:sz w:val="16"/>
                <w:szCs w:val="16"/>
              </w:rPr>
              <w:t xml:space="preserve"> </w:t>
            </w:r>
            <w:r w:rsidR="008301E5">
              <w:rPr>
                <w:rFonts w:eastAsia="Times New Roman"/>
                <w:sz w:val="16"/>
                <w:szCs w:val="16"/>
              </w:rPr>
              <w:t>83</w:t>
            </w:r>
          </w:p>
        </w:tc>
      </w:tr>
      <w:tr w:rsidR="0044535E" w:rsidRPr="00684400" w14:paraId="59CC3F4A" w14:textId="77777777" w:rsidTr="00D83B45">
        <w:trPr>
          <w:cantSplit/>
          <w:trHeight w:val="319"/>
          <w:jc w:val="center"/>
        </w:trPr>
        <w:tc>
          <w:tcPr>
            <w:tcW w:w="10214" w:type="dxa"/>
            <w:gridSpan w:val="4"/>
            <w:tcBorders>
              <w:top w:val="single" w:sz="4" w:space="0" w:color="auto"/>
            </w:tcBorders>
            <w:vAlign w:val="center"/>
          </w:tcPr>
          <w:p w14:paraId="3A96E564" w14:textId="77777777" w:rsidR="0044535E" w:rsidRPr="00684400" w:rsidRDefault="006F2E2A" w:rsidP="00B84B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Fonts w:eastAsia="Times New Roman"/>
                <w:b/>
                <w:sz w:val="16"/>
                <w:szCs w:val="16"/>
              </w:rPr>
              <w:t xml:space="preserve">Student </w:t>
            </w:r>
            <w:r w:rsidR="0044535E" w:rsidRPr="00684400">
              <w:rPr>
                <w:rFonts w:eastAsia="Times New Roman"/>
                <w:b/>
                <w:sz w:val="16"/>
                <w:szCs w:val="16"/>
              </w:rPr>
              <w:t>self-study</w:t>
            </w:r>
          </w:p>
          <w:p w14:paraId="49EB0FDC" w14:textId="77777777" w:rsidR="0044535E" w:rsidRPr="00684400" w:rsidRDefault="0044535E" w:rsidP="00B84B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684400">
              <w:rPr>
                <w:rFonts w:eastAsia="Times New Roman"/>
                <w:i/>
                <w:sz w:val="16"/>
                <w:szCs w:val="16"/>
              </w:rPr>
              <w:t>1 punkt ECTS oznacza 25-30 godzin pracy studenta w różnych formach, takich jak np.:</w:t>
            </w:r>
          </w:p>
        </w:tc>
      </w:tr>
      <w:tr w:rsidR="0044535E" w:rsidRPr="00684400" w14:paraId="0CD90C9C" w14:textId="77777777" w:rsidTr="00D83B45">
        <w:trPr>
          <w:cantSplit/>
          <w:trHeight w:val="210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E7F5" w14:textId="77777777" w:rsidR="0044535E" w:rsidRPr="00684400" w:rsidRDefault="0044535E" w:rsidP="007A067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Preparation for the theoretical and practical classes (</w:t>
            </w:r>
            <w:r w:rsidR="00E64DF9" w:rsidRPr="00684400">
              <w:rPr>
                <w:rFonts w:eastAsia="Times New Roman"/>
                <w:sz w:val="16"/>
                <w:szCs w:val="16"/>
                <w:lang w:val="en-US"/>
              </w:rPr>
              <w:t xml:space="preserve">realization of </w:t>
            </w:r>
            <w:r w:rsidRPr="00684400">
              <w:rPr>
                <w:rFonts w:eastAsia="Times New Roman"/>
                <w:sz w:val="16"/>
                <w:szCs w:val="16"/>
                <w:lang w:val="en-US"/>
              </w:rPr>
              <w:t>pro</w:t>
            </w:r>
            <w:r w:rsidR="00E64DF9" w:rsidRPr="00684400">
              <w:rPr>
                <w:rFonts w:eastAsia="Times New Roman"/>
                <w:sz w:val="16"/>
                <w:szCs w:val="16"/>
                <w:lang w:val="en-US"/>
              </w:rPr>
              <w:t>jects, documentation, case description</w:t>
            </w:r>
            <w:r w:rsidRPr="00684400">
              <w:rPr>
                <w:rFonts w:eastAsia="Times New Roman"/>
                <w:sz w:val="16"/>
                <w:szCs w:val="16"/>
                <w:lang w:val="en-US"/>
              </w:rPr>
              <w:t xml:space="preserve"> etc.)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34EF6" w14:textId="77777777" w:rsidR="0044535E" w:rsidRPr="00684400" w:rsidRDefault="0044535E" w:rsidP="00B84BB9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44535E" w:rsidRPr="00684400" w14:paraId="6D086416" w14:textId="77777777" w:rsidTr="00D83B45">
        <w:trPr>
          <w:cantSplit/>
          <w:trHeight w:val="225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7CF5" w14:textId="77777777" w:rsidR="0044535E" w:rsidRPr="00684400" w:rsidRDefault="0044535E" w:rsidP="004453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Preparation for tests/credits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7BD5D" w14:textId="77777777" w:rsidR="0044535E" w:rsidRPr="00684400" w:rsidRDefault="0044535E" w:rsidP="00B84BB9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44535E" w:rsidRPr="00684400" w14:paraId="0AEFB178" w14:textId="77777777" w:rsidTr="00D83B45">
        <w:trPr>
          <w:cantSplit/>
          <w:trHeight w:val="165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EE2" w14:textId="77777777" w:rsidR="0044535E" w:rsidRPr="00684400" w:rsidRDefault="0044535E" w:rsidP="0044535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sz w:val="16"/>
                <w:szCs w:val="16"/>
                <w:lang w:val="en-US"/>
              </w:rPr>
              <w:t>Preparation for an exam/final test-credit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A6DB6" w14:textId="77777777" w:rsidR="0044535E" w:rsidRPr="00684400" w:rsidRDefault="0044535E" w:rsidP="00B84BB9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44535E" w:rsidRPr="00684400" w14:paraId="797AEC1B" w14:textId="77777777" w:rsidTr="00D83B45">
        <w:trPr>
          <w:cantSplit/>
          <w:trHeight w:val="264"/>
          <w:jc w:val="center"/>
        </w:trPr>
        <w:tc>
          <w:tcPr>
            <w:tcW w:w="61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7ED9C" w14:textId="77777777" w:rsidR="0044535E" w:rsidRPr="00684400" w:rsidRDefault="0044535E" w:rsidP="00B84BB9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E3492C" w14:textId="77777777" w:rsidR="0044535E" w:rsidRPr="00684400" w:rsidRDefault="0044535E" w:rsidP="00B84BB9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84400">
              <w:rPr>
                <w:rFonts w:eastAsia="Times New Roman"/>
                <w:sz w:val="16"/>
                <w:szCs w:val="16"/>
              </w:rPr>
              <w:t>Total hours:</w:t>
            </w:r>
          </w:p>
        </w:tc>
      </w:tr>
    </w:tbl>
    <w:p w14:paraId="7BC0C0D1" w14:textId="77777777" w:rsidR="00CA6D0E" w:rsidRPr="00684400" w:rsidRDefault="00CA6D0E" w:rsidP="00CA6D0E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CA6D0E" w:rsidRPr="00684400" w14:paraId="42B3F8AC" w14:textId="77777777" w:rsidTr="008C636B">
        <w:trPr>
          <w:cantSplit/>
        </w:trPr>
        <w:tc>
          <w:tcPr>
            <w:tcW w:w="10206" w:type="dxa"/>
            <w:gridSpan w:val="2"/>
            <w:shd w:val="clear" w:color="auto" w:fill="auto"/>
          </w:tcPr>
          <w:p w14:paraId="2CB1F941" w14:textId="77777777" w:rsidR="00CA6D0E" w:rsidRPr="00684400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684400">
              <w:rPr>
                <w:rFonts w:eastAsia="Times New Roman"/>
                <w:b/>
                <w:sz w:val="16"/>
                <w:szCs w:val="16"/>
              </w:rPr>
              <w:t>Course content</w:t>
            </w:r>
            <w:r w:rsidR="00E64DF9" w:rsidRPr="00684400">
              <w:rPr>
                <w:rFonts w:eastAsia="Times New Roman"/>
                <w:b/>
                <w:sz w:val="16"/>
                <w:szCs w:val="16"/>
              </w:rPr>
              <w:t>s:</w:t>
            </w:r>
            <w:r w:rsidRPr="00684400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684400">
              <w:rPr>
                <w:rFonts w:eastAsia="Times New Roman"/>
                <w:i/>
                <w:sz w:val="16"/>
                <w:szCs w:val="16"/>
              </w:rPr>
              <w:t>proszę wpisać hasłowo tematykę poszczególnych zajęć, pamiętając, aby przekładała się ona na zamierzone efekty kształcenia</w:t>
            </w:r>
          </w:p>
        </w:tc>
      </w:tr>
      <w:tr w:rsidR="00CA6D0E" w:rsidRPr="00684400" w14:paraId="58F70BFC" w14:textId="77777777" w:rsidTr="00684400">
        <w:trPr>
          <w:cantSplit/>
          <w:trHeight w:val="33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D57B1F5" w14:textId="77777777" w:rsidR="00CA6D0E" w:rsidRPr="00684400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Learning outcomes </w:t>
            </w:r>
          </w:p>
          <w:p w14:paraId="7852C4D0" w14:textId="77777777" w:rsidR="00CA6D0E" w:rsidRPr="00684400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684400">
              <w:rPr>
                <w:rFonts w:eastAsia="Times New Roman"/>
                <w:b/>
                <w:sz w:val="16"/>
                <w:szCs w:val="16"/>
                <w:lang w:val="en-US"/>
              </w:rPr>
              <w:t>(symbol and number)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1A556457" w14:textId="77777777" w:rsidR="00CA6D0E" w:rsidRPr="00684400" w:rsidRDefault="00CA6D0E" w:rsidP="00B84BB9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Fonts w:eastAsia="Times New Roman"/>
                <w:b/>
                <w:sz w:val="16"/>
                <w:szCs w:val="16"/>
              </w:rPr>
              <w:t>Topics</w:t>
            </w:r>
          </w:p>
        </w:tc>
      </w:tr>
      <w:tr w:rsidR="00DF05B2" w:rsidRPr="00684400" w14:paraId="4862AB39" w14:textId="77777777" w:rsidTr="00B8075D">
        <w:trPr>
          <w:cantSplit/>
          <w:trHeight w:val="5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893AD19" w14:textId="77777777" w:rsidR="00DF05B2" w:rsidRPr="00684400" w:rsidRDefault="00236617" w:rsidP="004C273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C.W10, </w:t>
            </w:r>
            <w:r w:rsidR="00A37D8D" w:rsidRPr="00684400">
              <w:rPr>
                <w:rFonts w:eastAsia="Times New Roman"/>
                <w:sz w:val="16"/>
                <w:szCs w:val="16"/>
              </w:rPr>
              <w:t>C.W12, C.W14, C.W16,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746456CB" w14:textId="2411DB8D" w:rsidR="00DF05B2" w:rsidRPr="00684400" w:rsidRDefault="00DF05B2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Introduction to medical microbiology. Classifications and characteristics of cellular microorganisms (bacteria, fungi, protists) and acellular microorganisms viruses, virus-like organisms (viroids)</w:t>
            </w:r>
            <w:r w:rsidR="00BB4F60">
              <w:rPr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prions. Prokaryotic and eukaryotic microorganisms.</w:t>
            </w:r>
          </w:p>
        </w:tc>
      </w:tr>
      <w:tr w:rsidR="005A1597" w:rsidRPr="00684400" w14:paraId="043AB8CC" w14:textId="77777777" w:rsidTr="00B8075D">
        <w:trPr>
          <w:cantSplit/>
          <w:trHeight w:val="27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C4F7EC1" w14:textId="77777777" w:rsidR="005A1597" w:rsidRPr="00684400" w:rsidRDefault="00A37D8D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684400">
              <w:rPr>
                <w:rFonts w:eastAsia="Times New Roman"/>
                <w:sz w:val="16"/>
                <w:szCs w:val="16"/>
              </w:rPr>
              <w:t>C.W16, C.W17, C.W18,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60BE6BCE" w14:textId="77777777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Bacterial cell structures and functions.</w:t>
            </w:r>
          </w:p>
        </w:tc>
      </w:tr>
      <w:tr w:rsidR="005A1597" w:rsidRPr="00684400" w14:paraId="032AD39B" w14:textId="77777777" w:rsidTr="00684400">
        <w:trPr>
          <w:cantSplit/>
          <w:trHeight w:val="24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BD0205B" w14:textId="77777777" w:rsidR="005A1597" w:rsidRPr="00684400" w:rsidRDefault="00A37D8D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</w:rPr>
              <w:t>C.W11, C.W13, C.W14,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5A763061" w14:textId="77777777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Bacterial metabolism and genetics.</w:t>
            </w:r>
          </w:p>
        </w:tc>
      </w:tr>
      <w:tr w:rsidR="005A1597" w:rsidRPr="00684400" w14:paraId="5B7D4369" w14:textId="77777777" w:rsidTr="00684400">
        <w:trPr>
          <w:cantSplit/>
          <w:trHeight w:val="24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D049709" w14:textId="77777777" w:rsidR="005A1597" w:rsidRPr="00684400" w:rsidRDefault="00A37D8D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684400">
              <w:rPr>
                <w:rFonts w:eastAsia="Times New Roman"/>
                <w:sz w:val="16"/>
                <w:szCs w:val="16"/>
              </w:rPr>
              <w:t>C.W12, C.W13, C.W14, C.W16, C.W17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5422F0D0" w14:textId="77777777" w:rsidR="005A1597" w:rsidRPr="00684400" w:rsidRDefault="005A1597" w:rsidP="00205168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Classification and characterization of Gram-positive bacteria</w:t>
            </w:r>
          </w:p>
        </w:tc>
      </w:tr>
      <w:tr w:rsidR="005A1597" w:rsidRPr="00684400" w14:paraId="31FB5488" w14:textId="77777777" w:rsidTr="00B8075D">
        <w:trPr>
          <w:cantSplit/>
          <w:trHeight w:val="31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F9009E7" w14:textId="77777777" w:rsidR="005A1597" w:rsidRPr="00684400" w:rsidRDefault="00A37D8D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C.W12, C.W13, C.W14, C.W16, C.W17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03D8DF4E" w14:textId="77777777" w:rsidR="005A1597" w:rsidRPr="00684400" w:rsidRDefault="005A1597" w:rsidP="00205168">
            <w:pPr>
              <w:rPr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Classification and characterization of Gram-negative bacteria</w:t>
            </w:r>
          </w:p>
        </w:tc>
      </w:tr>
      <w:tr w:rsidR="005A1597" w:rsidRPr="00684400" w14:paraId="111C4C31" w14:textId="77777777" w:rsidTr="00684400">
        <w:trPr>
          <w:cantSplit/>
          <w:trHeight w:val="29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1E6AACB" w14:textId="77777777" w:rsidR="005A1597" w:rsidRPr="00684400" w:rsidRDefault="00A37D8D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C.W12, C.W13, C.W14, C.W16, C.W17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5932E8DD" w14:textId="77777777" w:rsidR="005A1597" w:rsidRPr="00684400" w:rsidRDefault="005A1597" w:rsidP="00205168">
            <w:pPr>
              <w:rPr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Classification and characterization of a</w:t>
            </w:r>
            <w:r w:rsidRPr="00684400">
              <w:rPr>
                <w:sz w:val="16"/>
                <w:szCs w:val="16"/>
                <w:lang w:val="en-GB"/>
              </w:rPr>
              <w:t>naerobic and atypical bacteria</w:t>
            </w:r>
          </w:p>
        </w:tc>
      </w:tr>
      <w:tr w:rsidR="005A1597" w:rsidRPr="00684400" w14:paraId="31ADC670" w14:textId="77777777" w:rsidTr="00684400">
        <w:trPr>
          <w:cantSplit/>
          <w:trHeight w:val="488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5A3A87B" w14:textId="77777777" w:rsidR="005A1597" w:rsidRPr="00684400" w:rsidRDefault="00A37D8D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C.W12, C.W13, C.W14,  C.W15, C.W16, C.W17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72831E65" w14:textId="51E6D589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Fungal classification, structure</w:t>
            </w:r>
            <w:r w:rsidR="000F3789">
              <w:rPr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reproductive characteristics. </w:t>
            </w:r>
          </w:p>
          <w:p w14:paraId="2B31ECDF" w14:textId="499183F8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Medical</w:t>
            </w:r>
            <w:r w:rsidR="00B02EED">
              <w:rPr>
                <w:sz w:val="16"/>
                <w:szCs w:val="16"/>
                <w:lang w:val="en-US"/>
              </w:rPr>
              <w:t>ly</w:t>
            </w:r>
            <w:r w:rsidRPr="00684400">
              <w:rPr>
                <w:sz w:val="16"/>
                <w:szCs w:val="16"/>
                <w:lang w:val="en-US"/>
              </w:rPr>
              <w:t xml:space="preserve"> important Fungi and classification of human mycoses. </w:t>
            </w:r>
          </w:p>
          <w:p w14:paraId="3558FB4F" w14:textId="77777777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Mycotoxins and mycotoxicosis. </w:t>
            </w:r>
          </w:p>
        </w:tc>
      </w:tr>
      <w:tr w:rsidR="005A1597" w:rsidRPr="00684400" w14:paraId="1E043F7E" w14:textId="77777777" w:rsidTr="00684400">
        <w:trPr>
          <w:cantSplit/>
          <w:trHeight w:val="18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2A28E20" w14:textId="77777777" w:rsidR="005A1597" w:rsidRPr="00684400" w:rsidRDefault="00A37D8D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684400">
              <w:rPr>
                <w:rFonts w:eastAsia="Times New Roman"/>
                <w:sz w:val="16"/>
                <w:szCs w:val="16"/>
              </w:rPr>
              <w:t>C.W12, C.W13, C.W14, C.W16, C.W17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613360DA" w14:textId="77777777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Medical</w:t>
            </w:r>
            <w:r w:rsidR="004C64F1">
              <w:rPr>
                <w:sz w:val="16"/>
                <w:szCs w:val="16"/>
                <w:lang w:val="en-US"/>
              </w:rPr>
              <w:t>ly</w:t>
            </w:r>
            <w:r w:rsidRPr="00684400">
              <w:rPr>
                <w:sz w:val="16"/>
                <w:szCs w:val="16"/>
                <w:lang w:val="en-US"/>
              </w:rPr>
              <w:t xml:space="preserve"> important DNA and RNA viruses: classification and characteristics</w:t>
            </w:r>
            <w:r w:rsidR="004C64F1">
              <w:rPr>
                <w:sz w:val="16"/>
                <w:szCs w:val="16"/>
                <w:lang w:val="en-US"/>
              </w:rPr>
              <w:t>.</w:t>
            </w:r>
            <w:r w:rsidRPr="00684400">
              <w:rPr>
                <w:sz w:val="16"/>
                <w:szCs w:val="16"/>
                <w:lang w:val="en-US"/>
              </w:rPr>
              <w:t xml:space="preserve"> </w:t>
            </w:r>
          </w:p>
          <w:p w14:paraId="0B177586" w14:textId="77777777" w:rsidR="005A1597" w:rsidRPr="00684400" w:rsidRDefault="004C64F1" w:rsidP="002051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US"/>
              </w:rPr>
              <w:t>V</w:t>
            </w:r>
            <w:r w:rsidR="005A1597" w:rsidRPr="00684400">
              <w:rPr>
                <w:sz w:val="16"/>
                <w:szCs w:val="16"/>
                <w:lang w:val="en-US"/>
              </w:rPr>
              <w:t xml:space="preserve">iral immunopathogenesis and epidemiology. </w:t>
            </w:r>
            <w:r>
              <w:rPr>
                <w:sz w:val="16"/>
                <w:szCs w:val="16"/>
                <w:lang w:val="en-US"/>
              </w:rPr>
              <w:t>Antiviral therapy</w:t>
            </w:r>
            <w:r w:rsidR="005A1597" w:rsidRPr="00684400">
              <w:rPr>
                <w:sz w:val="16"/>
                <w:szCs w:val="16"/>
                <w:lang w:val="en-US"/>
              </w:rPr>
              <w:t>. Oncogenic viruses.</w:t>
            </w:r>
          </w:p>
        </w:tc>
      </w:tr>
      <w:tr w:rsidR="005A1597" w:rsidRPr="00684400" w14:paraId="47ED7F39" w14:textId="77777777" w:rsidTr="00684400">
        <w:trPr>
          <w:cantSplit/>
          <w:trHeight w:val="38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40485E3" w14:textId="77777777" w:rsidR="005A1597" w:rsidRPr="00684400" w:rsidRDefault="00A37D8D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</w:rPr>
              <w:lastRenderedPageBreak/>
              <w:t>C.W11, C.W14, C.W39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5C912962" w14:textId="16923819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Antimicrobial chemotherapy: mains groups of antibacterial, antifungal</w:t>
            </w:r>
            <w:r w:rsidR="000F3789">
              <w:rPr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antiviral drugs</w:t>
            </w:r>
            <w:r w:rsidR="004C64F1">
              <w:rPr>
                <w:sz w:val="16"/>
                <w:szCs w:val="16"/>
                <w:lang w:val="en-US"/>
              </w:rPr>
              <w:t>, their</w:t>
            </w:r>
            <w:r w:rsidRPr="00684400">
              <w:rPr>
                <w:sz w:val="16"/>
                <w:szCs w:val="16"/>
                <w:lang w:val="en-US"/>
              </w:rPr>
              <w:t xml:space="preserve"> mechanisms of action and spectrum</w:t>
            </w:r>
            <w:r w:rsidR="004C64F1">
              <w:rPr>
                <w:sz w:val="16"/>
                <w:szCs w:val="16"/>
                <w:lang w:val="en-US"/>
              </w:rPr>
              <w:t>, pK/pD parameters</w:t>
            </w:r>
            <w:r w:rsidR="000F3789">
              <w:rPr>
                <w:sz w:val="16"/>
                <w:szCs w:val="16"/>
                <w:lang w:val="en-US"/>
              </w:rPr>
              <w:t>,</w:t>
            </w:r>
            <w:r w:rsidR="004C64F1">
              <w:rPr>
                <w:sz w:val="16"/>
                <w:szCs w:val="16"/>
                <w:lang w:val="en-US"/>
              </w:rPr>
              <w:t xml:space="preserve"> and antimicrobial testing methods. </w:t>
            </w:r>
            <w:r w:rsidRPr="00684400">
              <w:rPr>
                <w:sz w:val="16"/>
                <w:szCs w:val="16"/>
                <w:lang w:val="en-US"/>
              </w:rPr>
              <w:t>Mechanisms of resistance to antibacterial agents: emergence and spread of antibiotic</w:t>
            </w:r>
            <w:r w:rsidR="000F3789">
              <w:rPr>
                <w:sz w:val="16"/>
                <w:szCs w:val="16"/>
                <w:lang w:val="en-US"/>
              </w:rPr>
              <w:t>-</w:t>
            </w:r>
            <w:r w:rsidRPr="00684400">
              <w:rPr>
                <w:sz w:val="16"/>
                <w:szCs w:val="16"/>
                <w:lang w:val="en-US"/>
              </w:rPr>
              <w:t>resistan</w:t>
            </w:r>
            <w:r w:rsidR="004C64F1">
              <w:rPr>
                <w:sz w:val="16"/>
                <w:szCs w:val="16"/>
                <w:lang w:val="en-US"/>
              </w:rPr>
              <w:t>t pathogens</w:t>
            </w:r>
            <w:r w:rsidRPr="00684400">
              <w:rPr>
                <w:sz w:val="16"/>
                <w:szCs w:val="16"/>
                <w:lang w:val="en-US"/>
              </w:rPr>
              <w:t xml:space="preserve"> </w:t>
            </w:r>
            <w:r w:rsidR="004C64F1">
              <w:rPr>
                <w:sz w:val="16"/>
                <w:szCs w:val="16"/>
                <w:lang w:val="en-US"/>
              </w:rPr>
              <w:t>(</w:t>
            </w:r>
            <w:r w:rsidRPr="00684400">
              <w:rPr>
                <w:sz w:val="16"/>
                <w:szCs w:val="16"/>
                <w:lang w:val="en-US"/>
              </w:rPr>
              <w:t>alert pathogens</w:t>
            </w:r>
            <w:r w:rsidR="004C64F1">
              <w:rPr>
                <w:sz w:val="16"/>
                <w:szCs w:val="16"/>
                <w:lang w:val="en-US"/>
              </w:rPr>
              <w:t>)</w:t>
            </w:r>
            <w:r w:rsidRPr="00684400">
              <w:rPr>
                <w:sz w:val="16"/>
                <w:szCs w:val="16"/>
                <w:lang w:val="en-US"/>
              </w:rPr>
              <w:t>.</w:t>
            </w:r>
            <w:r w:rsidR="004C64F1">
              <w:rPr>
                <w:sz w:val="16"/>
                <w:szCs w:val="16"/>
                <w:lang w:val="en-US"/>
              </w:rPr>
              <w:t xml:space="preserve"> Rationale antimicrobial therapy.</w:t>
            </w:r>
            <w:r w:rsidRPr="00684400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5A1597" w:rsidRPr="00684400" w14:paraId="7201D94D" w14:textId="77777777" w:rsidTr="00684400">
        <w:trPr>
          <w:cantSplit/>
          <w:trHeight w:val="40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D3699C0" w14:textId="77777777" w:rsidR="003525BF" w:rsidRPr="00684400" w:rsidRDefault="00236617" w:rsidP="003525B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C.W10, </w:t>
            </w:r>
            <w:r w:rsidR="003525BF" w:rsidRPr="00684400">
              <w:rPr>
                <w:rFonts w:eastAsia="Times New Roman"/>
                <w:sz w:val="16"/>
                <w:szCs w:val="16"/>
                <w:lang w:val="en-GB"/>
              </w:rPr>
              <w:t>C.W12, C.W13, C.W14, C.W15, C.W16, C.W17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32B5581B" w14:textId="209D0F9F" w:rsidR="005A1597" w:rsidRPr="00684400" w:rsidRDefault="005A1597" w:rsidP="00205168">
            <w:pPr>
              <w:ind w:left="33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Microorganisms (bacteria, fungi, viruses) and mechanisms</w:t>
            </w:r>
            <w:r w:rsidR="003525BF" w:rsidRPr="00684400">
              <w:rPr>
                <w:sz w:val="16"/>
                <w:szCs w:val="16"/>
                <w:lang w:val="en-US"/>
              </w:rPr>
              <w:t xml:space="preserve"> of pathogenesis </w:t>
            </w:r>
            <w:r w:rsidRPr="00684400">
              <w:rPr>
                <w:sz w:val="16"/>
                <w:szCs w:val="16"/>
                <w:lang w:val="en-US"/>
              </w:rPr>
              <w:t>or immunopathogenesis. Mechanisms of bacterial pathogenesis: colonization, adhesion</w:t>
            </w:r>
            <w:r w:rsidR="000F3789">
              <w:rPr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invasion/inflammat</w:t>
            </w:r>
            <w:r w:rsidR="000F3789">
              <w:rPr>
                <w:sz w:val="16"/>
                <w:szCs w:val="16"/>
                <w:lang w:val="en-US"/>
              </w:rPr>
              <w:t>ion</w:t>
            </w:r>
            <w:r w:rsidRPr="00684400">
              <w:rPr>
                <w:sz w:val="16"/>
                <w:szCs w:val="16"/>
                <w:lang w:val="en-US"/>
              </w:rPr>
              <w:t>. Bacterial toxins: exotoxins, endotoxins (LPS, LOS), and other virulence factors.</w:t>
            </w:r>
          </w:p>
        </w:tc>
      </w:tr>
      <w:tr w:rsidR="005A1597" w:rsidRPr="00684400" w14:paraId="0B5741D3" w14:textId="77777777" w:rsidTr="00684400">
        <w:trPr>
          <w:cantSplit/>
          <w:trHeight w:val="5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BFA427A" w14:textId="77777777" w:rsidR="005A1597" w:rsidRPr="00684400" w:rsidRDefault="003525BF" w:rsidP="003525B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C.W12, C.W18</w:t>
            </w:r>
          </w:p>
          <w:p w14:paraId="5AD5248D" w14:textId="77777777" w:rsidR="003525BF" w:rsidRPr="00684400" w:rsidRDefault="003525BF" w:rsidP="003525B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C.U9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3DE81415" w14:textId="33657285" w:rsidR="005A1597" w:rsidRPr="00684400" w:rsidRDefault="005A1597" w:rsidP="00684400">
            <w:pPr>
              <w:rPr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Theoretical part</w:t>
            </w:r>
            <w:r w:rsidR="00684400">
              <w:rPr>
                <w:sz w:val="16"/>
                <w:szCs w:val="16"/>
                <w:lang w:val="en-US"/>
              </w:rPr>
              <w:t>: Organization lessons.</w:t>
            </w:r>
            <w:r w:rsidRPr="00684400">
              <w:rPr>
                <w:sz w:val="16"/>
                <w:szCs w:val="16"/>
                <w:lang w:val="en-US"/>
              </w:rPr>
              <w:t xml:space="preserve"> Safety precauti</w:t>
            </w:r>
            <w:r w:rsidR="00684400">
              <w:rPr>
                <w:sz w:val="16"/>
                <w:szCs w:val="16"/>
                <w:lang w:val="en-US"/>
              </w:rPr>
              <w:t>on</w:t>
            </w:r>
            <w:r w:rsidR="000F3789">
              <w:rPr>
                <w:sz w:val="16"/>
                <w:szCs w:val="16"/>
                <w:lang w:val="en-US"/>
              </w:rPr>
              <w:t>s</w:t>
            </w:r>
            <w:r w:rsidR="00684400">
              <w:rPr>
                <w:sz w:val="16"/>
                <w:szCs w:val="16"/>
                <w:lang w:val="en-US"/>
              </w:rPr>
              <w:t xml:space="preserve"> in </w:t>
            </w:r>
            <w:r w:rsidR="000F3789">
              <w:rPr>
                <w:sz w:val="16"/>
                <w:szCs w:val="16"/>
                <w:lang w:val="en-US"/>
              </w:rPr>
              <w:t xml:space="preserve">the clinical </w:t>
            </w:r>
            <w:r w:rsidR="00684400">
              <w:rPr>
                <w:sz w:val="16"/>
                <w:szCs w:val="16"/>
                <w:lang w:val="en-US"/>
              </w:rPr>
              <w:t xml:space="preserve">microbiology laboratory. </w:t>
            </w:r>
            <w:r w:rsidRPr="00684400">
              <w:rPr>
                <w:sz w:val="16"/>
                <w:szCs w:val="16"/>
                <w:lang w:val="en-US"/>
              </w:rPr>
              <w:t xml:space="preserve">Microscopy and various types of microscopes. </w:t>
            </w:r>
            <w:r w:rsidRPr="00684400">
              <w:rPr>
                <w:sz w:val="16"/>
                <w:szCs w:val="16"/>
                <w:u w:val="single"/>
                <w:lang w:val="en-US"/>
              </w:rPr>
              <w:t>Practical part</w:t>
            </w:r>
            <w:r w:rsidRPr="00684400">
              <w:rPr>
                <w:sz w:val="16"/>
                <w:szCs w:val="16"/>
                <w:lang w:val="en-US"/>
              </w:rPr>
              <w:t>:  Study of the cell morphology under the light microscope</w:t>
            </w:r>
          </w:p>
        </w:tc>
      </w:tr>
      <w:tr w:rsidR="005A1597" w:rsidRPr="00684400" w14:paraId="16D463DA" w14:textId="77777777" w:rsidTr="00684400">
        <w:trPr>
          <w:cantSplit/>
          <w:trHeight w:val="102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D84E71D" w14:textId="77777777" w:rsidR="005A1597" w:rsidRPr="00684400" w:rsidRDefault="003525BF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C.W12, C.W13, C.W15, C.W18,</w:t>
            </w:r>
          </w:p>
          <w:p w14:paraId="5EA3047F" w14:textId="77777777" w:rsidR="003525BF" w:rsidRPr="00684400" w:rsidRDefault="003525BF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C.U7, C.U9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2EF0687C" w14:textId="1E6B3D83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Theoretical part</w:t>
            </w:r>
            <w:r w:rsidRPr="00684400">
              <w:rPr>
                <w:sz w:val="16"/>
                <w:szCs w:val="16"/>
                <w:lang w:val="en-US"/>
              </w:rPr>
              <w:t xml:space="preserve">: Introduction to medical microbiology. Classifications and characteristics of microorganisms (bacteria, fungi, protists, viruses, viroids and prions). Prokaryotic and eukaryotic microorganisms. </w:t>
            </w:r>
            <w:r w:rsidR="000F3789">
              <w:rPr>
                <w:sz w:val="16"/>
                <w:szCs w:val="16"/>
                <w:lang w:val="en-US"/>
              </w:rPr>
              <w:t>Bacterial cell structures and functions are essential (cell wall, cytoplasmic membrane)   and nonessential (capsules, slime, flagella, fimbriae, spores and granules)</w:t>
            </w:r>
            <w:r w:rsidRPr="00684400">
              <w:rPr>
                <w:sz w:val="16"/>
                <w:szCs w:val="16"/>
                <w:lang w:val="en-US"/>
              </w:rPr>
              <w:t>.</w:t>
            </w:r>
          </w:p>
          <w:p w14:paraId="57E5298C" w14:textId="250F727D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Practical part</w:t>
            </w:r>
            <w:r w:rsidRPr="00684400">
              <w:rPr>
                <w:sz w:val="16"/>
                <w:szCs w:val="16"/>
                <w:lang w:val="en-US"/>
              </w:rPr>
              <w:t>: Morphology and physiology of bacteria: methods of study</w:t>
            </w:r>
          </w:p>
          <w:p w14:paraId="0D77CB29" w14:textId="5B70CA8A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1. Methods of smear preparations of cultured material on slides</w:t>
            </w:r>
          </w:p>
          <w:p w14:paraId="47B99B91" w14:textId="03E6BB3E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1.1. Procedure: Prepare a heat-fixed smear</w:t>
            </w:r>
          </w:p>
          <w:p w14:paraId="3691E1F1" w14:textId="3A090560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2. Methods of bacterial staining</w:t>
            </w:r>
          </w:p>
          <w:p w14:paraId="1595B358" w14:textId="07200BD8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2.1. Simple (direct) - (methylene blue) and negative (nigrosine) staining</w:t>
            </w:r>
          </w:p>
          <w:p w14:paraId="2B0DF3D0" w14:textId="45A9FB03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2.2. Procedure: Staining according to Gram (Gram stain) and evaluating the morphology of  bacterial cells under the microscope</w:t>
            </w:r>
          </w:p>
          <w:p w14:paraId="514F38EB" w14:textId="77777777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3. Staining of microbial structures (special stains)</w:t>
            </w:r>
          </w:p>
          <w:p w14:paraId="67477EB6" w14:textId="6E809217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3.1. Procedure: Neisser´s  stain (Ernst-Babes bodies)</w:t>
            </w:r>
          </w:p>
          <w:p w14:paraId="3CD5092C" w14:textId="557163C1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3.2. Procedure: Dorner´s  stain (spores)</w:t>
            </w:r>
          </w:p>
          <w:p w14:paraId="53CDBCE4" w14:textId="7A0CD66D" w:rsidR="005A1597" w:rsidRPr="00684400" w:rsidRDefault="005A1597" w:rsidP="009F1BC5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3.3. Procedure: Maneval´s stain (capsules)</w:t>
            </w:r>
          </w:p>
        </w:tc>
      </w:tr>
      <w:tr w:rsidR="005A1597" w:rsidRPr="00684400" w14:paraId="21B64DD1" w14:textId="77777777" w:rsidTr="00684400">
        <w:trPr>
          <w:cantSplit/>
          <w:trHeight w:val="102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D0760AF" w14:textId="77777777" w:rsidR="005A1597" w:rsidRPr="00684400" w:rsidRDefault="003525BF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C.W12, C.W18,</w:t>
            </w:r>
          </w:p>
          <w:p w14:paraId="4F150625" w14:textId="77777777" w:rsidR="003525BF" w:rsidRPr="00684400" w:rsidRDefault="003525BF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C.U6, C.U7, C.U9, C.U10,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74999AEC" w14:textId="15CE83FD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Theoretical part</w:t>
            </w:r>
            <w:r w:rsidRPr="00684400">
              <w:rPr>
                <w:sz w:val="16"/>
                <w:szCs w:val="16"/>
                <w:lang w:val="en-US"/>
              </w:rPr>
              <w:t>:  Essential bacterial cell structures and functions: the genome and bacterial genetics: chromosome and extrachromosomal genetic elements (</w:t>
            </w:r>
            <w:r w:rsidR="004C64F1">
              <w:rPr>
                <w:sz w:val="16"/>
                <w:szCs w:val="16"/>
                <w:lang w:val="en-US"/>
              </w:rPr>
              <w:t xml:space="preserve">mobilome: </w:t>
            </w:r>
            <w:r w:rsidRPr="00684400">
              <w:rPr>
                <w:sz w:val="16"/>
                <w:szCs w:val="16"/>
                <w:lang w:val="en-US"/>
              </w:rPr>
              <w:t>plasmids, transposons, bacteriophages</w:t>
            </w:r>
            <w:r w:rsidR="004C64F1">
              <w:rPr>
                <w:sz w:val="16"/>
                <w:szCs w:val="16"/>
                <w:lang w:val="en-US"/>
              </w:rPr>
              <w:t>, etc.</w:t>
            </w:r>
            <w:r w:rsidRPr="00684400">
              <w:rPr>
                <w:sz w:val="16"/>
                <w:szCs w:val="16"/>
                <w:lang w:val="en-US"/>
              </w:rPr>
              <w:t>). Bacterial growth and cell division. Bacterial metabolisms. Classification and characteristics of aerobic bacteria.</w:t>
            </w:r>
          </w:p>
          <w:p w14:paraId="43D935A3" w14:textId="539A00C6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Practical part</w:t>
            </w:r>
            <w:r w:rsidRPr="00684400">
              <w:rPr>
                <w:sz w:val="16"/>
                <w:szCs w:val="16"/>
                <w:lang w:val="en-US"/>
              </w:rPr>
              <w:t>:  Morphology and physiology of bacteria: methods of study</w:t>
            </w:r>
          </w:p>
          <w:p w14:paraId="7EEB8940" w14:textId="67039384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1. </w:t>
            </w:r>
            <w:r w:rsidR="000F3789">
              <w:rPr>
                <w:sz w:val="16"/>
                <w:szCs w:val="16"/>
                <w:lang w:val="en-US"/>
              </w:rPr>
              <w:t>B</w:t>
            </w:r>
            <w:r w:rsidRPr="00684400">
              <w:rPr>
                <w:sz w:val="16"/>
                <w:szCs w:val="16"/>
                <w:lang w:val="en-US"/>
              </w:rPr>
              <w:t>acterial cultures</w:t>
            </w:r>
          </w:p>
          <w:p w14:paraId="2CFD50B1" w14:textId="29C7C336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1.1. Culture media</w:t>
            </w:r>
          </w:p>
          <w:p w14:paraId="0D0D5445" w14:textId="0F3F1CCD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1.2. Media and methods for isolation and cultivation of aerobic</w:t>
            </w:r>
            <w:r w:rsidR="004C64F1">
              <w:rPr>
                <w:sz w:val="16"/>
                <w:szCs w:val="16"/>
                <w:lang w:val="en-US"/>
              </w:rPr>
              <w:t>, anaerobic</w:t>
            </w:r>
            <w:r w:rsidR="000F3789">
              <w:rPr>
                <w:sz w:val="16"/>
                <w:szCs w:val="16"/>
                <w:lang w:val="en-US"/>
              </w:rPr>
              <w:t>,</w:t>
            </w:r>
            <w:r w:rsidR="004C64F1">
              <w:rPr>
                <w:sz w:val="16"/>
                <w:szCs w:val="16"/>
                <w:lang w:val="en-US"/>
              </w:rPr>
              <w:t xml:space="preserve"> and microaerophilic</w:t>
            </w:r>
            <w:r w:rsidRPr="00684400">
              <w:rPr>
                <w:sz w:val="16"/>
                <w:szCs w:val="16"/>
                <w:lang w:val="en-US"/>
              </w:rPr>
              <w:t xml:space="preserve"> bacteria</w:t>
            </w:r>
          </w:p>
          <w:p w14:paraId="536696DC" w14:textId="52DC0759" w:rsidR="005A1597" w:rsidRPr="00684400" w:rsidRDefault="005A1597" w:rsidP="009F1BC5">
            <w:pPr>
              <w:rPr>
                <w:rFonts w:eastAsia="Times New Roman"/>
                <w:sz w:val="16"/>
                <w:szCs w:val="16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2. Colony and cultural </w:t>
            </w:r>
            <w:r w:rsidR="004C64F1">
              <w:rPr>
                <w:sz w:val="16"/>
                <w:szCs w:val="16"/>
                <w:lang w:val="en-US"/>
              </w:rPr>
              <w:t>morphology</w:t>
            </w:r>
          </w:p>
        </w:tc>
      </w:tr>
      <w:tr w:rsidR="005A1597" w:rsidRPr="00684400" w14:paraId="7E076060" w14:textId="77777777" w:rsidTr="00684400">
        <w:trPr>
          <w:cantSplit/>
          <w:trHeight w:val="102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9D400DF" w14:textId="77777777" w:rsidR="003525BF" w:rsidRPr="00684400" w:rsidRDefault="003525BF" w:rsidP="003525B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C.W12, C.W18,</w:t>
            </w:r>
          </w:p>
          <w:p w14:paraId="053262D3" w14:textId="77777777" w:rsidR="005A1597" w:rsidRPr="00684400" w:rsidRDefault="003525BF" w:rsidP="003525B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C.U6, C.U7, C.U9, C.U10,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7905FD22" w14:textId="343013C7" w:rsidR="005A1597" w:rsidRPr="00684400" w:rsidRDefault="005A1597" w:rsidP="00205168">
            <w:pPr>
              <w:rPr>
                <w:sz w:val="16"/>
                <w:szCs w:val="16"/>
                <w:u w:val="single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 xml:space="preserve">TEST 1: General </w:t>
            </w:r>
            <w:r w:rsidR="000F3789">
              <w:rPr>
                <w:sz w:val="16"/>
                <w:szCs w:val="16"/>
                <w:u w:val="single"/>
                <w:lang w:val="en-US"/>
              </w:rPr>
              <w:t>M</w:t>
            </w:r>
            <w:r w:rsidRPr="00684400">
              <w:rPr>
                <w:sz w:val="16"/>
                <w:szCs w:val="16"/>
                <w:u w:val="single"/>
                <w:lang w:val="en-US"/>
              </w:rPr>
              <w:t>icrobiology</w:t>
            </w:r>
          </w:p>
          <w:p w14:paraId="75CD024D" w14:textId="152FA5B5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Theoretical part</w:t>
            </w:r>
            <w:r w:rsidRPr="00684400">
              <w:rPr>
                <w:sz w:val="16"/>
                <w:szCs w:val="16"/>
                <w:lang w:val="en-US"/>
              </w:rPr>
              <w:t>:  Essential bacterial cell structures and functions: the genome and bacterial genetics: chromosome and extrachromosomal genetic elements (plasmids, transposons, bacteriophages). Bacterial growth and cell division. Bacterial metabolisms. Classification and characteristics of microaerophilic and anaerobic bacteria.</w:t>
            </w:r>
          </w:p>
          <w:p w14:paraId="54DE350A" w14:textId="50406D41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Practical part</w:t>
            </w:r>
            <w:r w:rsidRPr="00684400">
              <w:rPr>
                <w:sz w:val="16"/>
                <w:szCs w:val="16"/>
                <w:lang w:val="en-US"/>
              </w:rPr>
              <w:t>:  Morphology and physiology of bacteria: methods of study</w:t>
            </w:r>
          </w:p>
          <w:p w14:paraId="6BA59E37" w14:textId="33738665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1. Media and methods (procedures) for isolation, cultivation</w:t>
            </w:r>
            <w:r w:rsidR="000F3789">
              <w:rPr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identification of anaerobic and microaerophilic bacteria</w:t>
            </w:r>
          </w:p>
          <w:p w14:paraId="4BB39F2A" w14:textId="4942363D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2. Identification methods</w:t>
            </w:r>
          </w:p>
          <w:p w14:paraId="44EDD969" w14:textId="0C27A179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2.1. Conventional tests</w:t>
            </w:r>
          </w:p>
          <w:p w14:paraId="73BA7219" w14:textId="676A543B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2.2. Colony and cultural </w:t>
            </w:r>
            <w:r w:rsidR="004C64F1">
              <w:rPr>
                <w:sz w:val="16"/>
                <w:szCs w:val="16"/>
                <w:lang w:val="en-US"/>
              </w:rPr>
              <w:t>morphology</w:t>
            </w:r>
          </w:p>
          <w:p w14:paraId="52B82AEF" w14:textId="752E3AE4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2.3. Typing microorganisms</w:t>
            </w:r>
          </w:p>
          <w:p w14:paraId="7E53E46B" w14:textId="09962668" w:rsidR="005A1597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2.4. Physiological (biochemical) characteristic</w:t>
            </w:r>
          </w:p>
          <w:p w14:paraId="736ED5A7" w14:textId="77777777" w:rsidR="004C64F1" w:rsidRPr="00684400" w:rsidRDefault="004C64F1" w:rsidP="009F1B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2.5. Modern identification methods (genetic and mass spectrometry methods)</w:t>
            </w:r>
          </w:p>
        </w:tc>
      </w:tr>
      <w:tr w:rsidR="005A1597" w:rsidRPr="00684400" w14:paraId="6804B80E" w14:textId="77777777" w:rsidTr="00C55D3B">
        <w:trPr>
          <w:cantSplit/>
          <w:trHeight w:val="71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C0934B0" w14:textId="77777777" w:rsidR="003525BF" w:rsidRPr="00684400" w:rsidRDefault="003525BF" w:rsidP="003525B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C.W12, C.W14, C.W18</w:t>
            </w:r>
          </w:p>
          <w:p w14:paraId="083740D9" w14:textId="77777777" w:rsidR="003525BF" w:rsidRPr="00684400" w:rsidRDefault="003525BF" w:rsidP="003525B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 xml:space="preserve">C.U6, </w:t>
            </w:r>
            <w:r w:rsidR="00A168AF" w:rsidRPr="00684400">
              <w:rPr>
                <w:rFonts w:eastAsia="Times New Roman"/>
                <w:sz w:val="16"/>
                <w:szCs w:val="16"/>
                <w:lang w:val="en-GB"/>
              </w:rPr>
              <w:t>C.U7, C.U9, C.U10</w:t>
            </w:r>
          </w:p>
          <w:p w14:paraId="4ABF7084" w14:textId="77777777" w:rsidR="005A1597" w:rsidRPr="00684400" w:rsidRDefault="005A1597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2D4C4DD3" w14:textId="4EBA68DE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Theoretical part</w:t>
            </w:r>
            <w:r w:rsidRPr="00684400">
              <w:rPr>
                <w:sz w:val="16"/>
                <w:szCs w:val="16"/>
                <w:lang w:val="en-US"/>
              </w:rPr>
              <w:t xml:space="preserve">:  Classifications and characteristics of </w:t>
            </w:r>
            <w:r w:rsidR="004C64F1">
              <w:rPr>
                <w:sz w:val="16"/>
                <w:szCs w:val="16"/>
                <w:lang w:val="en-US"/>
              </w:rPr>
              <w:t xml:space="preserve">anaerobic </w:t>
            </w:r>
            <w:r w:rsidRPr="00684400">
              <w:rPr>
                <w:sz w:val="16"/>
                <w:szCs w:val="16"/>
                <w:lang w:val="en-US"/>
              </w:rPr>
              <w:t xml:space="preserve">Gram+ bacteria </w:t>
            </w:r>
            <w:r w:rsidRPr="00684400">
              <w:rPr>
                <w:i/>
                <w:sz w:val="16"/>
                <w:szCs w:val="16"/>
                <w:lang w:val="en-US"/>
              </w:rPr>
              <w:t>(Staphylococcus, Streptococcus, Enterococcus, Bacillus, Corynebacterium, Listeria</w:t>
            </w:r>
            <w:r w:rsidRPr="00684400">
              <w:rPr>
                <w:sz w:val="16"/>
                <w:szCs w:val="16"/>
                <w:lang w:val="en-US"/>
              </w:rPr>
              <w:t xml:space="preserve">, </w:t>
            </w:r>
            <w:r w:rsidR="004C64F1" w:rsidRPr="004C64F1">
              <w:rPr>
                <w:i/>
                <w:iCs/>
                <w:sz w:val="16"/>
                <w:szCs w:val="16"/>
                <w:lang w:val="en-US"/>
              </w:rPr>
              <w:t>Clostridium, Cutibacterium, Actinomyces</w:t>
            </w:r>
            <w:r w:rsidR="004C64F1">
              <w:rPr>
                <w:sz w:val="16"/>
                <w:szCs w:val="16"/>
                <w:lang w:val="en-US"/>
              </w:rPr>
              <w:t xml:space="preserve">, </w:t>
            </w:r>
            <w:r w:rsidR="004C64F1" w:rsidRPr="004C64F1">
              <w:rPr>
                <w:i/>
                <w:iCs/>
                <w:sz w:val="16"/>
                <w:szCs w:val="16"/>
                <w:lang w:val="en-US"/>
              </w:rPr>
              <w:t>Finegoldia</w:t>
            </w:r>
            <w:r w:rsidR="004C64F1">
              <w:rPr>
                <w:sz w:val="16"/>
                <w:szCs w:val="16"/>
                <w:lang w:val="en-US"/>
              </w:rPr>
              <w:t xml:space="preserve">, </w:t>
            </w:r>
            <w:r w:rsidRPr="00684400">
              <w:rPr>
                <w:sz w:val="16"/>
                <w:szCs w:val="16"/>
                <w:lang w:val="en-US"/>
              </w:rPr>
              <w:t>etc.)</w:t>
            </w:r>
          </w:p>
          <w:p w14:paraId="63525145" w14:textId="44CEDB28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Practical part</w:t>
            </w:r>
            <w:r w:rsidRPr="00684400">
              <w:rPr>
                <w:sz w:val="16"/>
                <w:szCs w:val="16"/>
                <w:lang w:val="en-US"/>
              </w:rPr>
              <w:t>:  Culture and identification methods</w:t>
            </w:r>
          </w:p>
        </w:tc>
      </w:tr>
      <w:tr w:rsidR="005A1597" w:rsidRPr="00684400" w14:paraId="4964E9CF" w14:textId="77777777" w:rsidTr="00C55D3B">
        <w:trPr>
          <w:cantSplit/>
          <w:trHeight w:val="672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815D1D2" w14:textId="77777777" w:rsidR="003525BF" w:rsidRPr="00684400" w:rsidRDefault="003525BF" w:rsidP="003525B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C.W12, C.W14, C.W18</w:t>
            </w:r>
          </w:p>
          <w:p w14:paraId="181F2BE0" w14:textId="77777777" w:rsidR="003525BF" w:rsidRPr="00684400" w:rsidRDefault="003525BF" w:rsidP="003525B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 xml:space="preserve">C.U6, </w:t>
            </w:r>
            <w:r w:rsidR="00A168AF" w:rsidRPr="00684400">
              <w:rPr>
                <w:rFonts w:eastAsia="Times New Roman"/>
                <w:sz w:val="16"/>
                <w:szCs w:val="16"/>
                <w:lang w:val="en-GB"/>
              </w:rPr>
              <w:t xml:space="preserve">C.U7, C.U9, C.U10 </w:t>
            </w:r>
          </w:p>
          <w:p w14:paraId="7EE2E7E5" w14:textId="77777777" w:rsidR="005A1597" w:rsidRPr="00684400" w:rsidRDefault="005A1597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61E72CE2" w14:textId="6749B09D" w:rsidR="005A1597" w:rsidRPr="00684400" w:rsidRDefault="005A1597" w:rsidP="0020516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Theoretical part</w:t>
            </w:r>
            <w:r w:rsidRPr="00684400">
              <w:rPr>
                <w:sz w:val="16"/>
                <w:szCs w:val="16"/>
                <w:lang w:val="en-US"/>
              </w:rPr>
              <w:t>:  Classifications and characteristics of Gram-</w:t>
            </w:r>
            <w:r w:rsidR="000F3789">
              <w:rPr>
                <w:sz w:val="16"/>
                <w:szCs w:val="16"/>
                <w:lang w:val="en-US"/>
              </w:rPr>
              <w:t xml:space="preserve">negative </w:t>
            </w:r>
            <w:r w:rsidRPr="00684400">
              <w:rPr>
                <w:sz w:val="16"/>
                <w:szCs w:val="16"/>
                <w:lang w:val="en-US"/>
              </w:rPr>
              <w:t>bacteria (</w:t>
            </w:r>
            <w:r w:rsidRPr="002106AC">
              <w:rPr>
                <w:i/>
                <w:iCs/>
                <w:sz w:val="16"/>
                <w:szCs w:val="16"/>
                <w:lang w:val="en-US"/>
              </w:rPr>
              <w:t>Enterobacter</w:t>
            </w:r>
            <w:r w:rsidR="004C64F1" w:rsidRPr="002106AC">
              <w:rPr>
                <w:i/>
                <w:iCs/>
                <w:sz w:val="16"/>
                <w:szCs w:val="16"/>
                <w:lang w:val="en-US"/>
              </w:rPr>
              <w:t>ales</w:t>
            </w:r>
            <w:r w:rsidRPr="00684400">
              <w:rPr>
                <w:sz w:val="16"/>
                <w:szCs w:val="16"/>
                <w:lang w:val="en-US"/>
              </w:rPr>
              <w:t xml:space="preserve">, </w:t>
            </w:r>
            <w:r w:rsidRPr="00684400">
              <w:rPr>
                <w:i/>
                <w:sz w:val="16"/>
                <w:szCs w:val="16"/>
                <w:lang w:val="en-US"/>
              </w:rPr>
              <w:t>Pseudomonas, Neisseria, Haemophilus, Bordetella</w:t>
            </w:r>
            <w:r w:rsidRPr="00684400">
              <w:rPr>
                <w:sz w:val="16"/>
                <w:szCs w:val="16"/>
                <w:lang w:val="en-US"/>
              </w:rPr>
              <w:t xml:space="preserve">, </w:t>
            </w:r>
            <w:r w:rsidR="004C64F1" w:rsidRPr="004C64F1">
              <w:rPr>
                <w:i/>
                <w:iCs/>
                <w:sz w:val="16"/>
                <w:szCs w:val="16"/>
                <w:lang w:val="en-US"/>
              </w:rPr>
              <w:t>Bacteroides, Fusibacterium</w:t>
            </w:r>
            <w:r w:rsidR="004C64F1">
              <w:rPr>
                <w:sz w:val="16"/>
                <w:szCs w:val="16"/>
                <w:lang w:val="en-US"/>
              </w:rPr>
              <w:t xml:space="preserve">, </w:t>
            </w:r>
            <w:r w:rsidR="004C64F1" w:rsidRPr="004C64F1">
              <w:rPr>
                <w:i/>
                <w:iCs/>
                <w:sz w:val="16"/>
                <w:szCs w:val="16"/>
                <w:lang w:val="en-US"/>
              </w:rPr>
              <w:t>Prevotella</w:t>
            </w:r>
            <w:r w:rsidR="004C64F1">
              <w:rPr>
                <w:sz w:val="16"/>
                <w:szCs w:val="16"/>
                <w:lang w:val="en-US"/>
              </w:rPr>
              <w:t xml:space="preserve">, </w:t>
            </w:r>
            <w:r w:rsidRPr="00684400">
              <w:rPr>
                <w:sz w:val="16"/>
                <w:szCs w:val="16"/>
                <w:lang w:val="en-US"/>
              </w:rPr>
              <w:t>etc.)</w:t>
            </w:r>
          </w:p>
          <w:p w14:paraId="7CB1BB21" w14:textId="5CE21F47" w:rsidR="005A1597" w:rsidRPr="00684400" w:rsidRDefault="005A1597" w:rsidP="00205168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Practical part</w:t>
            </w:r>
            <w:r w:rsidRPr="00684400">
              <w:rPr>
                <w:sz w:val="16"/>
                <w:szCs w:val="16"/>
                <w:lang w:val="en-US"/>
              </w:rPr>
              <w:t>:  Culture and identification methods</w:t>
            </w:r>
          </w:p>
        </w:tc>
      </w:tr>
      <w:tr w:rsidR="005A1597" w:rsidRPr="00684400" w14:paraId="7C050813" w14:textId="77777777" w:rsidTr="00684400">
        <w:trPr>
          <w:cantSplit/>
          <w:trHeight w:val="102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F6A77C0" w14:textId="77777777" w:rsidR="00A168AF" w:rsidRPr="00684400" w:rsidRDefault="00A168AF" w:rsidP="00A168A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C.W12, C.W14, C.W15, C.W18</w:t>
            </w:r>
          </w:p>
          <w:p w14:paraId="7280DA83" w14:textId="77777777" w:rsidR="00A168AF" w:rsidRPr="00684400" w:rsidRDefault="00A168AF" w:rsidP="00A168A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 xml:space="preserve">C.U6, C.U7, C.U9, C.U10 </w:t>
            </w:r>
          </w:p>
          <w:p w14:paraId="544BC4A8" w14:textId="77777777" w:rsidR="005A1597" w:rsidRPr="00684400" w:rsidRDefault="005A1597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79C43E9D" w14:textId="18E03B68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Theoretical part</w:t>
            </w:r>
            <w:r w:rsidRPr="00684400">
              <w:rPr>
                <w:sz w:val="16"/>
                <w:szCs w:val="16"/>
                <w:lang w:val="en-US"/>
              </w:rPr>
              <w:t>:  Fungal classification, structure</w:t>
            </w:r>
            <w:r w:rsidR="000F3789">
              <w:rPr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reproductive </w:t>
            </w:r>
            <w:r w:rsidR="009F1BC5" w:rsidRPr="00684400">
              <w:rPr>
                <w:sz w:val="16"/>
                <w:szCs w:val="16"/>
                <w:lang w:val="en-US"/>
              </w:rPr>
              <w:t xml:space="preserve">characteristics. </w:t>
            </w:r>
            <w:r w:rsidRPr="00684400">
              <w:rPr>
                <w:sz w:val="16"/>
                <w:szCs w:val="16"/>
                <w:lang w:val="en-US"/>
              </w:rPr>
              <w:t>Medical important Fungi and classification of human mycoses. Mycotoxins and mycotoxicoses.</w:t>
            </w:r>
          </w:p>
          <w:p w14:paraId="78A30837" w14:textId="77777777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Practical part:</w:t>
            </w:r>
            <w:r w:rsidRPr="00684400">
              <w:rPr>
                <w:sz w:val="16"/>
                <w:szCs w:val="16"/>
                <w:lang w:val="en-US"/>
              </w:rPr>
              <w:t xml:space="preserve"> </w:t>
            </w:r>
          </w:p>
          <w:p w14:paraId="217F1780" w14:textId="77777777" w:rsidR="005A1597" w:rsidRPr="00684400" w:rsidRDefault="005A1597" w:rsidP="005A1597">
            <w:pPr>
              <w:numPr>
                <w:ilvl w:val="0"/>
                <w:numId w:val="7"/>
              </w:num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Culture and identification of yeasts: </w:t>
            </w:r>
            <w:r w:rsidRPr="00684400">
              <w:rPr>
                <w:i/>
                <w:sz w:val="16"/>
                <w:szCs w:val="16"/>
                <w:lang w:val="en-US"/>
              </w:rPr>
              <w:t>Candida, Cryptococcus, Saccharomyces</w:t>
            </w:r>
            <w:r w:rsidRPr="00684400">
              <w:rPr>
                <w:sz w:val="16"/>
                <w:szCs w:val="16"/>
                <w:lang w:val="en-US"/>
              </w:rPr>
              <w:t xml:space="preserve"> and other yeasts</w:t>
            </w:r>
          </w:p>
          <w:p w14:paraId="23B5442C" w14:textId="6D53B6E8" w:rsidR="005A1597" w:rsidRPr="00684400" w:rsidRDefault="005A1597" w:rsidP="005A1597">
            <w:pPr>
              <w:numPr>
                <w:ilvl w:val="0"/>
                <w:numId w:val="7"/>
              </w:numPr>
              <w:rPr>
                <w:sz w:val="16"/>
                <w:szCs w:val="16"/>
                <w:u w:val="single"/>
                <w:lang w:val="en-GB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Culture and identification  of molds: </w:t>
            </w:r>
            <w:r w:rsidRPr="00684400">
              <w:rPr>
                <w:i/>
                <w:sz w:val="16"/>
                <w:szCs w:val="16"/>
                <w:lang w:val="en-US"/>
              </w:rPr>
              <w:t>Aspergillus, Penicillium</w:t>
            </w:r>
            <w:r w:rsidR="000F3789">
              <w:rPr>
                <w:i/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other molds </w:t>
            </w:r>
          </w:p>
        </w:tc>
      </w:tr>
      <w:tr w:rsidR="005A1597" w:rsidRPr="00684400" w14:paraId="38F745F1" w14:textId="77777777" w:rsidTr="00684400">
        <w:trPr>
          <w:cantSplit/>
          <w:trHeight w:val="102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6813B4AA" w14:textId="77777777" w:rsidR="005A1597" w:rsidRPr="00684400" w:rsidRDefault="00A168AF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 xml:space="preserve">C.W18, C.W39, </w:t>
            </w:r>
          </w:p>
          <w:p w14:paraId="5706D006" w14:textId="77777777" w:rsidR="00A168AF" w:rsidRPr="00684400" w:rsidRDefault="00A168AF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C.U10, C.U15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3B675018" w14:textId="3F9CCFFA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Theoretical part</w:t>
            </w:r>
            <w:r w:rsidRPr="00684400">
              <w:rPr>
                <w:sz w:val="16"/>
                <w:szCs w:val="16"/>
                <w:lang w:val="en-US"/>
              </w:rPr>
              <w:t>:  Microbial growth control and measures: chemotherapy and chemoprophylaxis. Empiric chemotherapy. Antibacterial agents.</w:t>
            </w:r>
          </w:p>
          <w:p w14:paraId="0578815D" w14:textId="7DE380A9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Practical part</w:t>
            </w:r>
            <w:r w:rsidRPr="00684400">
              <w:rPr>
                <w:sz w:val="16"/>
                <w:szCs w:val="16"/>
                <w:lang w:val="en-US"/>
              </w:rPr>
              <w:t>: Control of microbial growth in human diseases:</w:t>
            </w:r>
          </w:p>
          <w:p w14:paraId="7B077BB0" w14:textId="77777777" w:rsidR="005A1597" w:rsidRPr="00684400" w:rsidRDefault="005A1597" w:rsidP="005A1597">
            <w:pPr>
              <w:numPr>
                <w:ilvl w:val="0"/>
                <w:numId w:val="9"/>
              </w:num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Susceptibility test methods:</w:t>
            </w:r>
          </w:p>
          <w:p w14:paraId="692103E6" w14:textId="77777777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1.1. Dilution (MIC, MBC</w:t>
            </w:r>
            <w:r w:rsidR="00C55D3B">
              <w:rPr>
                <w:sz w:val="16"/>
                <w:szCs w:val="16"/>
                <w:lang w:val="en-US"/>
              </w:rPr>
              <w:t>, MBQ</w:t>
            </w:r>
            <w:r w:rsidRPr="00684400">
              <w:rPr>
                <w:sz w:val="16"/>
                <w:szCs w:val="16"/>
                <w:lang w:val="en-US"/>
              </w:rPr>
              <w:t>) and disk diffusion methods</w:t>
            </w:r>
          </w:p>
          <w:p w14:paraId="329F7D3A" w14:textId="77777777" w:rsidR="005A1597" w:rsidRPr="00684400" w:rsidRDefault="005A1597" w:rsidP="009F1BC5">
            <w:pPr>
              <w:rPr>
                <w:sz w:val="16"/>
                <w:szCs w:val="16"/>
                <w:lang w:val="fr-FR"/>
              </w:rPr>
            </w:pPr>
            <w:r w:rsidRPr="00684400">
              <w:rPr>
                <w:sz w:val="16"/>
                <w:szCs w:val="16"/>
                <w:lang w:val="fr-FR"/>
              </w:rPr>
              <w:t>1.2. Antibiotic gradient diffusion method (Etest)</w:t>
            </w:r>
          </w:p>
          <w:p w14:paraId="2B93D86A" w14:textId="604C14B5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1.3. Breakpoint susceptibility tests</w:t>
            </w:r>
          </w:p>
          <w:p w14:paraId="61E212C7" w14:textId="77777777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2.   Interpretation and reporting of results</w:t>
            </w:r>
            <w:r w:rsidR="004C64F1">
              <w:rPr>
                <w:sz w:val="16"/>
                <w:szCs w:val="16"/>
                <w:lang w:val="en-US"/>
              </w:rPr>
              <w:t xml:space="preserve"> (EUCAST/CLSI guidelines)</w:t>
            </w:r>
          </w:p>
        </w:tc>
      </w:tr>
      <w:tr w:rsidR="005A1597" w:rsidRPr="00684400" w14:paraId="147771B0" w14:textId="77777777" w:rsidTr="00684400">
        <w:trPr>
          <w:cantSplit/>
          <w:trHeight w:val="102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1430CBD" w14:textId="77777777" w:rsidR="00A168AF" w:rsidRPr="00684400" w:rsidRDefault="00A168AF" w:rsidP="00A168A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 xml:space="preserve">C.W11, C.W18, C.W39, </w:t>
            </w:r>
          </w:p>
          <w:p w14:paraId="044C6E81" w14:textId="77777777" w:rsidR="005A1597" w:rsidRPr="00684400" w:rsidRDefault="00A168AF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C.U10, C.U15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0337F50E" w14:textId="77777777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Theoretical part</w:t>
            </w:r>
            <w:r w:rsidRPr="00684400">
              <w:rPr>
                <w:sz w:val="16"/>
                <w:szCs w:val="16"/>
                <w:lang w:val="en-US"/>
              </w:rPr>
              <w:t>:  Review of antibacterial chemotherapeutics: mechanisms of action,</w:t>
            </w:r>
          </w:p>
          <w:p w14:paraId="14C0BCD0" w14:textId="72C12616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spectrum and activity. Bacterial mechanisms of resistance to antibacterial agents.</w:t>
            </w:r>
          </w:p>
          <w:p w14:paraId="41183DE6" w14:textId="77777777" w:rsidR="009F1BC5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Practical part</w:t>
            </w:r>
            <w:r w:rsidRPr="00684400">
              <w:rPr>
                <w:sz w:val="16"/>
                <w:szCs w:val="16"/>
                <w:lang w:val="en-US"/>
              </w:rPr>
              <w:t xml:space="preserve">:  </w:t>
            </w:r>
          </w:p>
          <w:p w14:paraId="5A0B80BE" w14:textId="77777777" w:rsidR="005A1597" w:rsidRPr="004C64F1" w:rsidRDefault="005A1597" w:rsidP="004C64F1">
            <w:pPr>
              <w:pStyle w:val="Akapitzlist"/>
              <w:numPr>
                <w:ilvl w:val="0"/>
                <w:numId w:val="9"/>
              </w:numPr>
              <w:rPr>
                <w:sz w:val="16"/>
                <w:szCs w:val="16"/>
                <w:lang w:val="en-US"/>
              </w:rPr>
            </w:pPr>
            <w:r w:rsidRPr="004C64F1">
              <w:rPr>
                <w:sz w:val="16"/>
                <w:szCs w:val="16"/>
                <w:lang w:val="en-US"/>
              </w:rPr>
              <w:t>Methods of drug resistance measurement and interpretation of the results</w:t>
            </w:r>
          </w:p>
          <w:p w14:paraId="0656E36D" w14:textId="1BCBC13E" w:rsidR="005A1597" w:rsidRPr="00684400" w:rsidRDefault="005A1597" w:rsidP="005A1597">
            <w:pPr>
              <w:numPr>
                <w:ilvl w:val="1"/>
                <w:numId w:val="9"/>
              </w:num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β-lactamases and methods of study: ESBL, AmpC, </w:t>
            </w:r>
            <w:r w:rsidR="004C64F1">
              <w:rPr>
                <w:sz w:val="16"/>
                <w:szCs w:val="16"/>
                <w:lang w:val="en-US"/>
              </w:rPr>
              <w:t>NDM,</w:t>
            </w:r>
            <w:r w:rsidRPr="00684400">
              <w:rPr>
                <w:sz w:val="16"/>
                <w:szCs w:val="16"/>
                <w:lang w:val="en-US"/>
              </w:rPr>
              <w:t xml:space="preserve"> KPC</w:t>
            </w:r>
            <w:r w:rsidR="000F3789">
              <w:rPr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others</w:t>
            </w:r>
          </w:p>
          <w:p w14:paraId="4E5F7D60" w14:textId="77777777" w:rsidR="005A1597" w:rsidRPr="00684400" w:rsidRDefault="005A1597" w:rsidP="005A1597">
            <w:pPr>
              <w:numPr>
                <w:ilvl w:val="1"/>
                <w:numId w:val="9"/>
              </w:num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Study methods of resistance to vancomycin among staphylococci (VISA, VRSA) and enterococci (VRE) </w:t>
            </w:r>
          </w:p>
          <w:p w14:paraId="4059AF3B" w14:textId="77777777" w:rsidR="005A1597" w:rsidRPr="00684400" w:rsidRDefault="005A1597" w:rsidP="005A1597">
            <w:pPr>
              <w:numPr>
                <w:ilvl w:val="1"/>
                <w:numId w:val="9"/>
              </w:num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MLS</w:t>
            </w:r>
            <w:r w:rsidRPr="00684400">
              <w:rPr>
                <w:sz w:val="16"/>
                <w:szCs w:val="16"/>
                <w:vertAlign w:val="subscript"/>
                <w:lang w:val="en-US"/>
              </w:rPr>
              <w:t>B</w:t>
            </w:r>
            <w:r w:rsidRPr="00684400">
              <w:rPr>
                <w:sz w:val="16"/>
                <w:szCs w:val="16"/>
                <w:lang w:val="en-US"/>
              </w:rPr>
              <w:t xml:space="preserve"> (</w:t>
            </w:r>
            <w:r w:rsidRPr="00684400">
              <w:rPr>
                <w:i/>
                <w:sz w:val="16"/>
                <w:szCs w:val="16"/>
                <w:lang w:val="en-US"/>
              </w:rPr>
              <w:t>macrolide-lincomycin-streptogramin</w:t>
            </w:r>
            <w:r w:rsidRPr="00684400">
              <w:rPr>
                <w:sz w:val="16"/>
                <w:szCs w:val="16"/>
                <w:lang w:val="en-US"/>
              </w:rPr>
              <w:t xml:space="preserve"> B) type of resistance</w:t>
            </w:r>
          </w:p>
          <w:p w14:paraId="4BA43EBA" w14:textId="6616F7D7" w:rsidR="005A1597" w:rsidRPr="00684400" w:rsidRDefault="005A1597" w:rsidP="005A1597">
            <w:pPr>
              <w:numPr>
                <w:ilvl w:val="1"/>
                <w:numId w:val="9"/>
              </w:num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HLAR (</w:t>
            </w:r>
            <w:r w:rsidRPr="00684400">
              <w:rPr>
                <w:i/>
                <w:sz w:val="16"/>
                <w:szCs w:val="16"/>
                <w:lang w:val="en-US"/>
              </w:rPr>
              <w:t>high</w:t>
            </w:r>
            <w:r w:rsidR="000F3789">
              <w:rPr>
                <w:i/>
                <w:sz w:val="16"/>
                <w:szCs w:val="16"/>
                <w:lang w:val="en-US"/>
              </w:rPr>
              <w:t>-</w:t>
            </w:r>
            <w:r w:rsidRPr="00684400">
              <w:rPr>
                <w:i/>
                <w:sz w:val="16"/>
                <w:szCs w:val="16"/>
                <w:lang w:val="en-US"/>
              </w:rPr>
              <w:t>level aminoglycoside resistant</w:t>
            </w:r>
            <w:r w:rsidR="009F1BC5" w:rsidRPr="00684400">
              <w:rPr>
                <w:sz w:val="16"/>
                <w:szCs w:val="16"/>
                <w:lang w:val="en-US"/>
              </w:rPr>
              <w:t xml:space="preserve">) type </w:t>
            </w:r>
            <w:r w:rsidRPr="00684400">
              <w:rPr>
                <w:sz w:val="16"/>
                <w:szCs w:val="16"/>
                <w:lang w:val="en-US"/>
              </w:rPr>
              <w:t>of resistance among enterococci</w:t>
            </w:r>
          </w:p>
          <w:p w14:paraId="77074CAB" w14:textId="77777777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2. Susceptibility test methods:</w:t>
            </w:r>
          </w:p>
          <w:p w14:paraId="6E1539EC" w14:textId="77777777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2.1. Fastidious bacteria</w:t>
            </w:r>
          </w:p>
          <w:p w14:paraId="3F5C120A" w14:textId="77777777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2.2. Special phenotypic methods for detecting antibacterial resistance</w:t>
            </w:r>
          </w:p>
          <w:p w14:paraId="4A2CD47C" w14:textId="77777777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2.3. Assessment of resistance of </w:t>
            </w:r>
            <w:r w:rsidRPr="00684400">
              <w:rPr>
                <w:i/>
                <w:sz w:val="16"/>
                <w:szCs w:val="16"/>
                <w:lang w:val="en-US"/>
              </w:rPr>
              <w:t>Staphylococcus</w:t>
            </w:r>
            <w:r w:rsidRPr="00684400">
              <w:rPr>
                <w:sz w:val="16"/>
                <w:szCs w:val="16"/>
                <w:lang w:val="en-US"/>
              </w:rPr>
              <w:t xml:space="preserve"> to methicillin (MRSA, MRCNS)  </w:t>
            </w:r>
          </w:p>
          <w:p w14:paraId="34E0847F" w14:textId="77777777" w:rsidR="004C64F1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2.4. Assessment of resistance to penicillin or/and ampicillin among </w:t>
            </w:r>
            <w:r w:rsidRPr="00684400">
              <w:rPr>
                <w:i/>
                <w:sz w:val="16"/>
                <w:szCs w:val="16"/>
                <w:lang w:val="en-US"/>
              </w:rPr>
              <w:t xml:space="preserve">Streptococcus pneumoniae </w:t>
            </w:r>
            <w:r w:rsidRPr="00684400">
              <w:rPr>
                <w:sz w:val="16"/>
                <w:szCs w:val="16"/>
                <w:lang w:val="en-US"/>
              </w:rPr>
              <w:t xml:space="preserve">(PISP; PRSP), </w:t>
            </w:r>
          </w:p>
          <w:p w14:paraId="2447C1BF" w14:textId="77777777" w:rsidR="009F1BC5" w:rsidRPr="00684400" w:rsidRDefault="005A1597" w:rsidP="009F1BC5">
            <w:pPr>
              <w:rPr>
                <w:i/>
                <w:sz w:val="16"/>
                <w:szCs w:val="16"/>
                <w:lang w:val="en-US"/>
              </w:rPr>
            </w:pPr>
            <w:r w:rsidRPr="00684400">
              <w:rPr>
                <w:i/>
                <w:sz w:val="16"/>
                <w:szCs w:val="16"/>
                <w:lang w:val="en-US"/>
              </w:rPr>
              <w:t>Haemophilus</w:t>
            </w:r>
            <w:r w:rsidRPr="00684400">
              <w:rPr>
                <w:sz w:val="16"/>
                <w:szCs w:val="16"/>
                <w:lang w:val="en-US"/>
              </w:rPr>
              <w:t xml:space="preserve"> spp., </w:t>
            </w:r>
            <w:r w:rsidRPr="00684400">
              <w:rPr>
                <w:i/>
                <w:sz w:val="16"/>
                <w:szCs w:val="16"/>
                <w:lang w:val="en-US"/>
              </w:rPr>
              <w:t>Neisseria</w:t>
            </w:r>
            <w:r w:rsidRPr="00684400">
              <w:rPr>
                <w:sz w:val="16"/>
                <w:szCs w:val="16"/>
                <w:lang w:val="en-US"/>
              </w:rPr>
              <w:t xml:space="preserve"> spp., </w:t>
            </w:r>
            <w:r w:rsidRPr="00684400">
              <w:rPr>
                <w:i/>
                <w:sz w:val="16"/>
                <w:szCs w:val="16"/>
                <w:lang w:val="en-US"/>
              </w:rPr>
              <w:t>Moraxella catarrhalis</w:t>
            </w:r>
            <w:r w:rsidRPr="00684400">
              <w:rPr>
                <w:sz w:val="16"/>
                <w:szCs w:val="16"/>
                <w:lang w:val="en-US"/>
              </w:rPr>
              <w:t xml:space="preserve"> and others</w:t>
            </w:r>
          </w:p>
          <w:p w14:paraId="6FE08C68" w14:textId="77777777" w:rsidR="005A1597" w:rsidRPr="00684400" w:rsidRDefault="005A1597" w:rsidP="009F1BC5">
            <w:pPr>
              <w:rPr>
                <w:i/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3. Alert pathogens      </w:t>
            </w:r>
          </w:p>
        </w:tc>
      </w:tr>
      <w:tr w:rsidR="005A1597" w:rsidRPr="00684400" w14:paraId="1AA35131" w14:textId="77777777" w:rsidTr="00684400">
        <w:trPr>
          <w:cantSplit/>
          <w:trHeight w:val="102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55122D0" w14:textId="77777777" w:rsidR="005A1597" w:rsidRPr="00684400" w:rsidRDefault="00A168AF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lastRenderedPageBreak/>
              <w:t>C.W13, C.W14, C.W19,</w:t>
            </w:r>
          </w:p>
          <w:p w14:paraId="54B1500A" w14:textId="77777777" w:rsidR="00A168AF" w:rsidRPr="00684400" w:rsidRDefault="00A168AF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C.U6, C.U10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31587E9A" w14:textId="1A2EE06E" w:rsidR="005A1597" w:rsidRPr="00684400" w:rsidRDefault="005A1597" w:rsidP="00205168">
            <w:pPr>
              <w:rPr>
                <w:sz w:val="16"/>
                <w:szCs w:val="16"/>
                <w:u w:val="single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TEST 2: Classification and characteristics of medical</w:t>
            </w:r>
            <w:r w:rsidR="000F3789">
              <w:rPr>
                <w:sz w:val="16"/>
                <w:szCs w:val="16"/>
                <w:u w:val="single"/>
                <w:lang w:val="en-US"/>
              </w:rPr>
              <w:t>ly</w:t>
            </w:r>
            <w:r w:rsidRPr="00684400">
              <w:rPr>
                <w:sz w:val="16"/>
                <w:szCs w:val="16"/>
                <w:u w:val="single"/>
                <w:lang w:val="en-US"/>
              </w:rPr>
              <w:t xml:space="preserve"> important bacteria and fungi</w:t>
            </w:r>
          </w:p>
          <w:p w14:paraId="2AFDB429" w14:textId="77777777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Theoretical and practical part</w:t>
            </w:r>
            <w:r w:rsidRPr="00684400">
              <w:rPr>
                <w:sz w:val="16"/>
                <w:szCs w:val="16"/>
                <w:lang w:val="en-US"/>
              </w:rPr>
              <w:t>: Control of microbial growth and measures:</w:t>
            </w:r>
          </w:p>
          <w:p w14:paraId="61F5570B" w14:textId="61C3550B" w:rsidR="005A1597" w:rsidRPr="00684400" w:rsidRDefault="005A1597" w:rsidP="00205168">
            <w:pPr>
              <w:ind w:left="360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1. Physical agents of disinfection and sterilization</w:t>
            </w:r>
          </w:p>
          <w:p w14:paraId="1C192C25" w14:textId="77777777" w:rsidR="005A1597" w:rsidRPr="00684400" w:rsidRDefault="005A1597" w:rsidP="00205168">
            <w:pPr>
              <w:ind w:left="360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2. Chemical agents of disinfection and sterilization</w:t>
            </w:r>
          </w:p>
          <w:p w14:paraId="0CBF578B" w14:textId="13648FF7" w:rsidR="005A1597" w:rsidRPr="00684400" w:rsidRDefault="005A1597" w:rsidP="00205168">
            <w:pPr>
              <w:ind w:left="360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3. Monitoring and control of </w:t>
            </w:r>
            <w:r w:rsidR="000F3789">
              <w:rPr>
                <w:sz w:val="16"/>
                <w:szCs w:val="16"/>
                <w:lang w:val="en-US"/>
              </w:rPr>
              <w:t xml:space="preserve">the </w:t>
            </w:r>
            <w:r w:rsidRPr="00684400">
              <w:rPr>
                <w:sz w:val="16"/>
                <w:szCs w:val="16"/>
                <w:lang w:val="en-US"/>
              </w:rPr>
              <w:t>sterilization process</w:t>
            </w:r>
          </w:p>
          <w:p w14:paraId="238E29A4" w14:textId="77777777" w:rsidR="005A1597" w:rsidRPr="00684400" w:rsidRDefault="005A1597" w:rsidP="00205168">
            <w:pPr>
              <w:ind w:left="360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4. Sterilants and levels of disinfectants</w:t>
            </w:r>
          </w:p>
          <w:p w14:paraId="1FE0509F" w14:textId="7D1898FE" w:rsidR="005A1597" w:rsidRPr="00684400" w:rsidRDefault="005A1597" w:rsidP="00205168">
            <w:pPr>
              <w:ind w:left="360"/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5. Infection control epidemiology (hospital infections) and clinical microbiology</w:t>
            </w:r>
          </w:p>
          <w:p w14:paraId="7B81A7A5" w14:textId="77777777" w:rsidR="005A1597" w:rsidRPr="00684400" w:rsidRDefault="005A1597" w:rsidP="005A1597">
            <w:pPr>
              <w:numPr>
                <w:ilvl w:val="1"/>
                <w:numId w:val="8"/>
              </w:num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5.1.   Microbiologic control of air and surfaces</w:t>
            </w:r>
          </w:p>
          <w:p w14:paraId="38095483" w14:textId="33B23F09" w:rsidR="005A1597" w:rsidRPr="00684400" w:rsidRDefault="005A1597" w:rsidP="005A1597">
            <w:pPr>
              <w:numPr>
                <w:ilvl w:val="1"/>
                <w:numId w:val="8"/>
              </w:num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5.2. Decontamination</w:t>
            </w:r>
          </w:p>
          <w:p w14:paraId="58FBEAE6" w14:textId="5829125C" w:rsidR="005A1597" w:rsidRPr="00684400" w:rsidRDefault="005A1597" w:rsidP="005A1597">
            <w:pPr>
              <w:numPr>
                <w:ilvl w:val="1"/>
                <w:numId w:val="8"/>
              </w:num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5.3. Aseptic and antiseptic  procedures </w:t>
            </w:r>
          </w:p>
          <w:p w14:paraId="536F5411" w14:textId="3AB24850" w:rsidR="005A1597" w:rsidRPr="00684400" w:rsidRDefault="005A1597" w:rsidP="005A1597">
            <w:pPr>
              <w:numPr>
                <w:ilvl w:val="1"/>
                <w:numId w:val="8"/>
              </w:num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5.3.1. Antiseptic agents</w:t>
            </w:r>
          </w:p>
          <w:p w14:paraId="70F8FA32" w14:textId="648CE653" w:rsidR="005A1597" w:rsidRPr="00684400" w:rsidRDefault="009F1BC5" w:rsidP="00205168">
            <w:pPr>
              <w:rPr>
                <w:sz w:val="16"/>
                <w:szCs w:val="16"/>
                <w:u w:val="single"/>
                <w:lang w:val="en-GB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       </w:t>
            </w:r>
            <w:r w:rsidR="005A1597" w:rsidRPr="00684400">
              <w:rPr>
                <w:sz w:val="16"/>
                <w:szCs w:val="16"/>
                <w:lang w:val="en-US"/>
              </w:rPr>
              <w:t>5.4. Hand washing</w:t>
            </w:r>
          </w:p>
        </w:tc>
      </w:tr>
      <w:tr w:rsidR="005A1597" w:rsidRPr="00684400" w14:paraId="1D1CF2BD" w14:textId="77777777" w:rsidTr="00684400">
        <w:trPr>
          <w:cantSplit/>
          <w:trHeight w:val="503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66E968D" w14:textId="77777777" w:rsidR="005A1597" w:rsidRPr="00684400" w:rsidRDefault="00A168AF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684400">
              <w:rPr>
                <w:rFonts w:eastAsia="Times New Roman"/>
                <w:sz w:val="16"/>
                <w:szCs w:val="16"/>
              </w:rPr>
              <w:t xml:space="preserve">C.W18, </w:t>
            </w:r>
          </w:p>
          <w:p w14:paraId="5B925937" w14:textId="77777777" w:rsidR="00A168AF" w:rsidRPr="00684400" w:rsidRDefault="00A168AF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C.U7, C.U9, C.U10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18758373" w14:textId="062BC10D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Theoretical and practical part</w:t>
            </w:r>
            <w:r w:rsidRPr="00684400">
              <w:rPr>
                <w:sz w:val="16"/>
                <w:szCs w:val="16"/>
                <w:lang w:val="en-US"/>
              </w:rPr>
              <w:t xml:space="preserve">: Microbiology specimen collection and transport. </w:t>
            </w:r>
          </w:p>
          <w:p w14:paraId="6F409EE7" w14:textId="77777777" w:rsidR="005A1597" w:rsidRPr="00684400" w:rsidRDefault="005A1597" w:rsidP="00205168">
            <w:pPr>
              <w:rPr>
                <w:sz w:val="16"/>
                <w:szCs w:val="16"/>
                <w:u w:val="single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Diagnosis of infectious diseases (culture methods, serologic and molecular tests)</w:t>
            </w:r>
          </w:p>
        </w:tc>
      </w:tr>
      <w:tr w:rsidR="005A1597" w:rsidRPr="00684400" w14:paraId="7B0DE62B" w14:textId="77777777" w:rsidTr="00684400">
        <w:trPr>
          <w:cantSplit/>
          <w:trHeight w:val="102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A990902" w14:textId="77777777" w:rsidR="00585F7A" w:rsidRPr="00684400" w:rsidRDefault="00585F7A" w:rsidP="00585F7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C.W13, C.W14, C.W15, C.W16, C.W17, C.W18, C.W39</w:t>
            </w:r>
          </w:p>
          <w:p w14:paraId="5BFB9573" w14:textId="77777777" w:rsidR="00585F7A" w:rsidRPr="00684400" w:rsidRDefault="00585F7A" w:rsidP="00585F7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 xml:space="preserve">C.U6, C.U7, C.U9, C.U10 </w:t>
            </w:r>
          </w:p>
          <w:p w14:paraId="5DA14334" w14:textId="77777777" w:rsidR="005A1597" w:rsidRPr="00684400" w:rsidRDefault="00585F7A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C.U6, C.U7, C.U9, C.U10, C.U15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0E9C0759" w14:textId="5799BA35" w:rsidR="00C55D3B" w:rsidRDefault="00C55D3B" w:rsidP="00205168">
            <w:pPr>
              <w:rPr>
                <w:sz w:val="16"/>
                <w:szCs w:val="16"/>
                <w:u w:val="single"/>
                <w:lang w:val="en-US"/>
              </w:rPr>
            </w:pPr>
            <w:r w:rsidRPr="00C55D3B">
              <w:rPr>
                <w:sz w:val="16"/>
                <w:szCs w:val="16"/>
                <w:u w:val="single"/>
                <w:lang w:val="en-US"/>
              </w:rPr>
              <w:t>TEST 3: Antimicrobial therapy (antibacterial, antifungal</w:t>
            </w:r>
            <w:r w:rsidR="000F3789">
              <w:rPr>
                <w:sz w:val="16"/>
                <w:szCs w:val="16"/>
                <w:u w:val="single"/>
                <w:lang w:val="en-US"/>
              </w:rPr>
              <w:t>,</w:t>
            </w:r>
            <w:r w:rsidRPr="00C55D3B">
              <w:rPr>
                <w:sz w:val="16"/>
                <w:szCs w:val="16"/>
                <w:u w:val="single"/>
                <w:lang w:val="en-US"/>
              </w:rPr>
              <w:t xml:space="preserve"> and antiviral) and microbial growth control (disinfection, sterilization, decontamination, antisepsis)</w:t>
            </w:r>
          </w:p>
          <w:p w14:paraId="12D29290" w14:textId="77777777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Theoretical  and practical part</w:t>
            </w:r>
            <w:r w:rsidRPr="00684400">
              <w:rPr>
                <w:sz w:val="16"/>
                <w:szCs w:val="16"/>
                <w:lang w:val="en-US"/>
              </w:rPr>
              <w:t xml:space="preserve"> : </w:t>
            </w:r>
          </w:p>
          <w:p w14:paraId="334D5EC0" w14:textId="0C6CE003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1. Urinary tract infections (UTI) </w:t>
            </w:r>
          </w:p>
          <w:p w14:paraId="3A38CDAF" w14:textId="7D418BE5" w:rsidR="005A1597" w:rsidRPr="00684400" w:rsidRDefault="005A1597" w:rsidP="009F1BC5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1.1. Characteristics of uropathogens:  </w:t>
            </w:r>
            <w:r w:rsidRPr="00684400">
              <w:rPr>
                <w:i/>
                <w:sz w:val="16"/>
                <w:szCs w:val="16"/>
                <w:lang w:val="en-US"/>
              </w:rPr>
              <w:t>Escherichia coli</w:t>
            </w:r>
            <w:r w:rsidRPr="00684400">
              <w:rPr>
                <w:sz w:val="16"/>
                <w:szCs w:val="16"/>
                <w:lang w:val="en-US"/>
              </w:rPr>
              <w:t xml:space="preserve"> and some other Gram-negative</w:t>
            </w:r>
            <w:r w:rsidR="00745E47">
              <w:rPr>
                <w:sz w:val="16"/>
                <w:szCs w:val="16"/>
                <w:lang w:val="en-US"/>
              </w:rPr>
              <w:t xml:space="preserve"> rods</w:t>
            </w:r>
            <w:r w:rsidRPr="00684400">
              <w:rPr>
                <w:sz w:val="16"/>
                <w:szCs w:val="16"/>
                <w:lang w:val="en-US"/>
              </w:rPr>
              <w:t>, staphylococci, enterococci</w:t>
            </w:r>
            <w:r w:rsidR="00745E47">
              <w:rPr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</w:t>
            </w:r>
            <w:r w:rsidRPr="00684400">
              <w:rPr>
                <w:i/>
                <w:sz w:val="16"/>
                <w:szCs w:val="16"/>
                <w:lang w:val="en-US"/>
              </w:rPr>
              <w:t xml:space="preserve">Candida </w:t>
            </w:r>
            <w:r w:rsidRPr="00684400">
              <w:rPr>
                <w:sz w:val="16"/>
                <w:szCs w:val="16"/>
                <w:lang w:val="en-US"/>
              </w:rPr>
              <w:t xml:space="preserve">spp.  </w:t>
            </w:r>
          </w:p>
          <w:p w14:paraId="30377590" w14:textId="27F60123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1.2. Microbiological and immunological methods </w:t>
            </w:r>
            <w:r w:rsidR="00745E47">
              <w:rPr>
                <w:sz w:val="16"/>
                <w:szCs w:val="16"/>
                <w:lang w:val="en-US"/>
              </w:rPr>
              <w:t>for</w:t>
            </w:r>
            <w:r w:rsidRPr="00684400">
              <w:rPr>
                <w:sz w:val="16"/>
                <w:szCs w:val="16"/>
                <w:lang w:val="en-US"/>
              </w:rPr>
              <w:t xml:space="preserve"> diagnosis of UTI</w:t>
            </w:r>
            <w:r w:rsidR="00745E47">
              <w:rPr>
                <w:sz w:val="16"/>
                <w:szCs w:val="16"/>
                <w:lang w:val="en-US"/>
              </w:rPr>
              <w:t>s</w:t>
            </w:r>
          </w:p>
          <w:p w14:paraId="274DE573" w14:textId="6E4AD89B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2. Causative agents pathogenesis and immunodiagnosis of sexual</w:t>
            </w:r>
            <w:r w:rsidR="00745E47">
              <w:rPr>
                <w:sz w:val="16"/>
                <w:szCs w:val="16"/>
                <w:lang w:val="en-US"/>
              </w:rPr>
              <w:t>ly</w:t>
            </w:r>
            <w:r w:rsidRPr="00684400">
              <w:rPr>
                <w:sz w:val="16"/>
                <w:szCs w:val="16"/>
                <w:lang w:val="en-US"/>
              </w:rPr>
              <w:t xml:space="preserve"> transmitted </w:t>
            </w:r>
            <w:r w:rsidR="004C64F1">
              <w:rPr>
                <w:sz w:val="16"/>
                <w:szCs w:val="16"/>
                <w:lang w:val="en-US"/>
              </w:rPr>
              <w:t>infections</w:t>
            </w:r>
            <w:r w:rsidR="00745E47">
              <w:rPr>
                <w:sz w:val="16"/>
                <w:szCs w:val="16"/>
                <w:lang w:val="en-US"/>
              </w:rPr>
              <w:t xml:space="preserve"> </w:t>
            </w:r>
            <w:r w:rsidRPr="00684400">
              <w:rPr>
                <w:sz w:val="16"/>
                <w:szCs w:val="16"/>
                <w:lang w:val="en-US"/>
              </w:rPr>
              <w:t>(ST</w:t>
            </w:r>
            <w:r w:rsidR="004C64F1">
              <w:rPr>
                <w:sz w:val="16"/>
                <w:szCs w:val="16"/>
                <w:lang w:val="en-US"/>
              </w:rPr>
              <w:t>Is</w:t>
            </w:r>
            <w:r w:rsidRPr="00684400">
              <w:rPr>
                <w:sz w:val="16"/>
                <w:szCs w:val="16"/>
                <w:lang w:val="en-US"/>
              </w:rPr>
              <w:t>)</w:t>
            </w:r>
            <w:r w:rsidR="004C64F1">
              <w:rPr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congenital peri</w:t>
            </w:r>
            <w:r w:rsidR="004C64F1">
              <w:rPr>
                <w:sz w:val="16"/>
                <w:szCs w:val="16"/>
                <w:lang w:val="en-US"/>
              </w:rPr>
              <w:t>- and postn</w:t>
            </w:r>
            <w:r w:rsidRPr="00684400">
              <w:rPr>
                <w:sz w:val="16"/>
                <w:szCs w:val="16"/>
                <w:lang w:val="en-US"/>
              </w:rPr>
              <w:t>atal infections</w:t>
            </w:r>
          </w:p>
          <w:p w14:paraId="72683BD3" w14:textId="26B0EB9B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2.1. Non-specific and specific tests for diagnosis of </w:t>
            </w:r>
            <w:r w:rsidRPr="00684400">
              <w:rPr>
                <w:i/>
                <w:sz w:val="16"/>
                <w:szCs w:val="16"/>
                <w:lang w:val="en-US"/>
              </w:rPr>
              <w:t>Treponema palladium</w:t>
            </w:r>
            <w:r w:rsidRPr="00684400">
              <w:rPr>
                <w:sz w:val="16"/>
                <w:szCs w:val="16"/>
                <w:lang w:val="en-US"/>
              </w:rPr>
              <w:t xml:space="preserve"> infection (syphilis).</w:t>
            </w:r>
          </w:p>
          <w:p w14:paraId="23CBFFB2" w14:textId="77777777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3. Gastrointestinal tract infections (GTI) : </w:t>
            </w:r>
          </w:p>
          <w:p w14:paraId="641D14D2" w14:textId="372C8A79" w:rsidR="005A1597" w:rsidRPr="00684400" w:rsidRDefault="005A1597" w:rsidP="00205168">
            <w:pPr>
              <w:rPr>
                <w:i/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3.1. Main microbial pathogens, pathogenesis</w:t>
            </w:r>
            <w:r w:rsidR="00075722">
              <w:rPr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immunity: </w:t>
            </w:r>
            <w:r w:rsidRPr="00684400">
              <w:rPr>
                <w:i/>
                <w:sz w:val="16"/>
                <w:szCs w:val="16"/>
                <w:lang w:val="en-US"/>
              </w:rPr>
              <w:t>Escherichia coli,  Salmonella, Shigella, Yersinia, Campylobacter, Helicobacter pylori, Clostri</w:t>
            </w:r>
            <w:r w:rsidR="004C64F1">
              <w:rPr>
                <w:i/>
                <w:sz w:val="16"/>
                <w:szCs w:val="16"/>
                <w:lang w:val="en-US"/>
              </w:rPr>
              <w:t>dioides</w:t>
            </w:r>
            <w:r w:rsidRPr="00684400">
              <w:rPr>
                <w:i/>
                <w:sz w:val="16"/>
                <w:szCs w:val="16"/>
                <w:lang w:val="en-US"/>
              </w:rPr>
              <w:t xml:space="preserve"> difficile, Listeria monocytogenes</w:t>
            </w:r>
            <w:r w:rsidR="004C64F1">
              <w:rPr>
                <w:i/>
                <w:sz w:val="16"/>
                <w:szCs w:val="16"/>
                <w:lang w:val="en-US"/>
              </w:rPr>
              <w:t>, etc.</w:t>
            </w:r>
          </w:p>
          <w:p w14:paraId="4AB4AF3B" w14:textId="68F649C6" w:rsidR="00FB2214" w:rsidRPr="00684400" w:rsidRDefault="005A1597" w:rsidP="00FB2214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3.2. Microbiological, immunological</w:t>
            </w:r>
            <w:r w:rsidR="00075722">
              <w:rPr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molecular methods </w:t>
            </w:r>
            <w:r w:rsidR="00075722">
              <w:rPr>
                <w:sz w:val="16"/>
                <w:szCs w:val="16"/>
                <w:lang w:val="en-US"/>
              </w:rPr>
              <w:t>for</w:t>
            </w:r>
            <w:r w:rsidRPr="00684400">
              <w:rPr>
                <w:sz w:val="16"/>
                <w:szCs w:val="16"/>
                <w:lang w:val="en-US"/>
              </w:rPr>
              <w:t xml:space="preserve"> diagnosis of GTI</w:t>
            </w:r>
            <w:r w:rsidR="00075722">
              <w:rPr>
                <w:sz w:val="16"/>
                <w:szCs w:val="16"/>
                <w:lang w:val="en-US"/>
              </w:rPr>
              <w:t>s</w:t>
            </w:r>
          </w:p>
          <w:p w14:paraId="10B33657" w14:textId="42C91375" w:rsidR="00FB2214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•  pathogen, antigen and/or toxin detection in stool specimens</w:t>
            </w:r>
          </w:p>
          <w:p w14:paraId="46385B28" w14:textId="77777777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 •  serology</w:t>
            </w:r>
          </w:p>
        </w:tc>
      </w:tr>
      <w:tr w:rsidR="005A1597" w:rsidRPr="00684400" w14:paraId="6638568A" w14:textId="77777777" w:rsidTr="00684400">
        <w:trPr>
          <w:cantSplit/>
          <w:trHeight w:val="102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F43FB40" w14:textId="77777777" w:rsidR="00B012FC" w:rsidRPr="00684400" w:rsidRDefault="00B012FC" w:rsidP="00B012F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C.W13, C.W14, C.W15, C.W16, C.W17, C.W18, C.W39</w:t>
            </w:r>
          </w:p>
          <w:p w14:paraId="4E0ABB5D" w14:textId="77777777" w:rsidR="00B012FC" w:rsidRPr="00684400" w:rsidRDefault="00B012FC" w:rsidP="00B012F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 xml:space="preserve">C.U6, C.U7, C.U9, C.U10 </w:t>
            </w:r>
          </w:p>
          <w:p w14:paraId="0CC2B4F5" w14:textId="77777777" w:rsidR="005A1597" w:rsidRPr="00684400" w:rsidRDefault="00B012FC" w:rsidP="00B012F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C.U6, C.U7, C.U9, C.U10, C.U15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24A4CA23" w14:textId="6C4AC7AD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Theoretical part</w:t>
            </w:r>
            <w:r w:rsidRPr="00684400">
              <w:rPr>
                <w:sz w:val="16"/>
                <w:szCs w:val="16"/>
                <w:lang w:val="en-US"/>
              </w:rPr>
              <w:t>: Microbial agents (bacteria, viruses</w:t>
            </w:r>
            <w:r w:rsidR="00075722">
              <w:rPr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fungi) and immunopathogenesis of purulent and aseptic meningitis. Immunodiagnostic of infectious diseases.</w:t>
            </w:r>
          </w:p>
          <w:p w14:paraId="60EB5DDB" w14:textId="77777777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Practical part</w:t>
            </w:r>
            <w:r w:rsidRPr="00684400">
              <w:rPr>
                <w:sz w:val="16"/>
                <w:szCs w:val="16"/>
                <w:lang w:val="en-US"/>
              </w:rPr>
              <w:t xml:space="preserve">:  </w:t>
            </w:r>
          </w:p>
          <w:p w14:paraId="407C7CCA" w14:textId="77777777" w:rsidR="005A1597" w:rsidRPr="00684400" w:rsidRDefault="005A1597" w:rsidP="005A1597">
            <w:pPr>
              <w:numPr>
                <w:ilvl w:val="0"/>
                <w:numId w:val="10"/>
              </w:num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Laboratory diagnosis of purulent and aseptic meningitis</w:t>
            </w:r>
          </w:p>
          <w:p w14:paraId="02CC303F" w14:textId="77777777" w:rsidR="005A1597" w:rsidRPr="00684400" w:rsidRDefault="005A1597" w:rsidP="00FB2214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•  Microscopy and culture of cerebrospinal fluid (CSF)</w:t>
            </w:r>
          </w:p>
          <w:p w14:paraId="6E6392B6" w14:textId="77777777" w:rsidR="005A1597" w:rsidRPr="00684400" w:rsidRDefault="005A1597" w:rsidP="00FB2214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•  Specific antigen or antibody detection in CSF or and serum</w:t>
            </w:r>
          </w:p>
          <w:p w14:paraId="7D00484D" w14:textId="77777777" w:rsidR="005A1597" w:rsidRPr="00684400" w:rsidRDefault="005A1597" w:rsidP="00FB2214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•  Nucleic acid amplification assays</w:t>
            </w:r>
          </w:p>
          <w:p w14:paraId="0EE2B061" w14:textId="086DC1F2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Respiratory tract infections (RTI</w:t>
            </w:r>
            <w:r w:rsidR="00075722">
              <w:rPr>
                <w:sz w:val="16"/>
                <w:szCs w:val="16"/>
                <w:lang w:val="en-US"/>
              </w:rPr>
              <w:t>s</w:t>
            </w:r>
            <w:r w:rsidRPr="00684400">
              <w:rPr>
                <w:sz w:val="16"/>
                <w:szCs w:val="16"/>
                <w:lang w:val="en-US"/>
              </w:rPr>
              <w:t>): characteristics of some pathogens of upper (URTI</w:t>
            </w:r>
            <w:r w:rsidR="00075722">
              <w:rPr>
                <w:sz w:val="16"/>
                <w:szCs w:val="16"/>
                <w:lang w:val="en-US"/>
              </w:rPr>
              <w:t>s</w:t>
            </w:r>
            <w:r w:rsidRPr="00684400">
              <w:rPr>
                <w:sz w:val="16"/>
                <w:szCs w:val="16"/>
                <w:lang w:val="en-US"/>
              </w:rPr>
              <w:t>)</w:t>
            </w:r>
          </w:p>
          <w:p w14:paraId="29953D33" w14:textId="61B218C9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and lower respiratory tract infections (LRTI</w:t>
            </w:r>
            <w:r w:rsidR="00075722">
              <w:rPr>
                <w:sz w:val="16"/>
                <w:szCs w:val="16"/>
                <w:lang w:val="en-US"/>
              </w:rPr>
              <w:t>s</w:t>
            </w:r>
            <w:r w:rsidRPr="00684400">
              <w:rPr>
                <w:sz w:val="16"/>
                <w:szCs w:val="16"/>
                <w:lang w:val="en-US"/>
              </w:rPr>
              <w:t>). Community and hospital  LRTI</w:t>
            </w:r>
            <w:r w:rsidR="00075722">
              <w:rPr>
                <w:sz w:val="16"/>
                <w:szCs w:val="16"/>
                <w:lang w:val="en-US"/>
              </w:rPr>
              <w:t>s</w:t>
            </w:r>
            <w:r w:rsidRPr="00684400">
              <w:rPr>
                <w:sz w:val="16"/>
                <w:szCs w:val="16"/>
                <w:lang w:val="en-US"/>
              </w:rPr>
              <w:t>.</w:t>
            </w:r>
          </w:p>
          <w:p w14:paraId="5D599DB3" w14:textId="666124AD" w:rsidR="005A1597" w:rsidRPr="00684400" w:rsidRDefault="005A1597" w:rsidP="005A1597">
            <w:pPr>
              <w:numPr>
                <w:ilvl w:val="0"/>
                <w:numId w:val="10"/>
              </w:num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Microbiological and immunological methods </w:t>
            </w:r>
            <w:r w:rsidR="00075722">
              <w:rPr>
                <w:sz w:val="16"/>
                <w:szCs w:val="16"/>
                <w:lang w:val="en-US"/>
              </w:rPr>
              <w:t>for</w:t>
            </w:r>
            <w:r w:rsidRPr="00684400">
              <w:rPr>
                <w:sz w:val="16"/>
                <w:szCs w:val="16"/>
                <w:lang w:val="en-US"/>
              </w:rPr>
              <w:t xml:space="preserve"> diagnosis of RTI</w:t>
            </w:r>
            <w:r w:rsidR="00075722">
              <w:rPr>
                <w:sz w:val="16"/>
                <w:szCs w:val="16"/>
                <w:lang w:val="en-US"/>
              </w:rPr>
              <w:t>s</w:t>
            </w:r>
          </w:p>
          <w:p w14:paraId="5203C381" w14:textId="77777777" w:rsidR="005A1597" w:rsidRPr="00684400" w:rsidRDefault="005A1597" w:rsidP="00FB2214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•  Cultures and typical microbial agents </w:t>
            </w:r>
          </w:p>
          <w:p w14:paraId="756FFFC8" w14:textId="77777777" w:rsidR="005A1597" w:rsidRPr="00684400" w:rsidRDefault="005A1597" w:rsidP="00FB2214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•  </w:t>
            </w:r>
            <w:r w:rsidRPr="00684400">
              <w:rPr>
                <w:i/>
                <w:sz w:val="16"/>
                <w:szCs w:val="16"/>
                <w:lang w:val="en-US"/>
              </w:rPr>
              <w:t>Streptococcus pneumoniae</w:t>
            </w:r>
            <w:r w:rsidR="004C64F1">
              <w:rPr>
                <w:i/>
                <w:sz w:val="16"/>
                <w:szCs w:val="16"/>
                <w:lang w:val="en-US"/>
              </w:rPr>
              <w:t xml:space="preserve">, </w:t>
            </w:r>
            <w:r w:rsidRPr="00684400">
              <w:rPr>
                <w:i/>
                <w:sz w:val="16"/>
                <w:szCs w:val="16"/>
                <w:lang w:val="en-US"/>
              </w:rPr>
              <w:t>Haemophilus</w:t>
            </w:r>
            <w:r w:rsidR="004C64F1">
              <w:rPr>
                <w:i/>
                <w:sz w:val="16"/>
                <w:szCs w:val="16"/>
                <w:lang w:val="en-US"/>
              </w:rPr>
              <w:t xml:space="preserve">, Moraxella and </w:t>
            </w:r>
            <w:r w:rsidRPr="00684400">
              <w:rPr>
                <w:sz w:val="16"/>
                <w:szCs w:val="16"/>
                <w:lang w:val="en-US"/>
              </w:rPr>
              <w:t xml:space="preserve">others </w:t>
            </w:r>
          </w:p>
          <w:p w14:paraId="64B48647" w14:textId="77777777" w:rsidR="005A1597" w:rsidRPr="00684400" w:rsidRDefault="005A1597" w:rsidP="00FB2214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•  Pathogens and diagnosis of atypical pneumonia:</w:t>
            </w:r>
          </w:p>
          <w:p w14:paraId="7C903DE9" w14:textId="37C8FE34" w:rsidR="005A1597" w:rsidRPr="00684400" w:rsidRDefault="005A1597" w:rsidP="00FB2214">
            <w:pPr>
              <w:rPr>
                <w:i/>
                <w:sz w:val="16"/>
                <w:szCs w:val="16"/>
                <w:lang w:val="fr-FR"/>
              </w:rPr>
            </w:pPr>
            <w:r w:rsidRPr="00684400">
              <w:rPr>
                <w:sz w:val="16"/>
                <w:szCs w:val="16"/>
                <w:lang w:val="fr-FR"/>
              </w:rPr>
              <w:t xml:space="preserve">•  </w:t>
            </w:r>
            <w:r w:rsidR="004C64F1">
              <w:rPr>
                <w:sz w:val="16"/>
                <w:szCs w:val="16"/>
                <w:lang w:val="fr-FR"/>
              </w:rPr>
              <w:t>v</w:t>
            </w:r>
            <w:r w:rsidRPr="00684400">
              <w:rPr>
                <w:sz w:val="16"/>
                <w:szCs w:val="16"/>
                <w:lang w:val="fr-FR"/>
              </w:rPr>
              <w:t xml:space="preserve">iruses: </w:t>
            </w:r>
            <w:r w:rsidRPr="00684400">
              <w:rPr>
                <w:i/>
                <w:sz w:val="16"/>
                <w:szCs w:val="16"/>
                <w:lang w:val="fr-FR"/>
              </w:rPr>
              <w:t>Influenza A virus</w:t>
            </w:r>
            <w:r w:rsidRPr="00684400">
              <w:rPr>
                <w:sz w:val="16"/>
                <w:szCs w:val="16"/>
                <w:lang w:val="fr-FR"/>
              </w:rPr>
              <w:t xml:space="preserve">, RSV, </w:t>
            </w:r>
            <w:r w:rsidRPr="00684400">
              <w:rPr>
                <w:i/>
                <w:sz w:val="16"/>
                <w:szCs w:val="16"/>
                <w:lang w:val="fr-FR"/>
              </w:rPr>
              <w:t>Parainfluenzavirus</w:t>
            </w:r>
          </w:p>
          <w:p w14:paraId="44A417F8" w14:textId="26F8395A" w:rsidR="005A1597" w:rsidRPr="00684400" w:rsidRDefault="005A1597" w:rsidP="00FB2214">
            <w:pPr>
              <w:rPr>
                <w:i/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•  </w:t>
            </w:r>
            <w:r w:rsidR="004C64F1">
              <w:rPr>
                <w:sz w:val="16"/>
                <w:szCs w:val="16"/>
                <w:lang w:val="en-US"/>
              </w:rPr>
              <w:t>b</w:t>
            </w:r>
            <w:r w:rsidRPr="00684400">
              <w:rPr>
                <w:sz w:val="16"/>
                <w:szCs w:val="16"/>
                <w:lang w:val="en-US"/>
              </w:rPr>
              <w:t xml:space="preserve">acteria: </w:t>
            </w:r>
            <w:r w:rsidRPr="00684400">
              <w:rPr>
                <w:i/>
                <w:sz w:val="16"/>
                <w:szCs w:val="16"/>
                <w:lang w:val="en-US"/>
              </w:rPr>
              <w:t>Chlamydia</w:t>
            </w:r>
            <w:r w:rsidR="00075722">
              <w:rPr>
                <w:i/>
                <w:sz w:val="16"/>
                <w:szCs w:val="16"/>
                <w:lang w:val="en-US"/>
              </w:rPr>
              <w:t>/Chlamydophila</w:t>
            </w:r>
            <w:r w:rsidRPr="00684400">
              <w:rPr>
                <w:i/>
                <w:sz w:val="16"/>
                <w:szCs w:val="16"/>
                <w:lang w:val="en-US"/>
              </w:rPr>
              <w:t>, Rickettsia, Anaplasma, Coxiella,</w:t>
            </w:r>
            <w:r w:rsidR="00FB2214" w:rsidRPr="00684400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684400">
              <w:rPr>
                <w:i/>
                <w:sz w:val="16"/>
                <w:szCs w:val="16"/>
                <w:lang w:val="en-US"/>
              </w:rPr>
              <w:t>Mycosplasma, Legionella</w:t>
            </w:r>
            <w:r w:rsidR="004C64F1">
              <w:rPr>
                <w:i/>
                <w:sz w:val="16"/>
                <w:szCs w:val="16"/>
                <w:lang w:val="en-US"/>
              </w:rPr>
              <w:t>, etc.</w:t>
            </w:r>
          </w:p>
        </w:tc>
      </w:tr>
      <w:tr w:rsidR="005A1597" w:rsidRPr="00684400" w14:paraId="5F9C7761" w14:textId="77777777" w:rsidTr="00684400">
        <w:trPr>
          <w:cantSplit/>
          <w:trHeight w:val="102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A5CD6FC" w14:textId="77777777" w:rsidR="00B012FC" w:rsidRPr="00684400" w:rsidRDefault="00B012FC" w:rsidP="00B012F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684400">
              <w:rPr>
                <w:rFonts w:eastAsia="Times New Roman"/>
                <w:sz w:val="16"/>
                <w:szCs w:val="16"/>
              </w:rPr>
              <w:t>C.W13, C.W14, C.W15, C.W16, C.W17, C.W18, C.W39</w:t>
            </w:r>
          </w:p>
          <w:p w14:paraId="76B035C5" w14:textId="77777777" w:rsidR="00B012FC" w:rsidRPr="00684400" w:rsidRDefault="00B012FC" w:rsidP="00B012F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 xml:space="preserve">C.U6, C.U7, C.U9, C.U10 </w:t>
            </w:r>
          </w:p>
          <w:p w14:paraId="610BB78E" w14:textId="77777777" w:rsidR="005A1597" w:rsidRPr="00684400" w:rsidRDefault="00B012FC" w:rsidP="00B012FC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  <w:r w:rsidRPr="00684400">
              <w:rPr>
                <w:rFonts w:eastAsia="Times New Roman"/>
                <w:sz w:val="16"/>
                <w:szCs w:val="16"/>
                <w:lang w:val="en-GB"/>
              </w:rPr>
              <w:t>C.U6, C.U7, C.U9, C.U10, C.U15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198DBF7E" w14:textId="1BBD0159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Theoretical part</w:t>
            </w:r>
            <w:r w:rsidRPr="00684400">
              <w:rPr>
                <w:sz w:val="16"/>
                <w:szCs w:val="16"/>
                <w:lang w:val="en-US"/>
              </w:rPr>
              <w:t xml:space="preserve">: Microorganisms and mechanisms of pathogenesis. </w:t>
            </w:r>
          </w:p>
          <w:p w14:paraId="6DF816BE" w14:textId="77777777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Specific microbial adherence mechanisms. Colonization and infection. Bacteria and biofilms.</w:t>
            </w:r>
          </w:p>
          <w:p w14:paraId="618D6C49" w14:textId="3CE96A08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>Commensal (microbiota) and pathogenic microorganisms in humans. Opportunistic pathogens. Exotoxins and endo</w:t>
            </w:r>
            <w:r w:rsidR="00236617" w:rsidRPr="00684400">
              <w:rPr>
                <w:sz w:val="16"/>
                <w:szCs w:val="16"/>
                <w:lang w:val="en-US"/>
              </w:rPr>
              <w:t>t</w:t>
            </w:r>
            <w:r w:rsidRPr="00684400">
              <w:rPr>
                <w:sz w:val="16"/>
                <w:szCs w:val="16"/>
                <w:lang w:val="en-US"/>
              </w:rPr>
              <w:t xml:space="preserve">oxins (LPS, LOS) and other virulence factors. Skin and soft tissue infections. Bloodstream infections: sepsis, septic and toxic shocks, </w:t>
            </w:r>
            <w:r w:rsidRPr="00684400">
              <w:rPr>
                <w:i/>
                <w:sz w:val="16"/>
                <w:szCs w:val="16"/>
                <w:lang w:val="en-US"/>
              </w:rPr>
              <w:t>endocarditis infectiosa</w:t>
            </w:r>
            <w:r w:rsidR="00075722">
              <w:rPr>
                <w:i/>
                <w:sz w:val="16"/>
                <w:szCs w:val="16"/>
                <w:lang w:val="en-US"/>
              </w:rPr>
              <w:t>,</w:t>
            </w:r>
            <w:r w:rsidRPr="00684400">
              <w:rPr>
                <w:sz w:val="16"/>
                <w:szCs w:val="16"/>
                <w:lang w:val="en-US"/>
              </w:rPr>
              <w:t xml:space="preserve"> and others. </w:t>
            </w:r>
          </w:p>
          <w:p w14:paraId="098010B4" w14:textId="77777777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u w:val="single"/>
                <w:lang w:val="en-US"/>
              </w:rPr>
              <w:t>Practical part</w:t>
            </w:r>
            <w:r w:rsidRPr="00684400">
              <w:rPr>
                <w:sz w:val="16"/>
                <w:szCs w:val="16"/>
                <w:lang w:val="en-US"/>
              </w:rPr>
              <w:t>:  Major agents in blood and hospital infections and diagnostic methods:</w:t>
            </w:r>
          </w:p>
          <w:p w14:paraId="4CA48C05" w14:textId="086DFF3A" w:rsidR="002C6C03" w:rsidRPr="00075722" w:rsidRDefault="005A1597" w:rsidP="00FB2214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•   classic (culture) and modern methods for </w:t>
            </w:r>
            <w:r w:rsidR="00075722">
              <w:rPr>
                <w:sz w:val="16"/>
                <w:szCs w:val="16"/>
                <w:lang w:val="en-US"/>
              </w:rPr>
              <w:t>detecting</w:t>
            </w:r>
            <w:r w:rsidRPr="00684400">
              <w:rPr>
                <w:sz w:val="16"/>
                <w:szCs w:val="16"/>
                <w:lang w:val="en-US"/>
              </w:rPr>
              <w:t xml:space="preserve"> antigens and/or nucleic acids for diagnosis of infectious diseases and for epidemiological analysis.</w:t>
            </w:r>
          </w:p>
        </w:tc>
      </w:tr>
      <w:tr w:rsidR="005A1597" w:rsidRPr="00684400" w14:paraId="1579FC8C" w14:textId="77777777" w:rsidTr="00684400">
        <w:trPr>
          <w:cantSplit/>
          <w:trHeight w:val="30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09C9CBB" w14:textId="77777777" w:rsidR="005A1597" w:rsidRPr="00684400" w:rsidRDefault="005A1597" w:rsidP="007E0B5A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en-GB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14:paraId="63357943" w14:textId="146C901A" w:rsidR="005A1597" w:rsidRPr="00684400" w:rsidRDefault="005A1597" w:rsidP="00205168">
            <w:pPr>
              <w:rPr>
                <w:sz w:val="16"/>
                <w:szCs w:val="16"/>
                <w:lang w:val="en-US"/>
              </w:rPr>
            </w:pPr>
            <w:r w:rsidRPr="00684400">
              <w:rPr>
                <w:sz w:val="16"/>
                <w:szCs w:val="16"/>
                <w:lang w:val="en-US"/>
              </w:rPr>
              <w:t xml:space="preserve">Practical </w:t>
            </w:r>
            <w:r w:rsidR="00075722">
              <w:rPr>
                <w:sz w:val="16"/>
                <w:szCs w:val="16"/>
                <w:lang w:val="en-US"/>
              </w:rPr>
              <w:t>credit</w:t>
            </w:r>
          </w:p>
        </w:tc>
      </w:tr>
    </w:tbl>
    <w:p w14:paraId="03DA4E58" w14:textId="77777777" w:rsidR="00DF05B2" w:rsidRPr="00684400" w:rsidRDefault="00DF05B2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6D0E" w:rsidRPr="00684400" w14:paraId="30D84935" w14:textId="77777777" w:rsidTr="008C636B">
        <w:trPr>
          <w:cantSplit/>
        </w:trPr>
        <w:tc>
          <w:tcPr>
            <w:tcW w:w="10206" w:type="dxa"/>
            <w:shd w:val="clear" w:color="auto" w:fill="auto"/>
          </w:tcPr>
          <w:p w14:paraId="68FC4462" w14:textId="77777777" w:rsidR="00CA6D0E" w:rsidRPr="00684400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Fonts w:eastAsia="Times New Roman"/>
                <w:b/>
                <w:sz w:val="16"/>
                <w:szCs w:val="16"/>
              </w:rPr>
              <w:t xml:space="preserve">Obligatory textbook: </w:t>
            </w:r>
            <w:r w:rsidRPr="00684400">
              <w:rPr>
                <w:rFonts w:eastAsia="Times New Roman"/>
                <w:i/>
                <w:sz w:val="16"/>
                <w:szCs w:val="16"/>
              </w:rPr>
              <w:t>(1-2 pozycje)</w:t>
            </w:r>
          </w:p>
        </w:tc>
      </w:tr>
      <w:tr w:rsidR="00CA6D0E" w:rsidRPr="00684400" w14:paraId="1B7362D1" w14:textId="77777777" w:rsidTr="008C636B">
        <w:trPr>
          <w:cantSplit/>
        </w:trPr>
        <w:tc>
          <w:tcPr>
            <w:tcW w:w="10206" w:type="dxa"/>
            <w:shd w:val="clear" w:color="auto" w:fill="auto"/>
          </w:tcPr>
          <w:p w14:paraId="747D356A" w14:textId="77777777" w:rsidR="005A1597" w:rsidRPr="00684400" w:rsidRDefault="005A1597" w:rsidP="005A1597">
            <w:pPr>
              <w:rPr>
                <w:b/>
                <w:sz w:val="16"/>
                <w:szCs w:val="16"/>
                <w:u w:val="single"/>
                <w:lang w:val="en-US"/>
              </w:rPr>
            </w:pPr>
            <w:r w:rsidRPr="00684400">
              <w:rPr>
                <w:b/>
                <w:sz w:val="16"/>
                <w:szCs w:val="16"/>
                <w:u w:val="single"/>
                <w:lang w:val="en-US"/>
              </w:rPr>
              <w:t>Basic :</w:t>
            </w:r>
          </w:p>
          <w:p w14:paraId="0277286F" w14:textId="77777777" w:rsidR="005A1597" w:rsidRPr="00684400" w:rsidRDefault="00D37BE5" w:rsidP="005A1597">
            <w:pPr>
              <w:pStyle w:val="Tekstpodstawowy3"/>
              <w:spacing w:line="240" w:lineRule="auto"/>
              <w:jc w:val="both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1. </w:t>
            </w:r>
            <w:r w:rsidR="005A1597" w:rsidRPr="00684400">
              <w:rPr>
                <w:sz w:val="16"/>
                <w:szCs w:val="16"/>
                <w:lang w:val="de-DE"/>
              </w:rPr>
              <w:t>Murray P.R., Rosenthal K.S., Pfaller M.A.</w:t>
            </w:r>
          </w:p>
          <w:p w14:paraId="3056E6CB" w14:textId="77777777" w:rsidR="005A1597" w:rsidRDefault="00D37BE5" w:rsidP="00D37BE5">
            <w:pPr>
              <w:pStyle w:val="Tekstpodstawowy3"/>
              <w:spacing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</w:t>
            </w:r>
            <w:r w:rsidR="005A1597" w:rsidRPr="00684400">
              <w:rPr>
                <w:b/>
                <w:sz w:val="16"/>
                <w:szCs w:val="16"/>
                <w:lang w:val="en-US"/>
              </w:rPr>
              <w:t xml:space="preserve">Medical Microbiology. </w:t>
            </w:r>
            <w:r w:rsidR="00270886">
              <w:rPr>
                <w:sz w:val="16"/>
                <w:szCs w:val="16"/>
                <w:lang w:val="en-US"/>
              </w:rPr>
              <w:t>9</w:t>
            </w:r>
            <w:r w:rsidR="00EC655E">
              <w:rPr>
                <w:sz w:val="16"/>
                <w:szCs w:val="16"/>
                <w:lang w:val="en-US"/>
              </w:rPr>
              <w:t>th</w:t>
            </w:r>
            <w:r w:rsidR="005A1597" w:rsidRPr="00684400">
              <w:rPr>
                <w:sz w:val="16"/>
                <w:szCs w:val="16"/>
                <w:lang w:val="en-US"/>
              </w:rPr>
              <w:t xml:space="preserve"> Edition. Elsevier 20</w:t>
            </w:r>
            <w:r w:rsidR="00270886">
              <w:rPr>
                <w:sz w:val="16"/>
                <w:szCs w:val="16"/>
                <w:lang w:val="en-US"/>
              </w:rPr>
              <w:t>21</w:t>
            </w:r>
          </w:p>
          <w:p w14:paraId="10E0C3A2" w14:textId="77777777" w:rsidR="00D37BE5" w:rsidRDefault="00D37BE5" w:rsidP="00D37BE5">
            <w:pPr>
              <w:pStyle w:val="Tekstpodstawowy3"/>
              <w:spacing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14:paraId="19BDC5B7" w14:textId="77777777" w:rsidR="00D37BE5" w:rsidRPr="00EC655E" w:rsidRDefault="00D37BE5" w:rsidP="00D37BE5">
            <w:pPr>
              <w:pStyle w:val="Tekstpodstawowy3"/>
              <w:spacing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2. </w:t>
            </w:r>
            <w:r w:rsidRPr="00EC655E">
              <w:rPr>
                <w:sz w:val="16"/>
                <w:szCs w:val="16"/>
                <w:lang w:val="en-US"/>
              </w:rPr>
              <w:t>Richard Goering</w:t>
            </w:r>
            <w:r>
              <w:rPr>
                <w:sz w:val="16"/>
                <w:szCs w:val="16"/>
                <w:lang w:val="en-US"/>
              </w:rPr>
              <w:t>,</w:t>
            </w:r>
            <w:r w:rsidRPr="00EC655E">
              <w:rPr>
                <w:sz w:val="16"/>
                <w:szCs w:val="16"/>
                <w:lang w:val="en-US"/>
              </w:rPr>
              <w:t xml:space="preserve"> Hazel Dockrell</w:t>
            </w:r>
            <w:r>
              <w:rPr>
                <w:sz w:val="16"/>
                <w:szCs w:val="16"/>
                <w:lang w:val="en-US"/>
              </w:rPr>
              <w:t>,</w:t>
            </w:r>
            <w:r w:rsidRPr="00EC655E">
              <w:rPr>
                <w:sz w:val="16"/>
                <w:szCs w:val="16"/>
                <w:lang w:val="en-US"/>
              </w:rPr>
              <w:t xml:space="preserve"> Mark Zuckerman</w:t>
            </w:r>
            <w:r>
              <w:rPr>
                <w:sz w:val="16"/>
                <w:szCs w:val="16"/>
                <w:lang w:val="en-US"/>
              </w:rPr>
              <w:t>,</w:t>
            </w:r>
            <w:r w:rsidRPr="00EC655E">
              <w:rPr>
                <w:sz w:val="16"/>
                <w:szCs w:val="16"/>
                <w:lang w:val="en-US"/>
              </w:rPr>
              <w:t xml:space="preserve"> Peter Chiodini</w:t>
            </w:r>
          </w:p>
          <w:p w14:paraId="2056C93C" w14:textId="77777777" w:rsidR="00D37BE5" w:rsidRPr="00684400" w:rsidRDefault="00D37BE5" w:rsidP="00D37BE5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</w:t>
            </w:r>
            <w:r w:rsidRPr="00EC655E">
              <w:rPr>
                <w:b/>
                <w:sz w:val="16"/>
                <w:szCs w:val="16"/>
                <w:lang w:val="en-US"/>
              </w:rPr>
              <w:t>Mims' Medical Microbiology and Immunology</w:t>
            </w:r>
            <w:r>
              <w:rPr>
                <w:b/>
                <w:sz w:val="16"/>
                <w:szCs w:val="16"/>
                <w:lang w:val="en-US"/>
              </w:rPr>
              <w:t xml:space="preserve">, </w:t>
            </w:r>
            <w:r w:rsidRPr="00684400">
              <w:rPr>
                <w:sz w:val="16"/>
                <w:szCs w:val="16"/>
                <w:lang w:val="en-US"/>
              </w:rPr>
              <w:t>Elsevier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EC655E">
              <w:rPr>
                <w:sz w:val="16"/>
                <w:szCs w:val="16"/>
                <w:lang w:val="en-US"/>
              </w:rPr>
              <w:t>6th Edition</w:t>
            </w:r>
            <w:r>
              <w:rPr>
                <w:sz w:val="16"/>
                <w:szCs w:val="16"/>
                <w:lang w:val="en-US"/>
              </w:rPr>
              <w:t>, 2018</w:t>
            </w:r>
          </w:p>
          <w:p w14:paraId="3C72CEC6" w14:textId="77777777" w:rsidR="00CA6D0E" w:rsidRPr="00684400" w:rsidRDefault="00CA6D0E" w:rsidP="00EC655E">
            <w:pPr>
              <w:pStyle w:val="Tekstpodstawowy3"/>
              <w:spacing w:line="240" w:lineRule="auto"/>
              <w:ind w:left="708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CA6D0E" w:rsidRPr="00684400" w14:paraId="5CFDED45" w14:textId="77777777" w:rsidTr="008C636B">
        <w:trPr>
          <w:cantSplit/>
        </w:trPr>
        <w:tc>
          <w:tcPr>
            <w:tcW w:w="10206" w:type="dxa"/>
            <w:shd w:val="clear" w:color="auto" w:fill="auto"/>
          </w:tcPr>
          <w:p w14:paraId="34A29A15" w14:textId="77777777" w:rsidR="00CA6D0E" w:rsidRPr="00684400" w:rsidRDefault="00CA6D0E" w:rsidP="00B84BB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Fonts w:eastAsia="Times New Roman"/>
                <w:b/>
                <w:sz w:val="16"/>
                <w:szCs w:val="16"/>
              </w:rPr>
              <w:t xml:space="preserve">Optional textbook: </w:t>
            </w:r>
            <w:r w:rsidRPr="00684400">
              <w:rPr>
                <w:rFonts w:eastAsia="Times New Roman"/>
                <w:i/>
                <w:sz w:val="16"/>
                <w:szCs w:val="16"/>
              </w:rPr>
              <w:t>(1-2 pozycje)</w:t>
            </w:r>
          </w:p>
        </w:tc>
      </w:tr>
      <w:tr w:rsidR="00CA6D0E" w:rsidRPr="00684400" w14:paraId="417CE938" w14:textId="77777777" w:rsidTr="008C636B">
        <w:trPr>
          <w:cantSplit/>
        </w:trPr>
        <w:tc>
          <w:tcPr>
            <w:tcW w:w="10206" w:type="dxa"/>
            <w:shd w:val="clear" w:color="auto" w:fill="auto"/>
          </w:tcPr>
          <w:p w14:paraId="14846183" w14:textId="77777777" w:rsidR="005A1597" w:rsidRDefault="005A1597" w:rsidP="005A1597">
            <w:pPr>
              <w:rPr>
                <w:b/>
                <w:sz w:val="16"/>
                <w:szCs w:val="16"/>
                <w:u w:val="single"/>
                <w:lang w:val="en-US"/>
              </w:rPr>
            </w:pPr>
            <w:r w:rsidRPr="00684400">
              <w:rPr>
                <w:b/>
                <w:sz w:val="16"/>
                <w:szCs w:val="16"/>
                <w:u w:val="single"/>
                <w:lang w:val="en-US"/>
              </w:rPr>
              <w:t>Optional :</w:t>
            </w:r>
          </w:p>
          <w:p w14:paraId="359D9237" w14:textId="77777777" w:rsidR="00EC655E" w:rsidRPr="00684400" w:rsidRDefault="00EC655E" w:rsidP="00EC655E">
            <w:pPr>
              <w:rPr>
                <w:b/>
                <w:sz w:val="16"/>
                <w:szCs w:val="16"/>
                <w:u w:val="single"/>
                <w:lang w:val="en-US"/>
              </w:rPr>
            </w:pPr>
          </w:p>
          <w:p w14:paraId="78FF2796" w14:textId="77777777" w:rsidR="005A1597" w:rsidRPr="00684400" w:rsidRDefault="00D37BE5" w:rsidP="00A40DCA">
            <w:pPr>
              <w:pStyle w:val="Tekstpodstawowy3"/>
              <w:spacing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EC655E">
              <w:rPr>
                <w:sz w:val="16"/>
                <w:szCs w:val="16"/>
                <w:lang w:val="en-US"/>
              </w:rPr>
              <w:t xml:space="preserve">. </w:t>
            </w:r>
            <w:r w:rsidR="00EC655E" w:rsidRPr="00EC655E">
              <w:rPr>
                <w:sz w:val="16"/>
                <w:szCs w:val="16"/>
                <w:lang w:val="en-US"/>
              </w:rPr>
              <w:t>Karen C. Carroll, Janet S. Butel, Stephen A. Morse</w:t>
            </w:r>
          </w:p>
          <w:p w14:paraId="6F9E9D00" w14:textId="77777777" w:rsidR="005A1597" w:rsidRDefault="00EC655E" w:rsidP="00EC655E">
            <w:pPr>
              <w:pStyle w:val="Tekstpodstawowy3"/>
              <w:spacing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</w:t>
            </w:r>
            <w:r w:rsidR="005A1597" w:rsidRPr="00EC655E">
              <w:rPr>
                <w:b/>
                <w:sz w:val="16"/>
                <w:szCs w:val="16"/>
                <w:lang w:val="en-US"/>
              </w:rPr>
              <w:t>Jawetz, Melnick, &amp; Adelberg's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5A1597" w:rsidRPr="00684400">
              <w:rPr>
                <w:b/>
                <w:sz w:val="16"/>
                <w:szCs w:val="16"/>
                <w:lang w:val="en-US"/>
              </w:rPr>
              <w:t>Medical Microbiology</w:t>
            </w:r>
            <w:r w:rsidR="005A1597" w:rsidRPr="00684400">
              <w:rPr>
                <w:sz w:val="16"/>
                <w:szCs w:val="16"/>
                <w:lang w:val="en-US"/>
              </w:rPr>
              <w:t xml:space="preserve">. </w:t>
            </w:r>
            <w:r w:rsidRPr="00EC655E">
              <w:rPr>
                <w:sz w:val="16"/>
                <w:szCs w:val="16"/>
                <w:lang w:val="en-US"/>
              </w:rPr>
              <w:t>2</w:t>
            </w:r>
            <w:r w:rsidR="00270886">
              <w:rPr>
                <w:sz w:val="16"/>
                <w:szCs w:val="16"/>
                <w:lang w:val="en-US"/>
              </w:rPr>
              <w:t>8</w:t>
            </w:r>
            <w:r w:rsidRPr="00EC655E">
              <w:rPr>
                <w:sz w:val="16"/>
                <w:szCs w:val="16"/>
                <w:lang w:val="en-US"/>
              </w:rPr>
              <w:t>th Edition</w:t>
            </w:r>
            <w:r>
              <w:rPr>
                <w:sz w:val="16"/>
                <w:szCs w:val="16"/>
                <w:lang w:val="en-US"/>
              </w:rPr>
              <w:t xml:space="preserve">, </w:t>
            </w:r>
            <w:r w:rsidRPr="00684400">
              <w:rPr>
                <w:sz w:val="16"/>
                <w:szCs w:val="16"/>
                <w:lang w:val="en-US"/>
              </w:rPr>
              <w:t>Lange Medical Books/McGraw-Hill</w:t>
            </w:r>
            <w:r>
              <w:rPr>
                <w:sz w:val="16"/>
                <w:szCs w:val="16"/>
                <w:lang w:val="en-US"/>
              </w:rPr>
              <w:t>,</w:t>
            </w:r>
            <w:r w:rsidR="003E0F4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201</w:t>
            </w:r>
            <w:r w:rsidR="00270886">
              <w:rPr>
                <w:sz w:val="16"/>
                <w:szCs w:val="16"/>
                <w:lang w:val="en-US"/>
              </w:rPr>
              <w:t>9</w:t>
            </w:r>
            <w:r w:rsidR="005A1597" w:rsidRPr="00684400">
              <w:rPr>
                <w:sz w:val="16"/>
                <w:szCs w:val="16"/>
                <w:lang w:val="en-US"/>
              </w:rPr>
              <w:t>.</w:t>
            </w:r>
          </w:p>
          <w:p w14:paraId="32F9FE6A" w14:textId="77777777" w:rsidR="00EC655E" w:rsidRDefault="00EC655E" w:rsidP="00EC655E">
            <w:pPr>
              <w:pStyle w:val="Tekstpodstawowy3"/>
              <w:spacing w:line="240" w:lineRule="auto"/>
              <w:jc w:val="both"/>
              <w:rPr>
                <w:sz w:val="16"/>
                <w:szCs w:val="16"/>
                <w:lang w:val="en-US"/>
              </w:rPr>
            </w:pPr>
          </w:p>
          <w:p w14:paraId="3BA1F443" w14:textId="77777777" w:rsidR="00EC655E" w:rsidRPr="00684400" w:rsidRDefault="00D37BE5" w:rsidP="00D37BE5">
            <w:pPr>
              <w:pStyle w:val="Tekstpodstawowy3"/>
              <w:spacing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  <w:r w:rsidR="003E0F4D">
              <w:rPr>
                <w:sz w:val="16"/>
                <w:szCs w:val="16"/>
                <w:lang w:val="en-US"/>
              </w:rPr>
              <w:t xml:space="preserve"> </w:t>
            </w:r>
            <w:r w:rsidR="00EC655E" w:rsidRPr="00684400">
              <w:rPr>
                <w:sz w:val="16"/>
                <w:szCs w:val="16"/>
                <w:lang w:val="en-US"/>
              </w:rPr>
              <w:t>Murray P.R., Rosenthal K.S.</w:t>
            </w:r>
          </w:p>
          <w:p w14:paraId="4F247A51" w14:textId="77777777" w:rsidR="00EC655E" w:rsidRPr="00684400" w:rsidRDefault="00ED3203" w:rsidP="00ED3203">
            <w:pPr>
              <w:pStyle w:val="Tekstpodstawowy3"/>
              <w:spacing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</w:t>
            </w:r>
            <w:r w:rsidR="00EC655E" w:rsidRPr="00684400">
              <w:rPr>
                <w:b/>
                <w:sz w:val="16"/>
                <w:szCs w:val="16"/>
                <w:lang w:val="en-US"/>
              </w:rPr>
              <w:t>Review of Medical Microbiology</w:t>
            </w:r>
            <w:r w:rsidR="00EC655E" w:rsidRPr="00684400">
              <w:rPr>
                <w:sz w:val="16"/>
                <w:szCs w:val="16"/>
                <w:lang w:val="en-US"/>
              </w:rPr>
              <w:t>. Elsevier, 2005</w:t>
            </w:r>
          </w:p>
          <w:p w14:paraId="4575564F" w14:textId="77777777" w:rsidR="00CA6D0E" w:rsidRPr="00684400" w:rsidRDefault="00CA6D0E" w:rsidP="00EC655E">
            <w:pPr>
              <w:pStyle w:val="Tekstpodstawowy3"/>
              <w:spacing w:line="240" w:lineRule="auto"/>
              <w:ind w:left="360" w:firstLine="348"/>
              <w:rPr>
                <w:sz w:val="16"/>
                <w:szCs w:val="16"/>
                <w:lang w:val="en-US"/>
              </w:rPr>
            </w:pPr>
          </w:p>
        </w:tc>
      </w:tr>
    </w:tbl>
    <w:p w14:paraId="700BDEFC" w14:textId="77777777" w:rsidR="00CA6D0E" w:rsidRPr="00684400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val="en-GB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6D0E" w:rsidRPr="00684400" w14:paraId="618D760C" w14:textId="77777777" w:rsidTr="008C636B">
        <w:trPr>
          <w:cantSplit/>
        </w:trPr>
        <w:tc>
          <w:tcPr>
            <w:tcW w:w="10206" w:type="dxa"/>
            <w:shd w:val="clear" w:color="auto" w:fill="auto"/>
          </w:tcPr>
          <w:p w14:paraId="12765AFE" w14:textId="77777777" w:rsidR="00CA6D0E" w:rsidRPr="00684400" w:rsidRDefault="00CA6D0E" w:rsidP="00F4613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684400">
              <w:rPr>
                <w:rStyle w:val="hps"/>
                <w:b/>
                <w:sz w:val="16"/>
                <w:szCs w:val="16"/>
              </w:rPr>
              <w:t>Criteria for assessing</w:t>
            </w:r>
            <w:r w:rsidR="00E64DF9" w:rsidRPr="00684400">
              <w:rPr>
                <w:rStyle w:val="hps"/>
                <w:b/>
                <w:sz w:val="16"/>
                <w:szCs w:val="16"/>
              </w:rPr>
              <w:t xml:space="preserve"> </w:t>
            </w:r>
            <w:r w:rsidR="00E64DF9" w:rsidRPr="00684400">
              <w:rPr>
                <w:b/>
                <w:sz w:val="16"/>
                <w:szCs w:val="16"/>
              </w:rPr>
              <w:t>the</w:t>
            </w:r>
            <w:r w:rsidRPr="00684400">
              <w:rPr>
                <w:rStyle w:val="hps"/>
                <w:b/>
                <w:sz w:val="16"/>
                <w:szCs w:val="16"/>
              </w:rPr>
              <w:t xml:space="preserve"> </w:t>
            </w:r>
            <w:r w:rsidR="00F4613D" w:rsidRPr="00684400">
              <w:rPr>
                <w:rStyle w:val="hps"/>
                <w:b/>
                <w:sz w:val="16"/>
                <w:szCs w:val="16"/>
              </w:rPr>
              <w:t>achieved</w:t>
            </w:r>
            <w:r w:rsidR="00F4613D" w:rsidRPr="00684400">
              <w:rPr>
                <w:b/>
                <w:sz w:val="16"/>
                <w:szCs w:val="16"/>
              </w:rPr>
              <w:t xml:space="preserve"> </w:t>
            </w:r>
            <w:r w:rsidRPr="00684400">
              <w:rPr>
                <w:rStyle w:val="hps"/>
                <w:b/>
                <w:sz w:val="16"/>
                <w:szCs w:val="16"/>
              </w:rPr>
              <w:t>learning outcomes and the form</w:t>
            </w:r>
            <w:r w:rsidRPr="00684400">
              <w:rPr>
                <w:b/>
                <w:sz w:val="16"/>
                <w:szCs w:val="16"/>
              </w:rPr>
              <w:t xml:space="preserve"> </w:t>
            </w:r>
            <w:r w:rsidRPr="00684400">
              <w:rPr>
                <w:rStyle w:val="hps"/>
                <w:b/>
                <w:sz w:val="16"/>
                <w:szCs w:val="16"/>
              </w:rPr>
              <w:t>and</w:t>
            </w:r>
            <w:r w:rsidRPr="00684400">
              <w:rPr>
                <w:rFonts w:eastAsia="Times New Roman"/>
                <w:b/>
                <w:sz w:val="16"/>
                <w:szCs w:val="16"/>
              </w:rPr>
              <w:t xml:space="preserve"> conditions for receiving credit: </w:t>
            </w:r>
            <w:r w:rsidRPr="00684400">
              <w:rPr>
                <w:rFonts w:eastAsia="Times New Roman"/>
                <w:i/>
                <w:sz w:val="16"/>
                <w:szCs w:val="16"/>
              </w:rPr>
              <w:t>Należy określić w szczególności: zasady dopuszczenia do egzaminu, zwalniania z egzaminu, sposób i warunki zaliczenia zajęć, łącznie z określeniem zasad zaliczania nieobecności oraz określeniem liczby godzin nieobecności kwalifikujących do niezaliczenia przedmiotu oraz możliwości i formy wyrównywania zaległości</w:t>
            </w:r>
          </w:p>
        </w:tc>
      </w:tr>
      <w:tr w:rsidR="00CA6D0E" w:rsidRPr="00684400" w14:paraId="485D1F81" w14:textId="77777777" w:rsidTr="008C636B">
        <w:trPr>
          <w:cantSplit/>
        </w:trPr>
        <w:tc>
          <w:tcPr>
            <w:tcW w:w="10206" w:type="dxa"/>
            <w:shd w:val="clear" w:color="auto" w:fill="auto"/>
          </w:tcPr>
          <w:p w14:paraId="0AF697E8" w14:textId="77777777" w:rsidR="005A1597" w:rsidRPr="00684400" w:rsidRDefault="005A1597" w:rsidP="005A1597">
            <w:pPr>
              <w:rPr>
                <w:b/>
                <w:sz w:val="16"/>
                <w:szCs w:val="16"/>
                <w:lang w:val="en-US"/>
              </w:rPr>
            </w:pPr>
            <w:r w:rsidRPr="00684400">
              <w:rPr>
                <w:b/>
                <w:sz w:val="16"/>
                <w:szCs w:val="16"/>
                <w:lang w:val="en-US"/>
              </w:rPr>
              <w:lastRenderedPageBreak/>
              <w:t>Student Responsibilities</w:t>
            </w:r>
          </w:p>
          <w:p w14:paraId="312E6830" w14:textId="65764E93" w:rsidR="005A1597" w:rsidRPr="00684400" w:rsidRDefault="005A1597" w:rsidP="005A1597">
            <w:pPr>
              <w:numPr>
                <w:ilvl w:val="0"/>
                <w:numId w:val="12"/>
              </w:numPr>
              <w:rPr>
                <w:sz w:val="16"/>
                <w:szCs w:val="16"/>
                <w:lang w:val="en-US"/>
              </w:rPr>
            </w:pPr>
            <w:r w:rsidRPr="00684400">
              <w:rPr>
                <w:b/>
                <w:sz w:val="16"/>
                <w:szCs w:val="16"/>
                <w:lang w:val="en-US"/>
              </w:rPr>
              <w:t>Participation in lectures and classes is obligatory</w:t>
            </w:r>
            <w:r w:rsidRPr="00684400">
              <w:rPr>
                <w:sz w:val="16"/>
                <w:szCs w:val="16"/>
                <w:lang w:val="en-US"/>
              </w:rPr>
              <w:t>.</w:t>
            </w:r>
          </w:p>
          <w:p w14:paraId="5C5FC929" w14:textId="6FDC7FDB" w:rsidR="002C6C03" w:rsidRPr="002C6C03" w:rsidRDefault="002C6C03" w:rsidP="0058478E">
            <w:pPr>
              <w:numPr>
                <w:ilvl w:val="0"/>
                <w:numId w:val="12"/>
              </w:numPr>
              <w:rPr>
                <w:sz w:val="16"/>
                <w:szCs w:val="16"/>
                <w:lang w:val="en-US"/>
              </w:rPr>
            </w:pPr>
            <w:r w:rsidRPr="002C6C03">
              <w:rPr>
                <w:sz w:val="16"/>
                <w:szCs w:val="16"/>
                <w:lang w:val="en-US"/>
              </w:rPr>
              <w:t xml:space="preserve">Absence (even justified) on more than four </w:t>
            </w:r>
            <w:r w:rsidR="008301E5">
              <w:rPr>
                <w:sz w:val="16"/>
                <w:szCs w:val="16"/>
                <w:lang w:val="en-US"/>
              </w:rPr>
              <w:t xml:space="preserve">classes </w:t>
            </w:r>
            <w:r w:rsidRPr="002C6C03">
              <w:rPr>
                <w:sz w:val="16"/>
                <w:szCs w:val="16"/>
                <w:lang w:val="en-US"/>
              </w:rPr>
              <w:t xml:space="preserve">labs </w:t>
            </w:r>
            <w:r w:rsidR="008301E5">
              <w:rPr>
                <w:sz w:val="16"/>
                <w:szCs w:val="16"/>
                <w:lang w:val="en-US"/>
              </w:rPr>
              <w:t>and/</w:t>
            </w:r>
            <w:r w:rsidRPr="002C6C03">
              <w:rPr>
                <w:sz w:val="16"/>
                <w:szCs w:val="16"/>
                <w:lang w:val="en-US"/>
              </w:rPr>
              <w:t>or more than three lectures and results in non-admission to the examination session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61B50DEC" w14:textId="17B26ABE" w:rsidR="005A1597" w:rsidRPr="00684400" w:rsidRDefault="00761ABC" w:rsidP="005A1597">
            <w:pPr>
              <w:numPr>
                <w:ilvl w:val="0"/>
                <w:numId w:val="12"/>
              </w:num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Students must study safety precautions and hand hygiene at work during the classes</w:t>
            </w:r>
            <w:r w:rsidR="005A1597" w:rsidRPr="00684400">
              <w:rPr>
                <w:sz w:val="16"/>
                <w:szCs w:val="16"/>
                <w:lang w:val="en-US"/>
              </w:rPr>
              <w:t>.</w:t>
            </w:r>
          </w:p>
          <w:p w14:paraId="79E40361" w14:textId="650C1F99" w:rsidR="005A1597" w:rsidRPr="00684400" w:rsidRDefault="005A1597" w:rsidP="005A1597">
            <w:pPr>
              <w:numPr>
                <w:ilvl w:val="0"/>
                <w:numId w:val="12"/>
              </w:numPr>
              <w:rPr>
                <w:sz w:val="16"/>
                <w:szCs w:val="16"/>
                <w:lang w:val="en-US"/>
              </w:rPr>
            </w:pPr>
            <w:r w:rsidRPr="00684400">
              <w:rPr>
                <w:b/>
                <w:sz w:val="16"/>
                <w:szCs w:val="16"/>
                <w:lang w:val="en-US"/>
              </w:rPr>
              <w:t>The course</w:t>
            </w:r>
            <w:r w:rsidRPr="00684400">
              <w:rPr>
                <w:sz w:val="16"/>
                <w:szCs w:val="16"/>
                <w:lang w:val="en-US"/>
              </w:rPr>
              <w:t xml:space="preserve"> </w:t>
            </w:r>
            <w:r w:rsidR="002C6C03" w:rsidRPr="008301E5">
              <w:rPr>
                <w:b/>
                <w:bCs/>
                <w:sz w:val="16"/>
                <w:szCs w:val="16"/>
                <w:lang w:val="en-US"/>
              </w:rPr>
              <w:t>inc</w:t>
            </w:r>
            <w:r w:rsidR="008301E5" w:rsidRPr="008301E5">
              <w:rPr>
                <w:b/>
                <w:bCs/>
                <w:sz w:val="16"/>
                <w:szCs w:val="16"/>
                <w:lang w:val="en-US"/>
              </w:rPr>
              <w:t>l</w:t>
            </w:r>
            <w:r w:rsidR="002C6C03" w:rsidRPr="008301E5">
              <w:rPr>
                <w:b/>
                <w:bCs/>
                <w:sz w:val="16"/>
                <w:szCs w:val="16"/>
                <w:lang w:val="en-US"/>
              </w:rPr>
              <w:t>udes</w:t>
            </w:r>
            <w:r w:rsidRPr="008301E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301E5">
              <w:rPr>
                <w:b/>
                <w:sz w:val="16"/>
                <w:szCs w:val="16"/>
                <w:lang w:val="en-US"/>
              </w:rPr>
              <w:t>four</w:t>
            </w:r>
            <w:r w:rsidRPr="00684400">
              <w:rPr>
                <w:b/>
                <w:sz w:val="16"/>
                <w:szCs w:val="16"/>
                <w:lang w:val="en-US"/>
              </w:rPr>
              <w:t xml:space="preserve"> tests </w:t>
            </w:r>
            <w:r w:rsidRPr="00684400">
              <w:rPr>
                <w:sz w:val="16"/>
                <w:szCs w:val="16"/>
                <w:lang w:val="en-US"/>
              </w:rPr>
              <w:t xml:space="preserve">in blocks of topics </w:t>
            </w:r>
            <w:r w:rsidRPr="00684400">
              <w:rPr>
                <w:b/>
                <w:sz w:val="16"/>
                <w:szCs w:val="16"/>
                <w:lang w:val="en-US"/>
              </w:rPr>
              <w:t xml:space="preserve">and </w:t>
            </w:r>
            <w:r w:rsidR="002C6C03">
              <w:rPr>
                <w:b/>
                <w:sz w:val="16"/>
                <w:szCs w:val="16"/>
                <w:lang w:val="en-US"/>
              </w:rPr>
              <w:t>the</w:t>
            </w:r>
            <w:r w:rsidR="00C5792E" w:rsidRPr="0068440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84400">
              <w:rPr>
                <w:b/>
                <w:sz w:val="16"/>
                <w:szCs w:val="16"/>
                <w:lang w:val="en-US"/>
              </w:rPr>
              <w:t>practical exam</w:t>
            </w:r>
            <w:r w:rsidR="001A5B9B" w:rsidRPr="001A5B9B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684400">
              <w:rPr>
                <w:sz w:val="16"/>
                <w:szCs w:val="16"/>
                <w:lang w:val="en-US"/>
              </w:rPr>
              <w:t xml:space="preserve">exemption from </w:t>
            </w:r>
            <w:r w:rsidR="00C5792E" w:rsidRPr="00684400">
              <w:rPr>
                <w:sz w:val="16"/>
                <w:szCs w:val="16"/>
                <w:lang w:val="en-US"/>
              </w:rPr>
              <w:t xml:space="preserve">the </w:t>
            </w:r>
            <w:r w:rsidRPr="00684400">
              <w:rPr>
                <w:sz w:val="16"/>
                <w:szCs w:val="16"/>
                <w:lang w:val="en-US"/>
              </w:rPr>
              <w:t>practical exam</w:t>
            </w:r>
            <w:r w:rsidR="008301E5">
              <w:rPr>
                <w:sz w:val="16"/>
                <w:szCs w:val="16"/>
                <w:lang w:val="en-US"/>
              </w:rPr>
              <w:t xml:space="preserve"> is possible</w:t>
            </w:r>
            <w:r w:rsidRPr="00684400">
              <w:rPr>
                <w:sz w:val="16"/>
                <w:szCs w:val="16"/>
                <w:lang w:val="en-US"/>
              </w:rPr>
              <w:t xml:space="preserve">).                                </w:t>
            </w:r>
          </w:p>
          <w:p w14:paraId="3B62889D" w14:textId="1D25289F" w:rsidR="005A1597" w:rsidRDefault="008301E5" w:rsidP="0058478E">
            <w:pPr>
              <w:numPr>
                <w:ilvl w:val="0"/>
                <w:numId w:val="12"/>
              </w:numPr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The f</w:t>
            </w:r>
            <w:r w:rsidR="005A1597" w:rsidRPr="001A5B9B">
              <w:rPr>
                <w:b/>
                <w:sz w:val="16"/>
                <w:szCs w:val="16"/>
                <w:lang w:val="en-US"/>
              </w:rPr>
              <w:t>inal exam</w:t>
            </w:r>
            <w:r w:rsidR="005A1597" w:rsidRPr="001A5B9B">
              <w:rPr>
                <w:sz w:val="16"/>
                <w:szCs w:val="16"/>
                <w:lang w:val="en-US"/>
              </w:rPr>
              <w:t xml:space="preserve"> (</w:t>
            </w:r>
            <w:r w:rsidR="001A5B9B" w:rsidRPr="001A5B9B">
              <w:rPr>
                <w:sz w:val="16"/>
                <w:szCs w:val="16"/>
                <w:lang w:val="en-US"/>
              </w:rPr>
              <w:t>test</w:t>
            </w:r>
            <w:r w:rsidR="005A1597" w:rsidRPr="001A5B9B">
              <w:rPr>
                <w:sz w:val="16"/>
                <w:szCs w:val="16"/>
                <w:lang w:val="en-US"/>
              </w:rPr>
              <w:t xml:space="preserve">) </w:t>
            </w:r>
            <w:r w:rsidR="001A5B9B" w:rsidRPr="001A5B9B">
              <w:rPr>
                <w:sz w:val="16"/>
                <w:szCs w:val="16"/>
                <w:lang w:val="en-US"/>
              </w:rPr>
              <w:t xml:space="preserve">is </w:t>
            </w:r>
            <w:r w:rsidR="00C17F58" w:rsidRPr="001A5B9B">
              <w:rPr>
                <w:sz w:val="16"/>
                <w:szCs w:val="16"/>
                <w:lang w:val="en-US"/>
              </w:rPr>
              <w:t xml:space="preserve">in </w:t>
            </w:r>
            <w:r w:rsidR="002C6C03" w:rsidRPr="001A5B9B">
              <w:rPr>
                <w:sz w:val="16"/>
                <w:szCs w:val="16"/>
                <w:lang w:val="en-US"/>
              </w:rPr>
              <w:t xml:space="preserve">the </w:t>
            </w:r>
            <w:r w:rsidR="00C17F58" w:rsidRPr="001A5B9B">
              <w:rPr>
                <w:sz w:val="16"/>
                <w:szCs w:val="16"/>
                <w:lang w:val="en-US"/>
              </w:rPr>
              <w:t xml:space="preserve">summer examination </w:t>
            </w:r>
            <w:r w:rsidR="001A5B9B" w:rsidRPr="001A5B9B">
              <w:rPr>
                <w:sz w:val="16"/>
                <w:szCs w:val="16"/>
                <w:lang w:val="en-US"/>
              </w:rPr>
              <w:t>session</w:t>
            </w:r>
            <w:r>
              <w:rPr>
                <w:sz w:val="16"/>
                <w:szCs w:val="16"/>
                <w:lang w:val="en-US"/>
              </w:rPr>
              <w:t>,</w:t>
            </w:r>
            <w:r w:rsidR="001A5B9B" w:rsidRPr="001A5B9B">
              <w:rPr>
                <w:sz w:val="16"/>
                <w:szCs w:val="16"/>
                <w:lang w:val="en-US"/>
              </w:rPr>
              <w:t xml:space="preserve"> and only </w:t>
            </w:r>
            <w:r w:rsidR="005A1597" w:rsidRPr="001A5B9B">
              <w:rPr>
                <w:b/>
                <w:sz w:val="16"/>
                <w:szCs w:val="16"/>
                <w:lang w:val="en-US"/>
              </w:rPr>
              <w:t xml:space="preserve">students </w:t>
            </w:r>
            <w:r w:rsidR="001A5B9B" w:rsidRPr="001A5B9B">
              <w:rPr>
                <w:b/>
                <w:sz w:val="16"/>
                <w:szCs w:val="16"/>
                <w:lang w:val="en-US"/>
              </w:rPr>
              <w:t xml:space="preserve">with </w:t>
            </w:r>
            <w:r w:rsidR="005A1597" w:rsidRPr="001A5B9B">
              <w:rPr>
                <w:b/>
                <w:sz w:val="16"/>
                <w:szCs w:val="16"/>
                <w:lang w:val="en-US"/>
              </w:rPr>
              <w:t xml:space="preserve">credit for microbiology classes </w:t>
            </w:r>
            <w:r w:rsidR="001C44E3">
              <w:rPr>
                <w:b/>
                <w:sz w:val="16"/>
                <w:szCs w:val="16"/>
                <w:lang w:val="en-US"/>
              </w:rPr>
              <w:t xml:space="preserve">and </w:t>
            </w:r>
            <w:r>
              <w:rPr>
                <w:b/>
                <w:sz w:val="16"/>
                <w:szCs w:val="16"/>
                <w:lang w:val="en-US"/>
              </w:rPr>
              <w:t xml:space="preserve">who </w:t>
            </w:r>
            <w:r w:rsidR="001C44E3">
              <w:rPr>
                <w:b/>
                <w:sz w:val="16"/>
                <w:szCs w:val="16"/>
                <w:lang w:val="en-US"/>
              </w:rPr>
              <w:t>pass the</w:t>
            </w:r>
            <w:r w:rsidR="001C44E3" w:rsidRPr="00684400">
              <w:rPr>
                <w:b/>
                <w:sz w:val="16"/>
                <w:szCs w:val="16"/>
                <w:lang w:val="en-US"/>
              </w:rPr>
              <w:t xml:space="preserve"> practical exam</w:t>
            </w:r>
            <w:r w:rsidR="001C44E3" w:rsidRPr="001A5B9B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1A5B9B" w:rsidRPr="001A5B9B">
              <w:rPr>
                <w:b/>
                <w:sz w:val="16"/>
                <w:szCs w:val="16"/>
                <w:lang w:val="en-US"/>
              </w:rPr>
              <w:t>are admitted to this exam</w:t>
            </w:r>
            <w:r w:rsidR="001A5B9B">
              <w:rPr>
                <w:b/>
                <w:sz w:val="16"/>
                <w:szCs w:val="16"/>
                <w:lang w:val="en-US"/>
              </w:rPr>
              <w:t xml:space="preserve"> </w:t>
            </w:r>
            <w:r w:rsidR="001A5B9B" w:rsidRPr="001A5B9B">
              <w:rPr>
                <w:b/>
                <w:sz w:val="16"/>
                <w:szCs w:val="16"/>
                <w:lang w:val="en-US"/>
              </w:rPr>
              <w:t>(</w:t>
            </w:r>
            <w:r w:rsidR="002C6C03" w:rsidRPr="001A5B9B">
              <w:rPr>
                <w:sz w:val="16"/>
                <w:szCs w:val="16"/>
                <w:lang w:val="en-US"/>
              </w:rPr>
              <w:t xml:space="preserve">there are no </w:t>
            </w:r>
            <w:r w:rsidR="005A1597" w:rsidRPr="001A5B9B">
              <w:rPr>
                <w:sz w:val="16"/>
                <w:szCs w:val="16"/>
                <w:lang w:val="en-US"/>
              </w:rPr>
              <w:t>exemption</w:t>
            </w:r>
            <w:r w:rsidR="002C6C03" w:rsidRPr="001A5B9B">
              <w:rPr>
                <w:sz w:val="16"/>
                <w:szCs w:val="16"/>
                <w:lang w:val="en-US"/>
              </w:rPr>
              <w:t>s</w:t>
            </w:r>
            <w:r w:rsidR="005A1597" w:rsidRPr="001A5B9B">
              <w:rPr>
                <w:sz w:val="16"/>
                <w:szCs w:val="16"/>
                <w:lang w:val="en-US"/>
              </w:rPr>
              <w:t xml:space="preserve"> from </w:t>
            </w:r>
            <w:r w:rsidR="002C6C03" w:rsidRPr="001A5B9B">
              <w:rPr>
                <w:sz w:val="16"/>
                <w:szCs w:val="16"/>
                <w:lang w:val="en-US"/>
              </w:rPr>
              <w:t>the final</w:t>
            </w:r>
            <w:r w:rsidR="005A1597" w:rsidRPr="001A5B9B">
              <w:rPr>
                <w:sz w:val="16"/>
                <w:szCs w:val="16"/>
                <w:lang w:val="en-US"/>
              </w:rPr>
              <w:t xml:space="preserve"> exam</w:t>
            </w:r>
            <w:r w:rsidR="001A5B9B">
              <w:rPr>
                <w:sz w:val="16"/>
                <w:szCs w:val="16"/>
                <w:lang w:val="en-US"/>
              </w:rPr>
              <w:t>).</w:t>
            </w:r>
          </w:p>
          <w:p w14:paraId="6A08A737" w14:textId="77777777" w:rsidR="001D2961" w:rsidRDefault="001D2961" w:rsidP="0058478E">
            <w:pPr>
              <w:numPr>
                <w:ilvl w:val="0"/>
                <w:numId w:val="12"/>
              </w:numPr>
              <w:rPr>
                <w:sz w:val="16"/>
                <w:szCs w:val="16"/>
                <w:lang w:val="en-US"/>
              </w:rPr>
            </w:pPr>
          </w:p>
          <w:p w14:paraId="4E1FC9EC" w14:textId="77777777" w:rsidR="001C44E3" w:rsidRDefault="001C44E3" w:rsidP="001C44E3">
            <w:pPr>
              <w:pStyle w:val="Akapitzlist"/>
              <w:rPr>
                <w:sz w:val="16"/>
                <w:szCs w:val="16"/>
                <w:lang w:val="en-US"/>
              </w:rPr>
            </w:pPr>
            <w:r w:rsidRPr="001C44E3">
              <w:rPr>
                <w:sz w:val="16"/>
                <w:szCs w:val="16"/>
                <w:lang w:val="en-US"/>
              </w:rPr>
              <w:t xml:space="preserve">                                                                         </w:t>
            </w:r>
            <w:r w:rsidRPr="001C44E3">
              <w:rPr>
                <w:sz w:val="16"/>
                <w:szCs w:val="16"/>
                <w:u w:val="single"/>
                <w:lang w:val="en-US"/>
              </w:rPr>
              <w:t>Grading scale</w:t>
            </w:r>
            <w:r w:rsidRPr="001C44E3">
              <w:rPr>
                <w:sz w:val="16"/>
                <w:szCs w:val="16"/>
                <w:lang w:val="en-US"/>
              </w:rPr>
              <w:t>:</w:t>
            </w:r>
          </w:p>
          <w:p w14:paraId="2593DDE1" w14:textId="77777777" w:rsidR="001D2961" w:rsidRPr="001D2961" w:rsidRDefault="001D2961" w:rsidP="001D2961">
            <w:pPr>
              <w:pStyle w:val="Akapitzlist"/>
              <w:ind w:left="4023" w:hanging="709"/>
              <w:rPr>
                <w:sz w:val="16"/>
                <w:szCs w:val="16"/>
                <w:lang w:val="en-US"/>
              </w:rPr>
            </w:pPr>
            <w:r w:rsidRPr="001D2961">
              <w:rPr>
                <w:sz w:val="16"/>
                <w:szCs w:val="16"/>
                <w:lang w:val="en-US"/>
              </w:rPr>
              <w:t>&lt;60%</w:t>
            </w:r>
            <w:r w:rsidRPr="001D2961">
              <w:rPr>
                <w:sz w:val="16"/>
                <w:szCs w:val="16"/>
                <w:lang w:val="en-US"/>
              </w:rPr>
              <w:tab/>
              <w:t>-</w:t>
            </w:r>
            <w:r w:rsidRPr="001D2961">
              <w:rPr>
                <w:sz w:val="16"/>
                <w:szCs w:val="16"/>
                <w:lang w:val="en-US"/>
              </w:rPr>
              <w:tab/>
              <w:t>Failed (2)</w:t>
            </w:r>
          </w:p>
          <w:p w14:paraId="34B3D183" w14:textId="77777777" w:rsidR="001D2961" w:rsidRPr="001D2961" w:rsidRDefault="001D2961" w:rsidP="001D2961">
            <w:pPr>
              <w:pStyle w:val="Akapitzlist"/>
              <w:ind w:left="4023" w:hanging="709"/>
              <w:rPr>
                <w:sz w:val="16"/>
                <w:szCs w:val="16"/>
                <w:lang w:val="en-US"/>
              </w:rPr>
            </w:pPr>
            <w:r w:rsidRPr="001D2961">
              <w:rPr>
                <w:sz w:val="16"/>
                <w:szCs w:val="16"/>
                <w:lang w:val="en-US"/>
              </w:rPr>
              <w:t>60%-69%</w:t>
            </w:r>
            <w:r w:rsidRPr="001D2961">
              <w:rPr>
                <w:sz w:val="16"/>
                <w:szCs w:val="16"/>
                <w:lang w:val="en-US"/>
              </w:rPr>
              <w:tab/>
              <w:t>-</w:t>
            </w:r>
            <w:r w:rsidRPr="001D2961">
              <w:rPr>
                <w:sz w:val="16"/>
                <w:szCs w:val="16"/>
                <w:lang w:val="en-US"/>
              </w:rPr>
              <w:tab/>
              <w:t>Satisfactory (3)</w:t>
            </w:r>
          </w:p>
          <w:p w14:paraId="71796115" w14:textId="77777777" w:rsidR="001D2961" w:rsidRPr="001D2961" w:rsidRDefault="001D2961" w:rsidP="001D2961">
            <w:pPr>
              <w:pStyle w:val="Akapitzlist"/>
              <w:ind w:left="4023" w:hanging="709"/>
              <w:rPr>
                <w:sz w:val="16"/>
                <w:szCs w:val="16"/>
                <w:lang w:val="en-US"/>
              </w:rPr>
            </w:pPr>
            <w:r w:rsidRPr="001D2961">
              <w:rPr>
                <w:sz w:val="16"/>
                <w:szCs w:val="16"/>
                <w:lang w:val="en-US"/>
              </w:rPr>
              <w:t>70%-79%</w:t>
            </w:r>
            <w:r w:rsidRPr="001D2961">
              <w:rPr>
                <w:sz w:val="16"/>
                <w:szCs w:val="16"/>
                <w:lang w:val="en-US"/>
              </w:rPr>
              <w:tab/>
              <w:t>-</w:t>
            </w:r>
            <w:r w:rsidRPr="001D2961">
              <w:rPr>
                <w:sz w:val="16"/>
                <w:szCs w:val="16"/>
                <w:lang w:val="en-US"/>
              </w:rPr>
              <w:tab/>
              <w:t>Fairly Good (3+)</w:t>
            </w:r>
          </w:p>
          <w:p w14:paraId="588E624E" w14:textId="77777777" w:rsidR="001D2961" w:rsidRPr="001D2961" w:rsidRDefault="001D2961" w:rsidP="001D2961">
            <w:pPr>
              <w:pStyle w:val="Akapitzlist"/>
              <w:ind w:left="4023" w:hanging="709"/>
              <w:rPr>
                <w:sz w:val="16"/>
                <w:szCs w:val="16"/>
                <w:lang w:val="en-US"/>
              </w:rPr>
            </w:pPr>
            <w:r w:rsidRPr="001D2961">
              <w:rPr>
                <w:sz w:val="16"/>
                <w:szCs w:val="16"/>
                <w:lang w:val="en-US"/>
              </w:rPr>
              <w:t>80%-87%</w:t>
            </w:r>
            <w:r w:rsidRPr="001D2961">
              <w:rPr>
                <w:sz w:val="16"/>
                <w:szCs w:val="16"/>
                <w:lang w:val="en-US"/>
              </w:rPr>
              <w:tab/>
              <w:t>-</w:t>
            </w:r>
            <w:r w:rsidRPr="001D2961">
              <w:rPr>
                <w:sz w:val="16"/>
                <w:szCs w:val="16"/>
                <w:lang w:val="en-US"/>
              </w:rPr>
              <w:tab/>
              <w:t>Good (4)</w:t>
            </w:r>
          </w:p>
          <w:p w14:paraId="695E37F4" w14:textId="77777777" w:rsidR="001D2961" w:rsidRPr="001D2961" w:rsidRDefault="001D2961" w:rsidP="001D2961">
            <w:pPr>
              <w:pStyle w:val="Akapitzlist"/>
              <w:ind w:left="4023" w:hanging="709"/>
              <w:rPr>
                <w:sz w:val="16"/>
                <w:szCs w:val="16"/>
                <w:lang w:val="en-US"/>
              </w:rPr>
            </w:pPr>
            <w:r w:rsidRPr="001D2961">
              <w:rPr>
                <w:sz w:val="16"/>
                <w:szCs w:val="16"/>
                <w:lang w:val="en-US"/>
              </w:rPr>
              <w:t>88%-93%</w:t>
            </w:r>
            <w:r w:rsidRPr="001D2961">
              <w:rPr>
                <w:sz w:val="16"/>
                <w:szCs w:val="16"/>
                <w:lang w:val="en-US"/>
              </w:rPr>
              <w:tab/>
              <w:t>-</w:t>
            </w:r>
            <w:r w:rsidRPr="001D2961">
              <w:rPr>
                <w:sz w:val="16"/>
                <w:szCs w:val="16"/>
                <w:lang w:val="en-US"/>
              </w:rPr>
              <w:tab/>
              <w:t>Better Than Good (4+)</w:t>
            </w:r>
          </w:p>
          <w:p w14:paraId="356CFA98" w14:textId="5E9581E0" w:rsidR="001D2961" w:rsidRDefault="001D2961" w:rsidP="001D2961">
            <w:pPr>
              <w:pStyle w:val="Akapitzlist"/>
              <w:ind w:left="4023" w:hanging="709"/>
              <w:rPr>
                <w:sz w:val="16"/>
                <w:szCs w:val="16"/>
                <w:lang w:val="en-US"/>
              </w:rPr>
            </w:pPr>
            <w:r w:rsidRPr="001D2961">
              <w:rPr>
                <w:sz w:val="16"/>
                <w:szCs w:val="16"/>
                <w:lang w:val="en-US"/>
              </w:rPr>
              <w:t>≥94%</w:t>
            </w:r>
            <w:r w:rsidRPr="001D2961">
              <w:rPr>
                <w:sz w:val="16"/>
                <w:szCs w:val="16"/>
                <w:lang w:val="en-US"/>
              </w:rPr>
              <w:tab/>
              <w:t>-</w:t>
            </w:r>
            <w:r w:rsidRPr="001D2961">
              <w:rPr>
                <w:sz w:val="16"/>
                <w:szCs w:val="16"/>
                <w:lang w:val="en-US"/>
              </w:rPr>
              <w:tab/>
              <w:t>Very Good  (5)</w:t>
            </w:r>
          </w:p>
          <w:p w14:paraId="0231B799" w14:textId="77777777" w:rsidR="00CA6D0E" w:rsidRPr="00684400" w:rsidRDefault="00CA6D0E" w:rsidP="00FB2214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1C44E3" w:rsidRPr="00684400" w14:paraId="6F7EC59F" w14:textId="77777777" w:rsidTr="008C636B">
        <w:trPr>
          <w:cantSplit/>
        </w:trPr>
        <w:tc>
          <w:tcPr>
            <w:tcW w:w="10206" w:type="dxa"/>
            <w:shd w:val="clear" w:color="auto" w:fill="auto"/>
          </w:tcPr>
          <w:p w14:paraId="378E772D" w14:textId="77777777" w:rsidR="001C44E3" w:rsidRPr="00684400" w:rsidRDefault="001C44E3" w:rsidP="005A1597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6D706184" w14:textId="77777777" w:rsidR="00C5792E" w:rsidRPr="00684400" w:rsidRDefault="00C5792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val="en-GB"/>
        </w:rPr>
      </w:pPr>
    </w:p>
    <w:p w14:paraId="0B59EF6E" w14:textId="77777777" w:rsidR="00CA6D0E" w:rsidRPr="00684400" w:rsidRDefault="00AA4D1F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val="en-US"/>
        </w:rPr>
      </w:pPr>
      <w:r w:rsidRPr="00684400">
        <w:rPr>
          <w:rFonts w:eastAsia="Times New Roman"/>
          <w:sz w:val="16"/>
          <w:szCs w:val="16"/>
          <w:lang w:val="en-US"/>
        </w:rPr>
        <w:t>……………………………………………………..</w:t>
      </w:r>
    </w:p>
    <w:p w14:paraId="144306C9" w14:textId="77777777" w:rsidR="00CA6D0E" w:rsidRPr="00684400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  <w:lang w:val="en-US"/>
        </w:rPr>
      </w:pPr>
      <w:r w:rsidRPr="00684400">
        <w:rPr>
          <w:rFonts w:eastAsia="Times New Roman"/>
          <w:i/>
          <w:sz w:val="16"/>
          <w:szCs w:val="16"/>
          <w:lang w:val="en-US"/>
        </w:rPr>
        <w:t>(date and signature of the person preparing the syllabus)</w:t>
      </w:r>
    </w:p>
    <w:p w14:paraId="6A680CDB" w14:textId="77777777" w:rsidR="00CA6D0E" w:rsidRPr="00684400" w:rsidRDefault="00CA6D0E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val="en-US"/>
        </w:rPr>
      </w:pPr>
    </w:p>
    <w:p w14:paraId="34C22479" w14:textId="77777777" w:rsidR="00AA4D1F" w:rsidRPr="00684400" w:rsidRDefault="00946BDF" w:rsidP="00CA6D0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16"/>
          <w:szCs w:val="16"/>
          <w:lang w:val="en-US"/>
        </w:rPr>
      </w:pPr>
      <w:r w:rsidRPr="00684400">
        <w:rPr>
          <w:rFonts w:eastAsia="Times New Roman"/>
          <w:sz w:val="16"/>
          <w:szCs w:val="16"/>
          <w:lang w:val="en-US"/>
        </w:rPr>
        <w:t>………………………………………………</w:t>
      </w:r>
      <w:r w:rsidR="00AA4D1F" w:rsidRPr="00684400">
        <w:rPr>
          <w:rFonts w:eastAsia="Times New Roman"/>
          <w:sz w:val="16"/>
          <w:szCs w:val="16"/>
          <w:lang w:val="en-US"/>
        </w:rPr>
        <w:t xml:space="preserve">            </w:t>
      </w:r>
      <w:r w:rsidRPr="00684400">
        <w:rPr>
          <w:rFonts w:eastAsia="Times New Roman"/>
          <w:sz w:val="16"/>
          <w:szCs w:val="16"/>
          <w:lang w:val="en-US"/>
        </w:rPr>
        <w:t xml:space="preserve">        ………………………………………………</w:t>
      </w:r>
    </w:p>
    <w:p w14:paraId="16FDF38D" w14:textId="77777777" w:rsidR="00CA6D0E" w:rsidRPr="00684400" w:rsidRDefault="00AA4D1F" w:rsidP="00CA6D0E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16"/>
          <w:szCs w:val="16"/>
          <w:lang w:val="en-US"/>
        </w:rPr>
      </w:pPr>
      <w:r w:rsidRPr="00684400">
        <w:rPr>
          <w:rFonts w:eastAsia="Times New Roman"/>
          <w:i/>
          <w:sz w:val="16"/>
          <w:szCs w:val="16"/>
          <w:lang w:val="en-US"/>
        </w:rPr>
        <w:t xml:space="preserve">       </w:t>
      </w:r>
      <w:r w:rsidR="00CA6D0E" w:rsidRPr="00684400">
        <w:rPr>
          <w:rFonts w:eastAsia="Times New Roman"/>
          <w:i/>
          <w:sz w:val="16"/>
          <w:szCs w:val="16"/>
          <w:lang w:val="en-US"/>
        </w:rPr>
        <w:t>(date and signature of the Head of the</w:t>
      </w:r>
      <w:r w:rsidRPr="00684400">
        <w:rPr>
          <w:rFonts w:eastAsia="Times New Roman"/>
          <w:i/>
          <w:sz w:val="16"/>
          <w:szCs w:val="16"/>
          <w:lang w:val="en-US"/>
        </w:rPr>
        <w:t xml:space="preserve">                    </w:t>
      </w:r>
      <w:r w:rsidR="00CA6D0E" w:rsidRPr="00684400">
        <w:rPr>
          <w:rFonts w:eastAsia="Times New Roman"/>
          <w:i/>
          <w:sz w:val="16"/>
          <w:szCs w:val="16"/>
          <w:lang w:val="en-US"/>
        </w:rPr>
        <w:t>and</w:t>
      </w:r>
      <w:r w:rsidRPr="00684400">
        <w:rPr>
          <w:rFonts w:eastAsia="Times New Roman"/>
          <w:i/>
          <w:sz w:val="16"/>
          <w:szCs w:val="16"/>
          <w:lang w:val="en-US"/>
        </w:rPr>
        <w:tab/>
        <w:t xml:space="preserve">            </w:t>
      </w:r>
      <w:r w:rsidR="00CA6D0E" w:rsidRPr="00684400">
        <w:rPr>
          <w:rFonts w:eastAsia="Times New Roman"/>
          <w:i/>
          <w:sz w:val="16"/>
          <w:szCs w:val="16"/>
          <w:lang w:val="en-US"/>
        </w:rPr>
        <w:t>(course coordinator)</w:t>
      </w:r>
    </w:p>
    <w:p w14:paraId="2775278A" w14:textId="77777777" w:rsidR="003B4857" w:rsidRPr="00684400" w:rsidRDefault="00AA4D1F" w:rsidP="00D96D83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16"/>
          <w:szCs w:val="16"/>
          <w:lang w:val="en-US"/>
        </w:rPr>
      </w:pPr>
      <w:r w:rsidRPr="00684400">
        <w:rPr>
          <w:rFonts w:eastAsia="Times New Roman"/>
          <w:i/>
          <w:sz w:val="16"/>
          <w:szCs w:val="16"/>
          <w:lang w:val="en-US"/>
        </w:rPr>
        <w:t xml:space="preserve">       Department </w:t>
      </w:r>
      <w:r w:rsidR="00D83B45" w:rsidRPr="00684400">
        <w:rPr>
          <w:rFonts w:eastAsia="Times New Roman"/>
          <w:i/>
          <w:sz w:val="16"/>
          <w:szCs w:val="16"/>
          <w:lang w:val="en-US"/>
        </w:rPr>
        <w:t>where the course is held)</w:t>
      </w:r>
      <w:r w:rsidR="004D3C2A" w:rsidRPr="00684400">
        <w:rPr>
          <w:rFonts w:eastAsia="Times New Roman"/>
          <w:i/>
          <w:sz w:val="16"/>
          <w:szCs w:val="16"/>
          <w:lang w:val="en-US"/>
        </w:rPr>
        <w:t xml:space="preserve">    </w:t>
      </w:r>
    </w:p>
    <w:sectPr w:rsidR="003B4857" w:rsidRPr="00684400" w:rsidSect="00560B32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3D617" w14:textId="77777777" w:rsidR="002B0816" w:rsidRDefault="002B0816">
      <w:r>
        <w:separator/>
      </w:r>
    </w:p>
  </w:endnote>
  <w:endnote w:type="continuationSeparator" w:id="0">
    <w:p w14:paraId="4EAB1B2A" w14:textId="77777777" w:rsidR="002B0816" w:rsidRDefault="002B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023A0" w14:textId="77777777" w:rsidR="002B0816" w:rsidRDefault="002B0816">
      <w:r>
        <w:separator/>
      </w:r>
    </w:p>
  </w:footnote>
  <w:footnote w:type="continuationSeparator" w:id="0">
    <w:p w14:paraId="23F6A4B6" w14:textId="77777777" w:rsidR="002B0816" w:rsidRDefault="002B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7E2"/>
    <w:multiLevelType w:val="hybridMultilevel"/>
    <w:tmpl w:val="829C2428"/>
    <w:lvl w:ilvl="0" w:tplc="93F25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8C3264">
      <w:numFmt w:val="none"/>
      <w:lvlText w:val=""/>
      <w:lvlJc w:val="left"/>
      <w:pPr>
        <w:tabs>
          <w:tab w:val="num" w:pos="360"/>
        </w:tabs>
      </w:pPr>
    </w:lvl>
    <w:lvl w:ilvl="2" w:tplc="808029C8">
      <w:numFmt w:val="none"/>
      <w:lvlText w:val=""/>
      <w:lvlJc w:val="left"/>
      <w:pPr>
        <w:tabs>
          <w:tab w:val="num" w:pos="360"/>
        </w:tabs>
      </w:pPr>
    </w:lvl>
    <w:lvl w:ilvl="3" w:tplc="57BE8530">
      <w:numFmt w:val="none"/>
      <w:lvlText w:val=""/>
      <w:lvlJc w:val="left"/>
      <w:pPr>
        <w:tabs>
          <w:tab w:val="num" w:pos="360"/>
        </w:tabs>
      </w:pPr>
    </w:lvl>
    <w:lvl w:ilvl="4" w:tplc="1286E346">
      <w:numFmt w:val="none"/>
      <w:lvlText w:val=""/>
      <w:lvlJc w:val="left"/>
      <w:pPr>
        <w:tabs>
          <w:tab w:val="num" w:pos="360"/>
        </w:tabs>
      </w:pPr>
    </w:lvl>
    <w:lvl w:ilvl="5" w:tplc="9F58806E">
      <w:numFmt w:val="none"/>
      <w:lvlText w:val=""/>
      <w:lvlJc w:val="left"/>
      <w:pPr>
        <w:tabs>
          <w:tab w:val="num" w:pos="360"/>
        </w:tabs>
      </w:pPr>
    </w:lvl>
    <w:lvl w:ilvl="6" w:tplc="5D7A9878">
      <w:numFmt w:val="none"/>
      <w:lvlText w:val=""/>
      <w:lvlJc w:val="left"/>
      <w:pPr>
        <w:tabs>
          <w:tab w:val="num" w:pos="360"/>
        </w:tabs>
      </w:pPr>
    </w:lvl>
    <w:lvl w:ilvl="7" w:tplc="E1425952">
      <w:numFmt w:val="none"/>
      <w:lvlText w:val=""/>
      <w:lvlJc w:val="left"/>
      <w:pPr>
        <w:tabs>
          <w:tab w:val="num" w:pos="360"/>
        </w:tabs>
      </w:pPr>
    </w:lvl>
    <w:lvl w:ilvl="8" w:tplc="1BE6C55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9235DB"/>
    <w:multiLevelType w:val="hybridMultilevel"/>
    <w:tmpl w:val="B0789FB0"/>
    <w:lvl w:ilvl="0" w:tplc="606EE09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B758C8"/>
    <w:multiLevelType w:val="hybridMultilevel"/>
    <w:tmpl w:val="74C8AD2E"/>
    <w:lvl w:ilvl="0" w:tplc="DF009D94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457"/>
        </w:tabs>
        <w:ind w:left="-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"/>
        </w:tabs>
        <w:ind w:left="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</w:abstractNum>
  <w:abstractNum w:abstractNumId="3" w15:restartNumberingAfterBreak="0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7C8F"/>
    <w:multiLevelType w:val="hybridMultilevel"/>
    <w:tmpl w:val="BC8619FA"/>
    <w:lvl w:ilvl="0" w:tplc="1DBE6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916D1F"/>
    <w:multiLevelType w:val="multilevel"/>
    <w:tmpl w:val="FB28D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7533C29"/>
    <w:multiLevelType w:val="hybridMultilevel"/>
    <w:tmpl w:val="13C02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C20541"/>
    <w:multiLevelType w:val="hybridMultilevel"/>
    <w:tmpl w:val="BAAE53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2910133"/>
    <w:multiLevelType w:val="hybridMultilevel"/>
    <w:tmpl w:val="6E56366A"/>
    <w:lvl w:ilvl="0" w:tplc="DF009D94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457"/>
        </w:tabs>
        <w:ind w:left="-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"/>
        </w:tabs>
        <w:ind w:left="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2NDEzNTOyNDAxMjdW0lEKTi0uzszPAykwqgUA/Ngi7ywAAAA="/>
  </w:docVars>
  <w:rsids>
    <w:rsidRoot w:val="00903B87"/>
    <w:rsid w:val="000272C5"/>
    <w:rsid w:val="00036618"/>
    <w:rsid w:val="00054B84"/>
    <w:rsid w:val="00072138"/>
    <w:rsid w:val="00075722"/>
    <w:rsid w:val="00095300"/>
    <w:rsid w:val="000969D8"/>
    <w:rsid w:val="000A7646"/>
    <w:rsid w:val="000C1A6E"/>
    <w:rsid w:val="000C41E8"/>
    <w:rsid w:val="000D167A"/>
    <w:rsid w:val="000E3771"/>
    <w:rsid w:val="000F2501"/>
    <w:rsid w:val="000F3789"/>
    <w:rsid w:val="001020EF"/>
    <w:rsid w:val="00116A04"/>
    <w:rsid w:val="00123C70"/>
    <w:rsid w:val="0013623C"/>
    <w:rsid w:val="00137395"/>
    <w:rsid w:val="0014312C"/>
    <w:rsid w:val="00146F88"/>
    <w:rsid w:val="00166524"/>
    <w:rsid w:val="00186BB3"/>
    <w:rsid w:val="001963DF"/>
    <w:rsid w:val="001A5B9B"/>
    <w:rsid w:val="001B2655"/>
    <w:rsid w:val="001B3FB5"/>
    <w:rsid w:val="001C44E3"/>
    <w:rsid w:val="001C6572"/>
    <w:rsid w:val="001D2961"/>
    <w:rsid w:val="001D475A"/>
    <w:rsid w:val="001F3062"/>
    <w:rsid w:val="001F3696"/>
    <w:rsid w:val="00205168"/>
    <w:rsid w:val="002106AC"/>
    <w:rsid w:val="00236617"/>
    <w:rsid w:val="00240D30"/>
    <w:rsid w:val="00247298"/>
    <w:rsid w:val="00252FF6"/>
    <w:rsid w:val="0025409A"/>
    <w:rsid w:val="00255E70"/>
    <w:rsid w:val="00270886"/>
    <w:rsid w:val="002723BD"/>
    <w:rsid w:val="00274C64"/>
    <w:rsid w:val="0028176D"/>
    <w:rsid w:val="00283A3D"/>
    <w:rsid w:val="00283C86"/>
    <w:rsid w:val="002B0816"/>
    <w:rsid w:val="002B0E56"/>
    <w:rsid w:val="002C0D58"/>
    <w:rsid w:val="002C69E5"/>
    <w:rsid w:val="002C6C03"/>
    <w:rsid w:val="002E0B10"/>
    <w:rsid w:val="002F552B"/>
    <w:rsid w:val="00306CB6"/>
    <w:rsid w:val="003129FC"/>
    <w:rsid w:val="00322519"/>
    <w:rsid w:val="00327488"/>
    <w:rsid w:val="003351F7"/>
    <w:rsid w:val="0034323B"/>
    <w:rsid w:val="003525BF"/>
    <w:rsid w:val="003539E0"/>
    <w:rsid w:val="003736FB"/>
    <w:rsid w:val="00373AFB"/>
    <w:rsid w:val="00380D78"/>
    <w:rsid w:val="00386C1E"/>
    <w:rsid w:val="003A2A39"/>
    <w:rsid w:val="003B4857"/>
    <w:rsid w:val="003B6B4B"/>
    <w:rsid w:val="003C4504"/>
    <w:rsid w:val="003D72AF"/>
    <w:rsid w:val="003D7704"/>
    <w:rsid w:val="003E0F4D"/>
    <w:rsid w:val="003E454E"/>
    <w:rsid w:val="003E668C"/>
    <w:rsid w:val="003F3DC2"/>
    <w:rsid w:val="003F3F99"/>
    <w:rsid w:val="004158C5"/>
    <w:rsid w:val="00420564"/>
    <w:rsid w:val="004221CD"/>
    <w:rsid w:val="00433F53"/>
    <w:rsid w:val="004378E8"/>
    <w:rsid w:val="00443CA5"/>
    <w:rsid w:val="0044535E"/>
    <w:rsid w:val="00445FFF"/>
    <w:rsid w:val="00446B7C"/>
    <w:rsid w:val="00454F55"/>
    <w:rsid w:val="00455B88"/>
    <w:rsid w:val="004579B3"/>
    <w:rsid w:val="0047273D"/>
    <w:rsid w:val="004850A8"/>
    <w:rsid w:val="00492B2D"/>
    <w:rsid w:val="004A514C"/>
    <w:rsid w:val="004A5CF0"/>
    <w:rsid w:val="004C273A"/>
    <w:rsid w:val="004C64F1"/>
    <w:rsid w:val="004D3C2A"/>
    <w:rsid w:val="004E6858"/>
    <w:rsid w:val="004F0AC0"/>
    <w:rsid w:val="00516093"/>
    <w:rsid w:val="005225BB"/>
    <w:rsid w:val="005246F1"/>
    <w:rsid w:val="00540082"/>
    <w:rsid w:val="00556622"/>
    <w:rsid w:val="00560B32"/>
    <w:rsid w:val="00565B2E"/>
    <w:rsid w:val="0056773C"/>
    <w:rsid w:val="0058478E"/>
    <w:rsid w:val="00585F7A"/>
    <w:rsid w:val="00590F65"/>
    <w:rsid w:val="0059184A"/>
    <w:rsid w:val="0059554E"/>
    <w:rsid w:val="00595868"/>
    <w:rsid w:val="005A1597"/>
    <w:rsid w:val="005D580C"/>
    <w:rsid w:val="005F7305"/>
    <w:rsid w:val="00612D2A"/>
    <w:rsid w:val="00615270"/>
    <w:rsid w:val="00636F44"/>
    <w:rsid w:val="00676C51"/>
    <w:rsid w:val="00684400"/>
    <w:rsid w:val="0069389C"/>
    <w:rsid w:val="006C7AC7"/>
    <w:rsid w:val="006D360E"/>
    <w:rsid w:val="006D3FFF"/>
    <w:rsid w:val="006E1F6A"/>
    <w:rsid w:val="006F2E2A"/>
    <w:rsid w:val="00716FC8"/>
    <w:rsid w:val="00721D2A"/>
    <w:rsid w:val="007371A6"/>
    <w:rsid w:val="007404A8"/>
    <w:rsid w:val="00744648"/>
    <w:rsid w:val="00745E47"/>
    <w:rsid w:val="00754182"/>
    <w:rsid w:val="00755452"/>
    <w:rsid w:val="00761ABC"/>
    <w:rsid w:val="00766558"/>
    <w:rsid w:val="007703B8"/>
    <w:rsid w:val="00777D20"/>
    <w:rsid w:val="00783467"/>
    <w:rsid w:val="00783830"/>
    <w:rsid w:val="0078638B"/>
    <w:rsid w:val="007A0670"/>
    <w:rsid w:val="007B2B85"/>
    <w:rsid w:val="007B7544"/>
    <w:rsid w:val="007D572B"/>
    <w:rsid w:val="007D6656"/>
    <w:rsid w:val="007E0B5A"/>
    <w:rsid w:val="00813C90"/>
    <w:rsid w:val="008301E5"/>
    <w:rsid w:val="008348AD"/>
    <w:rsid w:val="0085087C"/>
    <w:rsid w:val="00854564"/>
    <w:rsid w:val="008906F5"/>
    <w:rsid w:val="008B1BBB"/>
    <w:rsid w:val="008B5CC0"/>
    <w:rsid w:val="008B6843"/>
    <w:rsid w:val="008C636B"/>
    <w:rsid w:val="0090069B"/>
    <w:rsid w:val="009006D7"/>
    <w:rsid w:val="00903B87"/>
    <w:rsid w:val="0091501A"/>
    <w:rsid w:val="00917E1D"/>
    <w:rsid w:val="00921803"/>
    <w:rsid w:val="00935638"/>
    <w:rsid w:val="009451D6"/>
    <w:rsid w:val="00946BDF"/>
    <w:rsid w:val="00952671"/>
    <w:rsid w:val="00954C46"/>
    <w:rsid w:val="00957AFB"/>
    <w:rsid w:val="00971870"/>
    <w:rsid w:val="00974452"/>
    <w:rsid w:val="0099313C"/>
    <w:rsid w:val="009A2D2D"/>
    <w:rsid w:val="009B4317"/>
    <w:rsid w:val="009B52DD"/>
    <w:rsid w:val="009C1031"/>
    <w:rsid w:val="009E032B"/>
    <w:rsid w:val="009F1BC5"/>
    <w:rsid w:val="00A02711"/>
    <w:rsid w:val="00A06E54"/>
    <w:rsid w:val="00A132B2"/>
    <w:rsid w:val="00A168AF"/>
    <w:rsid w:val="00A33175"/>
    <w:rsid w:val="00A37D8D"/>
    <w:rsid w:val="00A40DCA"/>
    <w:rsid w:val="00A65CD9"/>
    <w:rsid w:val="00A7012F"/>
    <w:rsid w:val="00A81032"/>
    <w:rsid w:val="00A825AB"/>
    <w:rsid w:val="00A907D2"/>
    <w:rsid w:val="00AA4D1F"/>
    <w:rsid w:val="00AC0468"/>
    <w:rsid w:val="00AD73B1"/>
    <w:rsid w:val="00AF2C64"/>
    <w:rsid w:val="00B012FC"/>
    <w:rsid w:val="00B021B6"/>
    <w:rsid w:val="00B02EED"/>
    <w:rsid w:val="00B05D7D"/>
    <w:rsid w:val="00B35C58"/>
    <w:rsid w:val="00B4602E"/>
    <w:rsid w:val="00B610FB"/>
    <w:rsid w:val="00B67528"/>
    <w:rsid w:val="00B71461"/>
    <w:rsid w:val="00B8075D"/>
    <w:rsid w:val="00B84BB9"/>
    <w:rsid w:val="00B90F52"/>
    <w:rsid w:val="00B94D53"/>
    <w:rsid w:val="00BA155E"/>
    <w:rsid w:val="00BA4F5F"/>
    <w:rsid w:val="00BB4F60"/>
    <w:rsid w:val="00BC061E"/>
    <w:rsid w:val="00BD1337"/>
    <w:rsid w:val="00BD4987"/>
    <w:rsid w:val="00BD6610"/>
    <w:rsid w:val="00C17F58"/>
    <w:rsid w:val="00C23884"/>
    <w:rsid w:val="00C27F3D"/>
    <w:rsid w:val="00C3116B"/>
    <w:rsid w:val="00C34320"/>
    <w:rsid w:val="00C55D3B"/>
    <w:rsid w:val="00C5792E"/>
    <w:rsid w:val="00C63315"/>
    <w:rsid w:val="00C67C4B"/>
    <w:rsid w:val="00C711CF"/>
    <w:rsid w:val="00C84CD2"/>
    <w:rsid w:val="00C84DC2"/>
    <w:rsid w:val="00C87BF7"/>
    <w:rsid w:val="00CA6D0E"/>
    <w:rsid w:val="00CB001C"/>
    <w:rsid w:val="00CB193A"/>
    <w:rsid w:val="00CB52D9"/>
    <w:rsid w:val="00CC29FA"/>
    <w:rsid w:val="00CD026A"/>
    <w:rsid w:val="00CD4D32"/>
    <w:rsid w:val="00CD7BDD"/>
    <w:rsid w:val="00CE7151"/>
    <w:rsid w:val="00D2135B"/>
    <w:rsid w:val="00D24504"/>
    <w:rsid w:val="00D37BE5"/>
    <w:rsid w:val="00D4470A"/>
    <w:rsid w:val="00D466F4"/>
    <w:rsid w:val="00D55A91"/>
    <w:rsid w:val="00D57281"/>
    <w:rsid w:val="00D83B45"/>
    <w:rsid w:val="00D841B2"/>
    <w:rsid w:val="00D96D83"/>
    <w:rsid w:val="00DB3431"/>
    <w:rsid w:val="00DB4FF4"/>
    <w:rsid w:val="00DD5D90"/>
    <w:rsid w:val="00DE46E1"/>
    <w:rsid w:val="00DF05B2"/>
    <w:rsid w:val="00DF17A1"/>
    <w:rsid w:val="00DF4ED0"/>
    <w:rsid w:val="00DF7025"/>
    <w:rsid w:val="00E0383D"/>
    <w:rsid w:val="00E06AA8"/>
    <w:rsid w:val="00E07600"/>
    <w:rsid w:val="00E14AAE"/>
    <w:rsid w:val="00E15993"/>
    <w:rsid w:val="00E27307"/>
    <w:rsid w:val="00E44767"/>
    <w:rsid w:val="00E47348"/>
    <w:rsid w:val="00E524C5"/>
    <w:rsid w:val="00E546D2"/>
    <w:rsid w:val="00E61D51"/>
    <w:rsid w:val="00E627E0"/>
    <w:rsid w:val="00E64DF9"/>
    <w:rsid w:val="00E84B8C"/>
    <w:rsid w:val="00EC5387"/>
    <w:rsid w:val="00EC655E"/>
    <w:rsid w:val="00ED0C24"/>
    <w:rsid w:val="00ED3203"/>
    <w:rsid w:val="00ED340F"/>
    <w:rsid w:val="00EE373B"/>
    <w:rsid w:val="00F11CD5"/>
    <w:rsid w:val="00F4613D"/>
    <w:rsid w:val="00F468C3"/>
    <w:rsid w:val="00F51C90"/>
    <w:rsid w:val="00F724BF"/>
    <w:rsid w:val="00F91572"/>
    <w:rsid w:val="00FA739A"/>
    <w:rsid w:val="00FB2214"/>
    <w:rsid w:val="00FB5216"/>
    <w:rsid w:val="00FC3D16"/>
    <w:rsid w:val="00FD0D18"/>
    <w:rsid w:val="00FD2BBC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AD124"/>
  <w15:chartTrackingRefBased/>
  <w15:docId w15:val="{8E40EFE7-211B-4E3F-8BCC-B1AA4A93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455B88"/>
  </w:style>
  <w:style w:type="character" w:customStyle="1" w:styleId="hps">
    <w:name w:val="hps"/>
    <w:basedOn w:val="Domylnaczcionkaakapitu"/>
    <w:rsid w:val="00455B88"/>
  </w:style>
  <w:style w:type="paragraph" w:styleId="Akapitzlist">
    <w:name w:val="List Paragraph"/>
    <w:basedOn w:val="Normalny"/>
    <w:uiPriority w:val="99"/>
    <w:qFormat/>
    <w:rsid w:val="00615270"/>
    <w:pPr>
      <w:ind w:left="708"/>
    </w:pPr>
  </w:style>
  <w:style w:type="paragraph" w:styleId="Bezodstpw">
    <w:name w:val="No Spacing"/>
    <w:qFormat/>
    <w:rsid w:val="0078638B"/>
    <w:rPr>
      <w:rFonts w:eastAsia="Calibri"/>
      <w:sz w:val="24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5A1597"/>
    <w:pPr>
      <w:spacing w:line="360" w:lineRule="auto"/>
    </w:pPr>
    <w:rPr>
      <w:rFonts w:eastAsia="Times New Roman"/>
      <w:sz w:val="26"/>
      <w:szCs w:val="20"/>
    </w:rPr>
  </w:style>
  <w:style w:type="character" w:customStyle="1" w:styleId="Tekstpodstawowy3Znak">
    <w:name w:val="Tekst podstawowy 3 Znak"/>
    <w:link w:val="Tekstpodstawowy3"/>
    <w:rsid w:val="005A159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7D9E-A0F2-42DA-B4DF-9A13EF5F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2759</Words>
  <Characters>16558</Characters>
  <Application>Microsoft Office Word</Application>
  <DocSecurity>0</DocSecurity>
  <Lines>137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SYLABUS</vt:lpstr>
      <vt:lpstr>SYLABUS</vt:lpstr>
    </vt:vector>
  </TitlesOfParts>
  <Company>Hewlett-Packard Company</Company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User</dc:creator>
  <cp:keywords/>
  <cp:lastModifiedBy>Justyna Brykalska</cp:lastModifiedBy>
  <cp:revision>2</cp:revision>
  <cp:lastPrinted>2021-02-17T17:50:00Z</cp:lastPrinted>
  <dcterms:created xsi:type="dcterms:W3CDTF">2024-01-23T13:24:00Z</dcterms:created>
  <dcterms:modified xsi:type="dcterms:W3CDTF">2024-01-23T13:24:00Z</dcterms:modified>
</cp:coreProperties>
</file>