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069B" w:rsidRPr="00CB069B" w:rsidRDefault="00CB069B" w:rsidP="00CB069B">
      <w:pPr>
        <w:tabs>
          <w:tab w:val="left" w:pos="5670"/>
        </w:tabs>
        <w:spacing w:after="120" w:line="240" w:lineRule="auto"/>
        <w:ind w:hanging="851"/>
        <w:outlineLvl w:val="0"/>
        <w:rPr>
          <w:rFonts w:asciiTheme="minorHAnsi" w:hAnsiTheme="minorHAnsi" w:cstheme="minorHAnsi"/>
          <w:b/>
          <w:sz w:val="20"/>
          <w:szCs w:val="20"/>
        </w:rPr>
      </w:pPr>
      <w:bookmarkStart w:id="0" w:name="_GoBack"/>
      <w:bookmarkEnd w:id="0"/>
      <w:r w:rsidRPr="00CB069B">
        <w:rPr>
          <w:rFonts w:asciiTheme="minorHAnsi" w:hAnsiTheme="minorHAnsi" w:cstheme="minorHAnsi"/>
          <w:sz w:val="20"/>
          <w:szCs w:val="20"/>
        </w:rPr>
        <w:t>Załącznik nr 1 do Programu</w:t>
      </w:r>
      <w:r>
        <w:rPr>
          <w:rFonts w:asciiTheme="minorHAnsi" w:hAnsiTheme="minorHAnsi" w:cstheme="minorHAnsi"/>
          <w:sz w:val="20"/>
          <w:szCs w:val="20"/>
        </w:rPr>
        <w:t xml:space="preserve"> Studiów, stanowiącego zał. nr 5</w:t>
      </w:r>
      <w:r w:rsidRPr="00CB069B">
        <w:rPr>
          <w:rFonts w:asciiTheme="minorHAnsi" w:hAnsiTheme="minorHAnsi" w:cstheme="minorHAnsi"/>
          <w:sz w:val="20"/>
          <w:szCs w:val="20"/>
        </w:rPr>
        <w:t xml:space="preserve"> do Uchwały nr </w:t>
      </w:r>
      <w:r w:rsidR="008301CE">
        <w:rPr>
          <w:rFonts w:asciiTheme="minorHAnsi" w:hAnsiTheme="minorHAnsi" w:cstheme="minorHAnsi"/>
          <w:sz w:val="20"/>
          <w:szCs w:val="20"/>
        </w:rPr>
        <w:t>183</w:t>
      </w:r>
      <w:r w:rsidRPr="00CB069B">
        <w:rPr>
          <w:rFonts w:asciiTheme="minorHAnsi" w:hAnsiTheme="minorHAnsi" w:cstheme="minorHAnsi"/>
          <w:sz w:val="20"/>
          <w:szCs w:val="20"/>
        </w:rPr>
        <w:t xml:space="preserve">/2022 Senatu UMB z dnia </w:t>
      </w:r>
      <w:r>
        <w:rPr>
          <w:rFonts w:asciiTheme="minorHAnsi" w:hAnsiTheme="minorHAnsi" w:cstheme="minorHAnsi"/>
          <w:sz w:val="20"/>
          <w:szCs w:val="20"/>
        </w:rPr>
        <w:t>26.05</w:t>
      </w:r>
      <w:r w:rsidRPr="00CB069B">
        <w:rPr>
          <w:rFonts w:asciiTheme="minorHAnsi" w:hAnsiTheme="minorHAnsi" w:cstheme="minorHAnsi"/>
          <w:sz w:val="20"/>
          <w:szCs w:val="20"/>
        </w:rPr>
        <w:t>.2022 r.</w:t>
      </w:r>
    </w:p>
    <w:p w:rsidR="000351D4" w:rsidRPr="00CB069B" w:rsidRDefault="00757DE9" w:rsidP="00CB069B">
      <w:pPr>
        <w:spacing w:before="240" w:after="0"/>
        <w:ind w:left="-851" w:right="-851"/>
        <w:rPr>
          <w:rFonts w:ascii="Calibri" w:eastAsia="Calibri" w:hAnsi="Calibri" w:cs="Calibri"/>
          <w:sz w:val="22"/>
          <w:szCs w:val="22"/>
        </w:rPr>
      </w:pPr>
      <w:r w:rsidRPr="00CB069B">
        <w:rPr>
          <w:rFonts w:ascii="Calibri" w:eastAsia="Calibri" w:hAnsi="Calibri" w:cs="Calibri"/>
          <w:b/>
          <w:sz w:val="22"/>
          <w:szCs w:val="22"/>
        </w:rPr>
        <w:t>EFEKTY UCZENIA SIĘ</w:t>
      </w:r>
    </w:p>
    <w:p w:rsidR="000351D4" w:rsidRPr="00CB069B" w:rsidRDefault="00757DE9" w:rsidP="00F705D4">
      <w:pPr>
        <w:ind w:left="-851" w:right="-851"/>
        <w:rPr>
          <w:rFonts w:ascii="Calibri" w:eastAsia="Calibri" w:hAnsi="Calibri" w:cs="Calibri"/>
          <w:sz w:val="22"/>
          <w:szCs w:val="22"/>
        </w:rPr>
      </w:pPr>
      <w:r w:rsidRPr="00CB069B">
        <w:rPr>
          <w:rFonts w:ascii="Calibri" w:eastAsia="Calibri" w:hAnsi="Calibri" w:cs="Calibri"/>
          <w:b/>
          <w:sz w:val="22"/>
          <w:szCs w:val="22"/>
        </w:rPr>
        <w:t>dla cyklu kształcenia rozpoczynającego się w roku akademickim 2022/2023</w:t>
      </w:r>
    </w:p>
    <w:p w:rsidR="000351D4" w:rsidRPr="00CB069B" w:rsidRDefault="00757DE9" w:rsidP="00F705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567" w:right="-426" w:hanging="283"/>
        <w:rPr>
          <w:rFonts w:ascii="Calibri" w:eastAsia="Calibri" w:hAnsi="Calibri" w:cs="Calibri"/>
          <w:color w:val="000000"/>
          <w:sz w:val="22"/>
          <w:szCs w:val="22"/>
        </w:rPr>
      </w:pPr>
      <w:r w:rsidRPr="00CB069B">
        <w:rPr>
          <w:rFonts w:ascii="Calibri" w:eastAsia="Calibri" w:hAnsi="Calibri" w:cs="Calibri"/>
          <w:color w:val="000000"/>
          <w:sz w:val="22"/>
          <w:szCs w:val="22"/>
        </w:rPr>
        <w:t>Nazwa jednostki prowadzącej kierunek: Wydział Lekarski z Oddziałem Stomatologii i Oddziałem Nauczania w Języku Angielskim</w:t>
      </w:r>
    </w:p>
    <w:p w:rsidR="000351D4" w:rsidRPr="00CB069B" w:rsidRDefault="00757DE9" w:rsidP="00F705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567" w:right="-426" w:hanging="283"/>
        <w:rPr>
          <w:rFonts w:ascii="Calibri" w:eastAsia="Calibri" w:hAnsi="Calibri" w:cs="Calibri"/>
          <w:color w:val="000000"/>
          <w:sz w:val="22"/>
          <w:szCs w:val="22"/>
        </w:rPr>
      </w:pPr>
      <w:r w:rsidRPr="00CB069B">
        <w:rPr>
          <w:rFonts w:ascii="Calibri" w:eastAsia="Calibri" w:hAnsi="Calibri" w:cs="Calibri"/>
          <w:color w:val="000000"/>
          <w:sz w:val="22"/>
          <w:szCs w:val="22"/>
        </w:rPr>
        <w:t>Nazwa kierunku studiów: Biostatystyka kliniczna</w:t>
      </w:r>
    </w:p>
    <w:p w:rsidR="000351D4" w:rsidRPr="00CB069B" w:rsidRDefault="00757DE9" w:rsidP="00F705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-567" w:right="-426" w:hanging="283"/>
        <w:rPr>
          <w:rFonts w:ascii="Calibri" w:eastAsia="Calibri" w:hAnsi="Calibri" w:cs="Calibri"/>
          <w:color w:val="000000"/>
          <w:sz w:val="22"/>
          <w:szCs w:val="22"/>
        </w:rPr>
      </w:pPr>
      <w:r w:rsidRPr="00CB069B">
        <w:rPr>
          <w:rFonts w:ascii="Calibri" w:eastAsia="Calibri" w:hAnsi="Calibri" w:cs="Calibri"/>
          <w:color w:val="000000"/>
          <w:sz w:val="22"/>
          <w:szCs w:val="22"/>
        </w:rPr>
        <w:t>Poziom Polskiej Ramy Kwalifikacji: 6 poziom</w:t>
      </w:r>
    </w:p>
    <w:p w:rsidR="000351D4" w:rsidRPr="00CB069B" w:rsidRDefault="00757DE9" w:rsidP="00CB069B">
      <w:pPr>
        <w:pStyle w:val="Nagwek1"/>
      </w:pPr>
      <w:r w:rsidRPr="00CB069B">
        <w:t>KIERUNKOWE EFEKTY UCZENIA SIĘ:</w:t>
      </w:r>
    </w:p>
    <w:p w:rsidR="000351D4" w:rsidRPr="00CB069B" w:rsidRDefault="00757DE9" w:rsidP="00CB069B">
      <w:pPr>
        <w:pStyle w:val="Nagwek2"/>
      </w:pPr>
      <w:r w:rsidRPr="00CB069B">
        <w:t>WIEDZA</w:t>
      </w:r>
    </w:p>
    <w:tbl>
      <w:tblPr>
        <w:tblStyle w:val="a4"/>
        <w:tblW w:w="10945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4707"/>
        <w:gridCol w:w="2693"/>
        <w:gridCol w:w="2552"/>
      </w:tblGrid>
      <w:tr w:rsidR="000351D4" w:rsidRPr="00CB069B" w:rsidTr="00CB069B">
        <w:trPr>
          <w:tblHeader/>
        </w:trPr>
        <w:tc>
          <w:tcPr>
            <w:tcW w:w="993" w:type="dxa"/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Symbol</w:t>
            </w:r>
          </w:p>
        </w:tc>
        <w:tc>
          <w:tcPr>
            <w:tcW w:w="4707" w:type="dxa"/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EFEKTY UCZENIA SIĘ</w:t>
            </w:r>
          </w:p>
        </w:tc>
        <w:tc>
          <w:tcPr>
            <w:tcW w:w="2693" w:type="dxa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dziedzina oraz dyscyplina naukowa</w:t>
            </w:r>
          </w:p>
        </w:tc>
        <w:tc>
          <w:tcPr>
            <w:tcW w:w="2552" w:type="dxa"/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odniesienie do charakterystyk drugiego stopnia Polskiej Ramy Kwalifikacji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(symbol)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K_W01</w:t>
            </w:r>
          </w:p>
        </w:tc>
        <w:tc>
          <w:tcPr>
            <w:tcW w:w="4707" w:type="dxa"/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Zna zasady korzystania z systemów operacyjnych, podstawowych aplikacji biurowych (m.in. edytory tekstu, arkusze kalkulacyjne, bazy danych) oraz z Internetu, w zakresie pracy z danymi pochodzącymi z obszaru nauk medycznych i nauk o zdrowiu</w:t>
            </w:r>
          </w:p>
        </w:tc>
        <w:tc>
          <w:tcPr>
            <w:tcW w:w="2693" w:type="dxa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K_W02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Posiada wiedzę o pozytywnym wpływie aktywności fizycznej na organizm człowieka, jego społeczno-wychowawczej funkcji oraz o potrzebie regularnego podejmowania aktywności fizycznej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P6S_WK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K_W03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Zna podstawową terminologię i struktury gramatyczne wyrażające działalność akademicką związaną ze strukturą uczelni i przedmiotami studiowanymi na kierunku Biostatystyka oraz opisujące profil studenta tego kierunku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K_W04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Zna podstawową terminologię i struktury gramatyczne związane z opisem profilu zawodowego biostatystyka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K_W05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Zna podstawową terminologię specjalistyczną i struktury gramatyczne  przedstawiające zagadnienia anatomii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medyczne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K_W06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Zna podstawową terminologię specjalistyczną i struktury gramatyczne  przedstawiające zagadnienia fizjologii człowieka (układy i narządy)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medyczne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K_W07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Zna podstawową terminologię specjalistyczną i struktury gramatyczne  przedstawiające zagadnienia patologii człowieka (choroby i objawy)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medyczne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K_W08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Zna słownictwo i struktury gramatyczne charakterystyczne dla listu/maila formalnego, CV i listu motywacyjnego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lastRenderedPageBreak/>
              <w:t>K_W09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Zna oznaczenia i działania matematyczne,  jednostki miary, wagi i pojemności; zna akronimy oraz struktury  gramatyczne używane przy podawaniu wyników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K_W10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Zna słownictwo i struktury gramatyczne przydatne do opisu tendencji/ trendów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K_W11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Zna słownictwo i struktury gramatyczne używane do odczytywania danych z tabel i wykresów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K_W12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Zna podstawowe definicje i pojęcia z logiki i teorii mnogości niezbędne w procesie wnioskowania i podejmowania decyzji podczas analizy danych biomedycznych oraz z dziedziny nauk o zdrowiu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K_W13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Zna definicje i pojęcia analityczne (funkcje, ciągi, szeregi, granice, pochodne) niezbędne do zrozumienia podstawowych konstrukcji </w:t>
            </w:r>
            <w:proofErr w:type="spellStart"/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biostatystycznych</w:t>
            </w:r>
            <w:proofErr w:type="spellEnd"/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 stosowanych w analizie danych biomedycznych i z dziedziny nauk o zdrowiu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K_W14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Zna podstawowe pojęcia algorytmiki i struktury danych wykorzystywane w procesie analizy danych biomedycznych i z dziedziny nauk o zdrowiu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K_W15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Zna narzędzia programistyczne służące do tworzenia raportów analiz </w:t>
            </w:r>
            <w:proofErr w:type="spellStart"/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biostatystycznych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K_W16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Zna definicje i pojęcia rachunku całkowego i analizy zespolonej niezbędne do zrozumienia podstawowych konstrukcji </w:t>
            </w:r>
            <w:proofErr w:type="spellStart"/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biostatystycznych</w:t>
            </w:r>
            <w:proofErr w:type="spellEnd"/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 stosowanych w analizie danych biomedycznych i z dziedziny nauk o zdrowiu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K_W17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Zna podstawowe konstrukcje programistyczne oraz typy i struktury danych stosowane w programowaniu strukturalnym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K_W18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Zna pakiety służące do prowadzenia analiz </w:t>
            </w:r>
            <w:proofErr w:type="spellStart"/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biostatystycznych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K_W19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Zna podstawowe pojęcia i twierdzenia rachunku prawdopodobieństwa wykorzystywane w procesie analizy danych biomedycznych i z dziedziny nauk o zdrowiu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K_W20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Zna podstawowe pojęcia algebraiczne niezbędne do zrozumienia podstawowych konstrukcji </w:t>
            </w:r>
            <w:proofErr w:type="spellStart"/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biostatystycznych</w:t>
            </w:r>
            <w:proofErr w:type="spellEnd"/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 stosowanych w analizie danych biomedycznych i z dziedziny nauk o zdrowiu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lastRenderedPageBreak/>
              <w:t>K_W21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Zna podstawowe pojęcia oraz techniki związane z programowaniem obiektowym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K_W22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Zna metody rozwiązywania podstawowych typów równań różniczkowych zwyczajnych oraz równań różniczkowych cząstkowych, występujących w teorii analiz </w:t>
            </w:r>
            <w:proofErr w:type="spellStart"/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biostatystycznych</w:t>
            </w:r>
            <w:proofErr w:type="spellEnd"/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 danych biomedycznych i z dziedziny nauk o zdrowiu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K_W23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Zna podstawowe metody wnioskowania statystycznego stosowane w analizie danych biomedycznych i z dziedziny nauk o zdrowiu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K_W24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Zna podstawowe metody analizy danych dyskretnych pochodzących z obszaru nauk medycznych i nauk o zdrowiu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K_W25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Zna podstawowe testy nieparametryczne mające zastosowanie w analizie danych biomedycznych i z dziedziny nauk o zdrowiu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K_W26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Zna podstawowe modele liniowe mające zastosowanie w analizie danych biomedycznych i z dziedziny nauk o zdrowiu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K_W27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Zna rodzinę wykładniczą rozkładów prawdopodobieństwa i odpowiadające jej modele liniowe mające zastosowanie w analizie danych biomedycznych i z dziedziny nauk o zdrowiu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K_W28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Zna podstawowe pojęcia związane z projektowaniem eksperymentu biomedycznego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K_W29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Zna podstawowe pojęcia i testy stosowane w analizie przeżycia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K_W30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Zna budowę i funkcje układu krążenia oraz patogenezę i epidemiologię wybranych chorób układu krążenia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medyczne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K_W31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Zna zasady diagnozowania i postępowania w odniesieniu do najczęstszych chorób układu krążenia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medyczne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K_W32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Zna zasady prowadzenia dokumentacji medycznej oraz opracowania historii choroby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medyczne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lastRenderedPageBreak/>
              <w:t>K_W33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Zna budowę i funkcje układu hormonalnego oraz patogenezę i epidemiologię wybranych chorób endokrynologicznych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medyczne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K_W34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Zna zasady diagnozowania i postępowania w odniesieniu do najczęstszych chorób endokrynologicznych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medyczne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K_W35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Zna patogenezę i epidemiologię wybranych chorób onkologicznych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medyczne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K_W36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Zna zasady diagnozowania i postępowania w odniesieniu do najczęstszych chorób onkologicznych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medyczne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K_W37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Zna budowę i funkcje żeńskiego układu rozrodczego oraz patogenezę i epidemiologię wybranych chorób ginekologicznych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medyczne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K_W38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Zna zasady diagnozowania i postępowania w odniesieniu do najczęstszych chorób ginekologicznych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medyczne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K_W39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Zna budowę i funkcje układu nerwowego oraz patogenezę i epidemiologię wybranych chorób układu nerwowego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medyczne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K_W40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Zna zasady diagnozowania i postępowania w odniesieniu do najczęstszych chorób układu nerwowego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medyczne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K_W41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Zna epidemiologię wybranych chorób zakaźnych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medyczne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K_W42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Zna zasady diagnozowania i postępowania w odniesieniu do najczęstszych chorób zakaźnych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medyczne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K_W43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Zna genezę, założenia i zadania zdrowia publicznego oraz wskazuje kulturowe, społeczne i ekonomiczne uwarunkowania zdrowia publicznego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K_W44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Zna podstawy organizacji płatnika systemu opieki zdrowotnej w Polsce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K_W45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Wymienia zasady funkcjonowania rynku usług medycznych, zna strukturę i funkcje jednostek opieki zdrowotnej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lastRenderedPageBreak/>
              <w:t>K_W46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Zna podstawowe pojęcia analizy danych wielowymiarowych pochodzących z obszaru nauk biomedycznych i nauk o zdrowiu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K_W47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Zna podstawowe pojęcia, metody i modele stosowane do analizy danych epidemiologicznych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K_W48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Zna podstawowe metody numeryczne wykorzystywane w teorii analiz </w:t>
            </w:r>
            <w:proofErr w:type="spellStart"/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biostatystycznych</w:t>
            </w:r>
            <w:proofErr w:type="spellEnd"/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 danych biomedycznych i z dziedziny nauk o zdrowiu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K_W49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Posiada podstawową wiedzę z zakresu rozumienia i analizy logicznej tekstu pisanego oraz podstaw wnioskowania dedukcyjnego i argumentacji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K_W50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Zna podstawowe zasady pisania prac akademickich oraz cechy charakterystyczne języka, stylu oraz struktury formalnej i logicznej prac naukowych, w tym wykorzystywania źródeł i baz danych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K_W51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strike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Zna podstawowe zagadnienia z zakresu filozofii, nauki w tym zarys historii nauki od starożytności do czasów współczesnych, problemy nauki i rolę </w:t>
            </w:r>
            <w:proofErr w:type="spellStart"/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metakognicji</w:t>
            </w:r>
            <w:proofErr w:type="spellEnd"/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 i metody naukowej w pracy naukowca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K_W52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strike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Zna kwestie etyczne związane z rzetelnym prowadzeniem badań i publikacją prac naukowych, zna rolę statystyka w odniesieniu do etyki badań naukowych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K_W53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Zna najważniejsze zagadnienia z zakresu EBM i ich znaczenie w kontekście współczesnej medycyny, w szczególności prób klinicznych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P6S_WK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K_W54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strike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Zna podstawowe zagadnienia z zakresu językoznawstwa mające odzwierciedlenie w sztucznych językach programowania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K_W55</w:t>
            </w:r>
          </w:p>
        </w:tc>
        <w:tc>
          <w:tcPr>
            <w:tcW w:w="47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351D4" w:rsidRPr="00CB069B" w:rsidRDefault="00757DE9">
            <w:pPr>
              <w:spacing w:after="0" w:line="240" w:lineRule="auto"/>
              <w:ind w:hanging="2"/>
              <w:rPr>
                <w:rFonts w:asciiTheme="minorHAns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Zna podstawowe pojęcia i metody planowania prób klinicznych.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K_W62</w:t>
            </w:r>
          </w:p>
        </w:tc>
        <w:tc>
          <w:tcPr>
            <w:tcW w:w="47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351D4" w:rsidRPr="00CB069B" w:rsidRDefault="00757DE9">
            <w:pPr>
              <w:spacing w:after="0" w:line="240" w:lineRule="auto"/>
              <w:ind w:hanging="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Zna zasady tworzenia, strukturę i metody stosowane przy tworzeniu projektów </w:t>
            </w:r>
            <w:proofErr w:type="spellStart"/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biostatystycznych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</w:tbl>
    <w:p w:rsidR="00CB069B" w:rsidRDefault="00CB069B" w:rsidP="00CB069B">
      <w:pPr>
        <w:pStyle w:val="Nagwek2"/>
        <w:numPr>
          <w:ilvl w:val="0"/>
          <w:numId w:val="0"/>
        </w:numPr>
      </w:pPr>
      <w:r>
        <w:br w:type="page"/>
      </w:r>
    </w:p>
    <w:p w:rsidR="000351D4" w:rsidRPr="00CB069B" w:rsidRDefault="00757DE9" w:rsidP="00CB069B">
      <w:pPr>
        <w:pStyle w:val="Nagwek2"/>
      </w:pPr>
      <w:r w:rsidRPr="00CB069B">
        <w:lastRenderedPageBreak/>
        <w:t>UMIEJĘTNOŚCI</w:t>
      </w:r>
    </w:p>
    <w:tbl>
      <w:tblPr>
        <w:tblStyle w:val="a5"/>
        <w:tblW w:w="10916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4678"/>
        <w:gridCol w:w="2693"/>
        <w:gridCol w:w="2552"/>
      </w:tblGrid>
      <w:tr w:rsidR="000351D4" w:rsidRPr="00CB069B" w:rsidTr="00CB069B">
        <w:trPr>
          <w:cantSplit/>
          <w:tblHeader/>
        </w:trPr>
        <w:tc>
          <w:tcPr>
            <w:tcW w:w="993" w:type="dxa"/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Symbol</w:t>
            </w:r>
          </w:p>
          <w:p w:rsidR="000351D4" w:rsidRPr="00CB069B" w:rsidRDefault="000351D4">
            <w:pPr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EFEKTY UCZENIA SIĘ</w:t>
            </w:r>
          </w:p>
        </w:tc>
        <w:tc>
          <w:tcPr>
            <w:tcW w:w="2693" w:type="dxa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dziedzina oraz dyscyplina naukowa</w:t>
            </w:r>
          </w:p>
        </w:tc>
        <w:tc>
          <w:tcPr>
            <w:tcW w:w="2552" w:type="dxa"/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odniesienie do charakterystyk drugiego stopnia Polskiej Ramy Kwalifikacji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(symbol)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K_U01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Potrafi posługiwać się komputerem w zakresie edycji tekstu, przygotowania prezentacji, tworzenia i korzystania z baz danych, tworzenia arkuszy kalkulacyjnych i korzystania z Internetu w zakresie pracy z danymi pochodzącymi z obszaru nauk medycznych i nauk o zdrowiu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P6S_UW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K_U02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Posiada umiejętności ruchowe z zakresu wybranych  form  aktywności fizycznej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P6S_UW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K_U03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Potrafi planować i organizować pracę indywidualną oraz w zespole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P6S_UO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K_U04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Komunikuje się w języku angielskim na poziomie co najmniej B2 Europejskiego Systemu Kształcenia Językowego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P6S_UK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K_U05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Posiada umiejętność pracy w zespole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P6S_UO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K_U06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Potrafi wykorzystać swoją wiedzę z zakresu biostatystyki pisemnie i ustnie (np. poprzez przygotowanie i przeprowadzenie prezentacji czy omówienie wyników badań)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P6S_UK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K_U07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Umie znajdować niezbędne informacje w literaturze fachowej, bazach danych i innych źródłach, zna podstawowe czasopisma naukowe w zakresie biostatystyki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P6S_UK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K_U08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Potrafi posługiwać się prawami logicznymi oraz operacjami i działaniami teorii mnogości w odniesieniu do danych biomedycznych oraz z dziedziny nauk o zdrowiu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P6S_UW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K_U09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Potrafi wykorzystywać definicje i pojęcia analityczne (funkcje, ciągi, szeregi, granice, pochodne) podczas wykonywania podstawowych konstrukcji </w:t>
            </w:r>
            <w:proofErr w:type="spellStart"/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biostatystycznych</w:t>
            </w:r>
            <w:proofErr w:type="spellEnd"/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 stosowanych w analizie danych biomedycznych i z dziedziny nauk o zdrowiu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P6S_UW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K_U10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Potrafi korzystać z podstawowych technik algorytmicznych oraz struktur danych, wykorzystywanych w procesie analizy danych biomedycznych i z dziedziny nauk o zdrowiu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P6S_UW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lastRenderedPageBreak/>
              <w:t>K_U11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Potrafi stworzyć raport analizy </w:t>
            </w:r>
            <w:proofErr w:type="spellStart"/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biostatystycznej</w:t>
            </w:r>
            <w:proofErr w:type="spellEnd"/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 w oparciu o odpowiednie oprogramowanie edycji raportów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P6S_UW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K_U12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Potrafi wykorzystywać definicje i pojęcia rachunku całkowego i analizy zespolonej podczas wykonywania podstawowych konstrukcji </w:t>
            </w:r>
            <w:proofErr w:type="spellStart"/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biostatystycznych</w:t>
            </w:r>
            <w:proofErr w:type="spellEnd"/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 stosowanych w analizie danych biomedycznych i z dziedziny nauk o zdrowiu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P6S_UW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K_U13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Potrafi stosować podstawowe konstrukcje programistyczne oraz tworzyć proste programy strukturalne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P6S_UW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K_U14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Potrafi wykorzystywać pakiety statystyczne do prowadzenia analiz </w:t>
            </w:r>
            <w:proofErr w:type="spellStart"/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biostatystycznych</w:t>
            </w:r>
            <w:proofErr w:type="spellEnd"/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 na danych biomedycznych i z dziedziny nauk o zdrowiu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P6S_UW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K_U15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Potrafi stosować reguły rachunku prawdopodobieństwa podczas wykonywania podstawowych konstrukcji </w:t>
            </w:r>
            <w:proofErr w:type="spellStart"/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biostatystycznych</w:t>
            </w:r>
            <w:proofErr w:type="spellEnd"/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 stosowanych w analizie danych biomedycznych i z dziedziny nauk o zdrowiu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P6S_UW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K_U16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Potrafi wykorzystywać pojęcia i działania algebry liniowej podczas wykonywania podstawowych konstrukcji </w:t>
            </w:r>
            <w:proofErr w:type="spellStart"/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biostatystycznych</w:t>
            </w:r>
            <w:proofErr w:type="spellEnd"/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 stosowanych w analizie danych biomedycznych i z dziedziny nauk o zdrowiu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P6S_UW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K_U17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Potrafi tworzyć proste programy obiektowe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P6S_UW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K_U18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Potrafi rozwiązywać równania różniczkowe i ich układy, występujące w teorii analiz </w:t>
            </w:r>
            <w:proofErr w:type="spellStart"/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biostatystycznych</w:t>
            </w:r>
            <w:proofErr w:type="spellEnd"/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 danych biomedycznych i z dziedziny nauk o zdrowiu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P6S_UW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K_U19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Potrafi wykorzystywać podstawowe metody wnioskowania statystycznego stosowane w analizie danych biomedycznych i z dziedziny nauk o zdrowiu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P6S_UW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K_U20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Potrafi zaplanować i realizować własne uczenie się przez całe życie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P6S_UU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K_U21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highlight w:val="red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Potrafi wybrać i zastosować, w konkretnym przypadku, odpowiednie metody planowania prób klinicznych.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P6S_UW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lastRenderedPageBreak/>
              <w:t>K_U22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Potrafi stosować podstawowe testy analizy danych dyskretnych pochodzących z obszaru nauk medycznych i nauk o zdrowiu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P6S_UW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K_U23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Potrafi dobierać i używać podstawowe testy nieparametryczne mające zastosowanie w analizie danych biomedycznych i z dziedziny nauk o zdrowiu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P6S_UW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K_U24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Potrafi używać modele liniowe mające zastosowanie w analizie danych biomedycznych i z dziedziny nauk o zdrowiu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P6S_UW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K_U25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Potrafi używać uogólnione modele liniowe mające zastosowanie w analizie danych biomedycznych i z dziedziny nauk o zdrowiu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P6S_UW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K_U26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Potrafi wskazać odpowiedni układ doświadczalny i zaprojektować eksperyment biomedyczny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P6S_UW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K_U27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Umie posługiwać się technikami analizy przeżycia oraz dopasować odpowiednie modele do danych dotyczących czasu wystąpienia zdarzenia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P6S_UW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K_U28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Potrafi zinterpretować dane z badania przedmiotowego pacjenta kardiologicznego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medyczne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P6S_UW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K_U29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Potrafi zinterpretować dane z badania przedmiotowego pacjenta endokrynologicznego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medyczne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P6S_UW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K_U30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Potrafi zinterpretować dane z badania przedmiotowego pacjenta onkologicznego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medyczne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P6S_UW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K_U31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Potrafi zinterpretować dane z badania przedmiotowego pacjenta ginekologicznego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medyczne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P6S_UW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K_U32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Potrafi zinterpretować dane z badania przedmiotowego pacjenta neurologicznego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medyczne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P6S_UW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lastRenderedPageBreak/>
              <w:t>K_U33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Potrafi zinterpretować dane z badania przedmiotowego pacjenta leczonego z powodu choroby zakaźnej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medyczne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P6S_UW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K_U34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Potrafi pracować z historią choroby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medyczne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P6S_UW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K_U35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Interpretuje działania w zakresie polityki zdrowotnej i społecznej prowadzonej przez państwo na rzecz zdrowia publicznego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P6S_UW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K_U36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Dokonuje analizy i oceny funkcjonowania różnych systemów opieki medycznej oraz identyfikowania źródeł ich finansowania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P6S_UW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K_U37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Potrafi przy użyciu programu statystycznego, zastosować do danych pochodzących z obszaru nauk medycznych i nauk o zdrowiu metody analizy danych wielowymiarowych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P6S_UW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K_U38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Umie odpowiednio dobierać i stosować metody analizy danych epidemiologicznych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P6S_UW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K_U39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Potrafi rozwiązywać proste zadania numeryczne dotyczące zagadnień biomedycznych i z dziedziny nauk o zdrowiu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P6S_UW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K_U40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strike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Potrafi samodzielnie planować swój rozwój i działać na jego rzecz oraz inspirować i organizować rozwój innych osób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</w:t>
            </w: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O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K_U41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Potrafi stworzyć poprawny językowo, stylistycznie, formalnie i logicznie tekst akademicki z wykorzystaniem źródeł wraz z bibliografią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</w:t>
            </w: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K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K_U42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Potrafi wykorzystać wiedzę z zakresu filozofii i historii nauki i jej problemów i </w:t>
            </w:r>
            <w:proofErr w:type="spellStart"/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metakognicji</w:t>
            </w:r>
            <w:proofErr w:type="spellEnd"/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 do praktycznej aplikacji myślenia krytycznego w analizie tekstu oraz pracy badawczej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</w:t>
            </w: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K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K_U43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strike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Potrafi wskazać możliwe błędy poznawcze i logiczne oraz sporne kwestie etyczne w odniesieniu do badań naukowych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</w:t>
            </w: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K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lastRenderedPageBreak/>
              <w:t>K_U44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strike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Potrafi wskazać wiarygodne źródła danych, w tym bazy danych klinicznych oraz potencjalne problemy i błędy w zakresie analizy statystycznej wyników badań w kontekście EBM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P6S_UW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K_U45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Potrafi wskazać podstawowe cechy języka programowania z perspektywy językoznawstwa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P6S_UW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K_U57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Potrafi zaplanować i wykonać projekt </w:t>
            </w:r>
            <w:proofErr w:type="spellStart"/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biostatystyczny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P6S_UW</w:t>
            </w:r>
          </w:p>
        </w:tc>
      </w:tr>
    </w:tbl>
    <w:p w:rsidR="000351D4" w:rsidRPr="00CB069B" w:rsidRDefault="00757DE9" w:rsidP="00CB069B">
      <w:pPr>
        <w:pStyle w:val="Nagwek2"/>
      </w:pPr>
      <w:r w:rsidRPr="00CB069B">
        <w:t>KOMPETENCJE SPOŁECZNE</w:t>
      </w:r>
    </w:p>
    <w:tbl>
      <w:tblPr>
        <w:tblStyle w:val="a6"/>
        <w:tblW w:w="10916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4678"/>
        <w:gridCol w:w="2693"/>
        <w:gridCol w:w="2552"/>
      </w:tblGrid>
      <w:tr w:rsidR="000351D4" w:rsidRPr="00CB069B" w:rsidTr="00CB069B">
        <w:tc>
          <w:tcPr>
            <w:tcW w:w="993" w:type="dxa"/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Symbol</w:t>
            </w:r>
          </w:p>
          <w:p w:rsidR="000351D4" w:rsidRPr="00CB069B" w:rsidRDefault="000351D4">
            <w:pPr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EFEKTY UCZENIA SIĘ</w:t>
            </w:r>
          </w:p>
        </w:tc>
        <w:tc>
          <w:tcPr>
            <w:tcW w:w="2693" w:type="dxa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dziedzina oraz dyscyplina naukowa</w:t>
            </w:r>
          </w:p>
        </w:tc>
        <w:tc>
          <w:tcPr>
            <w:tcW w:w="2552" w:type="dxa"/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odniesienie do charakterystyk drugiego stopnia Polskiej Ramy Kwalifikacji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(symbol)</w:t>
            </w:r>
          </w:p>
        </w:tc>
      </w:tr>
      <w:tr w:rsidR="000351D4" w:rsidRPr="00CB069B" w:rsidTr="00CB069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K_K01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shd w:val="clear" w:color="auto" w:fill="FFFFFF"/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Zna poziom własnych kompetencji i swoje ograniczenia w wykonywaniu zadań zawodowych oraz wie, kiedy zasięgnąć opinii ekspertów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hd w:val="clear" w:color="auto" w:fill="FFFFFF"/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shd w:val="clear" w:color="auto" w:fill="FFFFFF"/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shd w:val="clear" w:color="auto" w:fill="FFFFFF"/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P6S_KK</w:t>
            </w:r>
          </w:p>
        </w:tc>
      </w:tr>
      <w:tr w:rsidR="000351D4" w:rsidRPr="00CB069B" w:rsidTr="00CB069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K_K02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shd w:val="clear" w:color="auto" w:fill="FFFFFF"/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Efektywnie rozwiązuje postawione przed nim problemy, popierając je argumentacją w kontekście wybranych perspektyw teoretycznych oraz poglądów różnych autorów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hd w:val="clear" w:color="auto" w:fill="FFFFFF"/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shd w:val="clear" w:color="auto" w:fill="FFFFFF"/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shd w:val="clear" w:color="auto" w:fill="FFFFFF"/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P6S_KK</w:t>
            </w:r>
          </w:p>
        </w:tc>
      </w:tr>
      <w:tr w:rsidR="000351D4" w:rsidRPr="00CB069B" w:rsidTr="00CB069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K_K03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shd w:val="clear" w:color="auto" w:fill="FFFFFF"/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Myśli i działa w sposób przedsiębiorczy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hd w:val="clear" w:color="auto" w:fill="FFFFFF"/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shd w:val="clear" w:color="auto" w:fill="FFFFFF"/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shd w:val="clear" w:color="auto" w:fill="FFFFFF"/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P6S_KO</w:t>
            </w:r>
          </w:p>
        </w:tc>
      </w:tr>
      <w:tr w:rsidR="000351D4" w:rsidRPr="00CB069B" w:rsidTr="00CB069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K_K04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shd w:val="clear" w:color="auto" w:fill="FFFFFF"/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Wykazuje tolerancję i otwartość wobec odmiennych poglądów i postaw, ukształtowanych przez różne czynniki społeczno-kulturowe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hd w:val="clear" w:color="auto" w:fill="FFFFFF"/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shd w:val="clear" w:color="auto" w:fill="FFFFFF"/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shd w:val="clear" w:color="auto" w:fill="FFFFFF"/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P6S_KR</w:t>
            </w:r>
          </w:p>
        </w:tc>
      </w:tr>
      <w:tr w:rsidR="000351D4" w:rsidRPr="00CB069B" w:rsidTr="00CB069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K_K05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shd w:val="clear" w:color="auto" w:fill="FFFFFF"/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Przestrzega zasady etyki zawodowej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hd w:val="clear" w:color="auto" w:fill="FFFFFF"/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shd w:val="clear" w:color="auto" w:fill="FFFFFF"/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shd w:val="clear" w:color="auto" w:fill="FFFFFF"/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P6S_KR</w:t>
            </w:r>
          </w:p>
        </w:tc>
      </w:tr>
      <w:tr w:rsidR="000351D4" w:rsidRPr="00CB069B" w:rsidTr="00CB069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K_K06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shd w:val="clear" w:color="auto" w:fill="FFFFFF"/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Dba o poziom sprawności fizycznej niezbędny do wykonywania zadań właściwych dla działalności związanej z kierunkiem studiów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hd w:val="clear" w:color="auto" w:fill="FFFFFF"/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shd w:val="clear" w:color="auto" w:fill="FFFFFF"/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shd w:val="clear" w:color="auto" w:fill="FFFFFF"/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P6S_KR</w:t>
            </w:r>
          </w:p>
        </w:tc>
      </w:tr>
    </w:tbl>
    <w:p w:rsidR="00CB069B" w:rsidRDefault="00CB069B" w:rsidP="00CB069B">
      <w:p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-131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b/>
          <w:color w:val="000000"/>
          <w:sz w:val="22"/>
          <w:szCs w:val="22"/>
        </w:rPr>
        <w:br w:type="page"/>
      </w:r>
    </w:p>
    <w:p w:rsidR="000351D4" w:rsidRPr="00CB069B" w:rsidRDefault="00757DE9" w:rsidP="00CB069B">
      <w:pPr>
        <w:pStyle w:val="Nagwek1"/>
      </w:pPr>
      <w:r w:rsidRPr="00CB069B">
        <w:lastRenderedPageBreak/>
        <w:t>PRAKTYKI ZAWODOWE:</w:t>
      </w:r>
    </w:p>
    <w:p w:rsidR="000351D4" w:rsidRPr="00CB069B" w:rsidRDefault="00757DE9" w:rsidP="00CB069B">
      <w:pPr>
        <w:pStyle w:val="Nagwek2"/>
      </w:pPr>
      <w:r w:rsidRPr="00CB069B">
        <w:t>WIEDZA</w:t>
      </w:r>
    </w:p>
    <w:tbl>
      <w:tblPr>
        <w:tblStyle w:val="a7"/>
        <w:tblW w:w="10916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4678"/>
        <w:gridCol w:w="2693"/>
        <w:gridCol w:w="2552"/>
      </w:tblGrid>
      <w:tr w:rsidR="000351D4" w:rsidRPr="00CB069B" w:rsidTr="00CB069B">
        <w:trPr>
          <w:tblHeader/>
        </w:trPr>
        <w:tc>
          <w:tcPr>
            <w:tcW w:w="993" w:type="dxa"/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Symbol</w:t>
            </w:r>
          </w:p>
        </w:tc>
        <w:tc>
          <w:tcPr>
            <w:tcW w:w="4678" w:type="dxa"/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EFEKTY UCZENIA SIĘ</w:t>
            </w:r>
          </w:p>
        </w:tc>
        <w:tc>
          <w:tcPr>
            <w:tcW w:w="2693" w:type="dxa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dziedzina oraz dyscyplina naukowa</w:t>
            </w:r>
          </w:p>
        </w:tc>
        <w:tc>
          <w:tcPr>
            <w:tcW w:w="2552" w:type="dxa"/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odniesienie do charakterystyk drugiego stopnia Polskiej Ramy Kwalifikacji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(symbol)</w:t>
            </w:r>
          </w:p>
        </w:tc>
      </w:tr>
      <w:tr w:rsidR="000351D4" w:rsidRPr="00CB069B" w:rsidTr="00CB069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K_W56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Zna podstawowe jednostki chorobowe, których leczeniem zajmuje się wybrana jednostka kliniczna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medyczne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K_W57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Zna podstawowe metody leczenia jednostek chorobowych, których leczeniem zajmuje się wybrana jednostka kliniczna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medyczne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K_W58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Zna proces obiegu dokumentacji medycznej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medyczne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K_W59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Zna strukturę bazy danych do gromadzenia dokumentacji medycznej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K_W60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Zna metody zarządzania informacją statystyczną i bazami danych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K_W61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Ma podstawową wiedzę dotyczącą społecznych aspektów pracy biostatystyka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</w:tbl>
    <w:p w:rsidR="000351D4" w:rsidRPr="00CB069B" w:rsidRDefault="00757DE9" w:rsidP="00CB069B">
      <w:pPr>
        <w:pStyle w:val="Nagwek2"/>
      </w:pPr>
      <w:r w:rsidRPr="00CB069B">
        <w:t>UMIEJĘTNOŚCI</w:t>
      </w:r>
    </w:p>
    <w:tbl>
      <w:tblPr>
        <w:tblStyle w:val="a8"/>
        <w:tblW w:w="10916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4678"/>
        <w:gridCol w:w="2693"/>
        <w:gridCol w:w="2552"/>
      </w:tblGrid>
      <w:tr w:rsidR="000351D4" w:rsidRPr="00CB069B" w:rsidTr="00CB069B">
        <w:trPr>
          <w:cantSplit/>
          <w:tblHeader/>
        </w:trPr>
        <w:tc>
          <w:tcPr>
            <w:tcW w:w="993" w:type="dxa"/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Symbol</w:t>
            </w:r>
          </w:p>
        </w:tc>
        <w:tc>
          <w:tcPr>
            <w:tcW w:w="4678" w:type="dxa"/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EFEKTY UCZENIA SIĘ</w:t>
            </w:r>
          </w:p>
        </w:tc>
        <w:tc>
          <w:tcPr>
            <w:tcW w:w="2693" w:type="dxa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dziedzina oraz dyscyplina naukowa</w:t>
            </w:r>
          </w:p>
        </w:tc>
        <w:tc>
          <w:tcPr>
            <w:tcW w:w="2552" w:type="dxa"/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odniesienie do charakterystyk drugiego stopnia Polskiej Ramy Kwalifikacji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(symbol)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K_U46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Potrafi omówić podstawowe badania laboratoryjne i diagnostyczne zlecane w wybranej jednostce klinicznej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dyscyplina nauki medyczne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P6S_UW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K_U47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Potrafi projektować i implementować bazę danych informacji z wybranej jednostki klinicznej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P6S_UW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K_U48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Potrafi tworzyć podsumowania i raporty </w:t>
            </w:r>
            <w:proofErr w:type="spellStart"/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biostatystyczne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P6S_UW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K_U49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Potrafi współpracować z lekarzem i pielęgniarką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dyscyplina nauki medyczne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P6S_UW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lastRenderedPageBreak/>
              <w:t>K_U50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Potrafi uzupełnić dokumentację medyczną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dyscyplina nauki medyczne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P6S_UW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K_U51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Potrafi stosować wiedzę matematyczną do modelowania prostych zadań związanych z biostatystyką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P6S_UW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K_U52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Potrafi samodzielnie zanalizować prosty problem statystyczny, poczynając od jego sformułowania i oceny złożoności, poprzez specyfikację, wskazanie rozwiązań, aż po szczegóły realizacji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P6S_UW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K_U53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Sprawnie posługuje się typowymi narzędziami wspomagającymi analityczną pracę biostatystyka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P6S_UW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K_U54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Posiada umiejętność pracy w zespole nad przygotowaniem, realizacją i weryfikacją projektu statystycznego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P6S_UW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K_U55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Potrafi pracować w zespole, przyjmując w nim różne role; rozumie konieczność systematycznej pracy nad projektami o charakterze długofalowym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P6S_UW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K_U56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Potrafi pracować z bazami danych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P6S_UW</w:t>
            </w:r>
          </w:p>
        </w:tc>
      </w:tr>
    </w:tbl>
    <w:p w:rsidR="000351D4" w:rsidRPr="00CB069B" w:rsidRDefault="000351D4">
      <w:pPr>
        <w:spacing w:line="240" w:lineRule="auto"/>
        <w:ind w:left="-993"/>
        <w:rPr>
          <w:rFonts w:asciiTheme="minorHAnsi" w:eastAsia="Calibri" w:hAnsiTheme="minorHAnsi" w:cstheme="minorHAnsi"/>
          <w:b/>
          <w:sz w:val="22"/>
          <w:szCs w:val="22"/>
        </w:rPr>
      </w:pPr>
    </w:p>
    <w:sectPr w:rsidR="000351D4" w:rsidRPr="00CB069B">
      <w:pgSz w:w="11906" w:h="16838"/>
      <w:pgMar w:top="426" w:right="1417" w:bottom="851" w:left="156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B5A09"/>
    <w:multiLevelType w:val="multilevel"/>
    <w:tmpl w:val="A86815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B43B1"/>
    <w:multiLevelType w:val="multilevel"/>
    <w:tmpl w:val="D1A66A94"/>
    <w:lvl w:ilvl="0">
      <w:start w:val="1"/>
      <w:numFmt w:val="decimal"/>
      <w:pStyle w:val="Nagwek1"/>
      <w:lvlText w:val="%1."/>
      <w:lvlJc w:val="left"/>
      <w:pPr>
        <w:ind w:left="-131" w:hanging="360"/>
      </w:pPr>
    </w:lvl>
    <w:lvl w:ilvl="1">
      <w:start w:val="1"/>
      <w:numFmt w:val="decimal"/>
      <w:pStyle w:val="Nagwek2"/>
      <w:lvlText w:val="%2)"/>
      <w:lvlJc w:val="left"/>
      <w:pPr>
        <w:ind w:left="589" w:hanging="360"/>
      </w:pPr>
    </w:lvl>
    <w:lvl w:ilvl="2">
      <w:start w:val="1"/>
      <w:numFmt w:val="lowerRoman"/>
      <w:lvlText w:val="%3."/>
      <w:lvlJc w:val="right"/>
      <w:pPr>
        <w:ind w:left="1309" w:hanging="180"/>
      </w:pPr>
    </w:lvl>
    <w:lvl w:ilvl="3">
      <w:start w:val="1"/>
      <w:numFmt w:val="decimal"/>
      <w:lvlText w:val="%4."/>
      <w:lvlJc w:val="left"/>
      <w:pPr>
        <w:ind w:left="2029" w:hanging="360"/>
      </w:pPr>
    </w:lvl>
    <w:lvl w:ilvl="4">
      <w:start w:val="1"/>
      <w:numFmt w:val="lowerLetter"/>
      <w:lvlText w:val="%5."/>
      <w:lvlJc w:val="left"/>
      <w:pPr>
        <w:ind w:left="2749" w:hanging="360"/>
      </w:pPr>
    </w:lvl>
    <w:lvl w:ilvl="5">
      <w:start w:val="1"/>
      <w:numFmt w:val="lowerRoman"/>
      <w:lvlText w:val="%6."/>
      <w:lvlJc w:val="right"/>
      <w:pPr>
        <w:ind w:left="3469" w:hanging="180"/>
      </w:pPr>
    </w:lvl>
    <w:lvl w:ilvl="6">
      <w:start w:val="1"/>
      <w:numFmt w:val="decimal"/>
      <w:lvlText w:val="%7."/>
      <w:lvlJc w:val="left"/>
      <w:pPr>
        <w:ind w:left="4189" w:hanging="360"/>
      </w:pPr>
    </w:lvl>
    <w:lvl w:ilvl="7">
      <w:start w:val="1"/>
      <w:numFmt w:val="lowerLetter"/>
      <w:lvlText w:val="%8."/>
      <w:lvlJc w:val="left"/>
      <w:pPr>
        <w:ind w:left="4909" w:hanging="360"/>
      </w:pPr>
    </w:lvl>
    <w:lvl w:ilvl="8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1D4"/>
    <w:rsid w:val="000351D4"/>
    <w:rsid w:val="00757DE9"/>
    <w:rsid w:val="008301CE"/>
    <w:rsid w:val="00C267CC"/>
    <w:rsid w:val="00CB069B"/>
    <w:rsid w:val="00DB0D5B"/>
    <w:rsid w:val="00F7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3FD85F-18C5-4EB2-9BD6-81BAAA8FC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57F68"/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B069B"/>
    <w:pPr>
      <w:numPr>
        <w:numId w:val="2"/>
      </w:numPr>
      <w:pBdr>
        <w:top w:val="nil"/>
        <w:left w:val="nil"/>
        <w:bottom w:val="nil"/>
        <w:right w:val="nil"/>
        <w:between w:val="nil"/>
      </w:pBdr>
      <w:spacing w:before="240" w:after="120"/>
      <w:ind w:left="-426"/>
      <w:outlineLvl w:val="0"/>
    </w:pPr>
    <w:rPr>
      <w:rFonts w:asciiTheme="minorHAnsi" w:eastAsia="Calibri" w:hAnsiTheme="minorHAnsi" w:cstheme="minorHAnsi"/>
      <w:b/>
      <w:color w:val="000000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B069B"/>
    <w:pPr>
      <w:numPr>
        <w:ilvl w:val="1"/>
        <w:numId w:val="2"/>
      </w:numPr>
      <w:pBdr>
        <w:top w:val="nil"/>
        <w:left w:val="nil"/>
        <w:bottom w:val="nil"/>
        <w:right w:val="nil"/>
        <w:between w:val="nil"/>
      </w:pBdr>
      <w:spacing w:before="240" w:after="120"/>
      <w:ind w:left="0"/>
      <w:outlineLvl w:val="1"/>
    </w:pPr>
    <w:rPr>
      <w:rFonts w:asciiTheme="minorHAnsi" w:eastAsia="Calibri" w:hAnsiTheme="minorHAnsi" w:cstheme="minorHAnsi"/>
      <w:b/>
      <w:color w:val="000000"/>
      <w:sz w:val="22"/>
      <w:szCs w:val="2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kapitzlist1">
    <w:name w:val="Akapit z listą1"/>
    <w:basedOn w:val="Normalny"/>
    <w:rsid w:val="002F19BB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736AE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736AEB"/>
    <w:rPr>
      <w:rFonts w:ascii="Tahoma" w:hAnsi="Tahoma" w:cs="Tahoma"/>
      <w:sz w:val="16"/>
      <w:szCs w:val="16"/>
      <w:lang w:eastAsia="en-US"/>
    </w:rPr>
  </w:style>
  <w:style w:type="paragraph" w:styleId="Tekstpodstawowy3">
    <w:name w:val="Body Text 3"/>
    <w:basedOn w:val="Normalny"/>
    <w:link w:val="Tekstpodstawowy3Znak"/>
    <w:rsid w:val="00C37BFD"/>
    <w:pPr>
      <w:spacing w:after="0" w:line="240" w:lineRule="auto"/>
      <w:jc w:val="both"/>
    </w:pPr>
    <w:rPr>
      <w:szCs w:val="20"/>
      <w:lang w:val="x-none" w:eastAsia="x-none"/>
    </w:rPr>
  </w:style>
  <w:style w:type="character" w:customStyle="1" w:styleId="Tekstpodstawowy3Znak">
    <w:name w:val="Tekst podstawowy 3 Znak"/>
    <w:link w:val="Tekstpodstawowy3"/>
    <w:rsid w:val="00C37BFD"/>
    <w:rPr>
      <w:sz w:val="24"/>
      <w:lang w:val="x-none"/>
    </w:rPr>
  </w:style>
  <w:style w:type="paragraph" w:styleId="Akapitzlist">
    <w:name w:val="List Paragraph"/>
    <w:basedOn w:val="Normalny"/>
    <w:qFormat/>
    <w:rsid w:val="00AE303E"/>
    <w:pPr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NormalnyWeb">
    <w:name w:val="Normal (Web)"/>
    <w:basedOn w:val="Normalny"/>
    <w:uiPriority w:val="99"/>
    <w:rsid w:val="009533FE"/>
    <w:pPr>
      <w:spacing w:after="44" w:line="240" w:lineRule="auto"/>
    </w:pPr>
    <w:rPr>
      <w:rFonts w:eastAsia="Calibri"/>
      <w:lang w:eastAsia="pl-PL"/>
    </w:rPr>
  </w:style>
  <w:style w:type="paragraph" w:customStyle="1" w:styleId="Default">
    <w:name w:val="Default"/>
    <w:rsid w:val="000973A5"/>
    <w:pPr>
      <w:autoSpaceDE w:val="0"/>
      <w:autoSpaceDN w:val="0"/>
      <w:adjustRightInd w:val="0"/>
    </w:pPr>
    <w:rPr>
      <w:rFonts w:eastAsia="Calibri"/>
      <w:color w:val="000000"/>
      <w:lang w:eastAsia="en-US"/>
    </w:rPr>
  </w:style>
  <w:style w:type="character" w:styleId="Odwoaniedokomentarza">
    <w:name w:val="annotation reference"/>
    <w:uiPriority w:val="99"/>
    <w:unhideWhenUsed/>
    <w:rsid w:val="000973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973A5"/>
    <w:pPr>
      <w:spacing w:after="160" w:line="240" w:lineRule="auto"/>
    </w:pPr>
    <w:rPr>
      <w:rFonts w:ascii="Calibri" w:eastAsia="Calibri" w:hAnsi="Calibri"/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0973A5"/>
    <w:rPr>
      <w:rFonts w:ascii="Calibri" w:eastAsia="Calibri" w:hAnsi="Calibri"/>
      <w:lang w:eastAsia="en-US"/>
    </w:rPr>
  </w:style>
  <w:style w:type="table" w:styleId="Tabela-Siatka">
    <w:name w:val="Table Grid"/>
    <w:basedOn w:val="Standardowy"/>
    <w:rsid w:val="002B7C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1">
    <w:name w:val="Style21"/>
    <w:basedOn w:val="Normalny"/>
    <w:uiPriority w:val="99"/>
    <w:rsid w:val="00A6068A"/>
    <w:pPr>
      <w:widowControl w:val="0"/>
      <w:autoSpaceDE w:val="0"/>
      <w:autoSpaceDN w:val="0"/>
      <w:adjustRightInd w:val="0"/>
      <w:spacing w:after="0" w:line="230" w:lineRule="exact"/>
      <w:jc w:val="center"/>
    </w:pPr>
    <w:rPr>
      <w:lang w:eastAsia="pl-PL"/>
    </w:rPr>
  </w:style>
  <w:style w:type="paragraph" w:customStyle="1" w:styleId="Akapitzlist2">
    <w:name w:val="Akapit z listą2"/>
    <w:basedOn w:val="Normalny"/>
    <w:rsid w:val="00A6068A"/>
    <w:pPr>
      <w:ind w:left="720"/>
      <w:contextualSpacing/>
    </w:pPr>
  </w:style>
  <w:style w:type="paragraph" w:styleId="Bezodstpw">
    <w:name w:val="No Spacing"/>
    <w:uiPriority w:val="1"/>
    <w:qFormat/>
    <w:rsid w:val="00BE228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EE7CBF"/>
    <w:pPr>
      <w:spacing w:after="200" w:line="276" w:lineRule="auto"/>
    </w:pPr>
    <w:rPr>
      <w:rFonts w:ascii="Times New Roman" w:eastAsia="Times New Roman" w:hAnsi="Times New Roman"/>
      <w:b/>
      <w:bCs/>
      <w:lang w:val="pl-PL"/>
    </w:rPr>
  </w:style>
  <w:style w:type="character" w:customStyle="1" w:styleId="TematkomentarzaZnak">
    <w:name w:val="Temat komentarza Znak"/>
    <w:link w:val="Tematkomentarza"/>
    <w:rsid w:val="00EE7CBF"/>
    <w:rPr>
      <w:rFonts w:ascii="Calibri" w:eastAsia="Calibri" w:hAnsi="Calibri"/>
      <w:b/>
      <w:bCs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CB069B"/>
    <w:rPr>
      <w:rFonts w:asciiTheme="minorHAnsi" w:eastAsia="Calibri" w:hAnsiTheme="minorHAnsi" w:cstheme="minorHAnsi"/>
      <w:b/>
      <w:color w:val="000000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CB069B"/>
    <w:rPr>
      <w:rFonts w:asciiTheme="minorHAnsi" w:eastAsia="Calibri" w:hAnsiTheme="minorHAnsi" w:cstheme="minorHAnsi"/>
      <w:b/>
      <w:color w:val="000000"/>
      <w:sz w:val="22"/>
      <w:szCs w:val="22"/>
      <w:lang w:eastAsia="en-US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Axz1PTV59lrg8k+km9wn9can1A==">AMUW2mXgO3CDN///p20fAFHVzGN2E1/T8arS4PlJOp1TJvWarzVTC3I8joLqTQmAGSsRYj5Eosp7+GiYw2DJlEaJ0VOvlNmcw4hGNLXVnmFCWlMASbhKI34=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3739</Words>
  <Characters>22437</Characters>
  <Application>Microsoft Office Word</Application>
  <DocSecurity>0</DocSecurity>
  <Lines>186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183.2022 zał. 5.1 efekty uczenia się Biostatystyka kliniczna</vt:lpstr>
    </vt:vector>
  </TitlesOfParts>
  <Company>Medical University of Bialystok</Company>
  <LinksUpToDate>false</LinksUpToDate>
  <CharactersWithSpaces>26124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183.2022 zał. 5.1 efekty uczenia się Biostatystyka kliniczna</dc:title>
  <dc:creator>User</dc:creator>
  <cp:lastModifiedBy>Justyna Kurcewicz</cp:lastModifiedBy>
  <cp:revision>2</cp:revision>
  <dcterms:created xsi:type="dcterms:W3CDTF">2022-06-15T12:31:00Z</dcterms:created>
  <dcterms:modified xsi:type="dcterms:W3CDTF">2022-06-15T12:31:00Z</dcterms:modified>
</cp:coreProperties>
</file>