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198C5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06188">
        <w:rPr>
          <w:rFonts w:asciiTheme="majorHAnsi" w:hAnsiTheme="majorHAnsi" w:cstheme="majorHAnsi"/>
          <w:b/>
          <w:color w:val="000000"/>
        </w:rPr>
        <w:t>SYLABUS</w:t>
      </w:r>
    </w:p>
    <w:p w14:paraId="3DCE8725" w14:textId="456F5BB5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06188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022E7">
        <w:rPr>
          <w:rFonts w:asciiTheme="majorHAnsi" w:hAnsiTheme="majorHAnsi" w:cstheme="majorHAnsi"/>
          <w:color w:val="000000"/>
        </w:rPr>
        <w:t>4</w:t>
      </w:r>
      <w:r w:rsidRPr="00906188">
        <w:rPr>
          <w:rFonts w:asciiTheme="majorHAnsi" w:hAnsiTheme="majorHAnsi" w:cstheme="majorHAnsi"/>
          <w:color w:val="000000"/>
        </w:rPr>
        <w:t>/202</w:t>
      </w:r>
      <w:r w:rsidR="00E022E7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37237E85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C2867" w:rsidRPr="00906188" w14:paraId="7792338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7B9734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08774A1" w14:textId="1EC3CCE2" w:rsidR="007C2867" w:rsidRPr="0087681B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7681B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r w:rsidR="0087681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Pr="0087681B">
              <w:rPr>
                <w:rFonts w:asciiTheme="majorHAnsi" w:hAnsiTheme="majorHAnsi" w:cstheme="majorHAnsi"/>
                <w:b/>
                <w:color w:val="000000"/>
              </w:rPr>
              <w:t>atematyczna II</w:t>
            </w:r>
          </w:p>
        </w:tc>
      </w:tr>
      <w:tr w:rsidR="007C2867" w:rsidRPr="00906188" w14:paraId="6854FC7E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ECFC99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4756FF6" w14:textId="3FC89EAB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BB712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C2867" w:rsidRPr="00906188" w14:paraId="59F1818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F675C9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57FF7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statinfmed@umb.edu.pl</w:t>
            </w:r>
          </w:p>
        </w:tc>
      </w:tr>
      <w:tr w:rsidR="007C2867" w:rsidRPr="00906188" w14:paraId="021FBB29" w14:textId="77777777">
        <w:trPr>
          <w:jc w:val="center"/>
        </w:trPr>
        <w:tc>
          <w:tcPr>
            <w:tcW w:w="2442" w:type="dxa"/>
            <w:vAlign w:val="center"/>
          </w:tcPr>
          <w:p w14:paraId="2103027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B81803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C2867" w:rsidRPr="00906188" w14:paraId="609BB48E" w14:textId="77777777">
        <w:trPr>
          <w:jc w:val="center"/>
        </w:trPr>
        <w:tc>
          <w:tcPr>
            <w:tcW w:w="2442" w:type="dxa"/>
            <w:vAlign w:val="center"/>
          </w:tcPr>
          <w:p w14:paraId="165BC1D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927A2C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7C2867" w:rsidRPr="00906188" w14:paraId="1F442321" w14:textId="77777777">
        <w:trPr>
          <w:jc w:val="center"/>
        </w:trPr>
        <w:tc>
          <w:tcPr>
            <w:tcW w:w="2442" w:type="dxa"/>
            <w:vAlign w:val="center"/>
          </w:tcPr>
          <w:p w14:paraId="506AA1B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5CC076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8143B6" w:rsidRPr="00906188" w14:paraId="4E0A518D" w14:textId="77777777">
        <w:trPr>
          <w:jc w:val="center"/>
        </w:trPr>
        <w:tc>
          <w:tcPr>
            <w:tcW w:w="2442" w:type="dxa"/>
            <w:vAlign w:val="center"/>
          </w:tcPr>
          <w:p w14:paraId="14046B61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898192C" w14:textId="7D4EECC3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70ACF5B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CE75A45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27F1748" w14:textId="770ECFC3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3801552E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65ADE59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710BBCC" w14:textId="143B429E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1CDB8E16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62D97E9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0775A33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868CAD" w14:textId="52BC632A" w:rsidR="008143B6" w:rsidRPr="00906188" w:rsidRDefault="008143B6" w:rsidP="0090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0723027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2CF7C2C" w14:textId="35D1F54D" w:rsidR="008143B6" w:rsidRPr="00906188" w:rsidRDefault="008143B6" w:rsidP="0090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4474B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54474B"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IV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V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VI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C2867" w:rsidRPr="00906188" w14:paraId="455C84B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DE69D4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32BE0D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Matematyczna I</w:t>
            </w:r>
          </w:p>
        </w:tc>
      </w:tr>
      <w:tr w:rsidR="007C2867" w:rsidRPr="00906188" w14:paraId="07002D77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95C7C0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3C0F330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30</w:t>
            </w:r>
          </w:p>
          <w:p w14:paraId="2E261BA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60 </w:t>
            </w:r>
          </w:p>
        </w:tc>
      </w:tr>
      <w:tr w:rsidR="007C2867" w:rsidRPr="00906188" w14:paraId="2289DDF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CDCE6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3183A62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zaawansowanymi zagadnieniami analizy matematycznej</w:t>
            </w:r>
          </w:p>
        </w:tc>
      </w:tr>
      <w:tr w:rsidR="007C2867" w:rsidRPr="00906188" w14:paraId="4D20C75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16191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50CE3E1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13308F9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49012CC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</w:p>
        </w:tc>
      </w:tr>
      <w:tr w:rsidR="007C2867" w:rsidRPr="00906188" w14:paraId="20C8ED9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D8BE25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A76207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7C2867" w:rsidRPr="00906188" w14:paraId="2CC02DE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750A5A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BEF0C8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63AD9364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7C2867" w:rsidRPr="00906188" w14:paraId="66BD9215" w14:textId="77777777">
        <w:trPr>
          <w:jc w:val="center"/>
        </w:trPr>
        <w:tc>
          <w:tcPr>
            <w:tcW w:w="983" w:type="dxa"/>
            <w:vAlign w:val="center"/>
          </w:tcPr>
          <w:p w14:paraId="14FC3E1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BE5EAB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6B495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4E8C7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8A43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AD14CB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7A77F34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C2867" w:rsidRPr="00906188" w14:paraId="62499A2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19A29F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7C2867" w:rsidRPr="00906188" w14:paraId="348BCCC2" w14:textId="77777777" w:rsidTr="00906188">
        <w:trPr>
          <w:cantSplit/>
          <w:trHeight w:val="39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CAB18A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W15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D22F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i twierdzenia rachunku całkowego oraz podstawowe metody całkowania.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26FCF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CD8467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015380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91224F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18206D0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F03447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2B6749E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C2867" w:rsidRPr="00906188" w14:paraId="4FDD543E" w14:textId="77777777" w:rsidTr="00906188">
        <w:trPr>
          <w:cantSplit/>
          <w:trHeight w:val="38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23B092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7BA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granicą, ciągłością i różniczkowaniem funkcji wielu zmiennych.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76E59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AE0FF4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4AE5AC7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64A28DD3" w14:textId="77777777" w:rsidTr="00906188">
        <w:trPr>
          <w:cantSplit/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8F5A11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1F60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całkami wielokrotnymi.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74793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F41A99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51513BA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51126F6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27CDE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7C2867" w:rsidRPr="00906188" w14:paraId="5FD05E16" w14:textId="77777777">
        <w:trPr>
          <w:cantSplit/>
          <w:trHeight w:val="829"/>
          <w:jc w:val="center"/>
        </w:trPr>
        <w:tc>
          <w:tcPr>
            <w:tcW w:w="983" w:type="dxa"/>
            <w:vAlign w:val="center"/>
          </w:tcPr>
          <w:p w14:paraId="4B49B35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572DFE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podstawowe reguły całkowania, obliczać całki nieoznaczone i oznaczone.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4C16B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7CDC3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18381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12CB79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3B8C625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13A583D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4FBEA51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C2867" w:rsidRPr="00906188" w14:paraId="6C712602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B6601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A90192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różniczkować i całkować funkcje wielu zmiennych.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10697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F06B5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F6E1038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6D9CCBF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CC09B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C2867" w:rsidRPr="00906188" w14:paraId="406A27E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34924C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8140D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6DE56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9C663B" w14:textId="192C4D9F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AC154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420AA8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2DFD38C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1A61FB58" w14:textId="28CCD6AB" w:rsidR="007C2867" w:rsidRPr="00906188" w:rsidRDefault="00F21AAF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3BF4158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1DEA4BC9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7C2867" w:rsidRPr="00906188" w14:paraId="1FDBA5B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389802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D05B9E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977B6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323BB5" w14:textId="53AA85A2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AC154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1729909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09D5BE8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870BCBD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C2867" w:rsidRPr="00906188" w14:paraId="1080D47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056A0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2C1D12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</w:tr>
      <w:tr w:rsidR="007C2867" w:rsidRPr="00906188" w14:paraId="5104D0FB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641EF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7C2867" w:rsidRPr="00906188" w14:paraId="7BC131BE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129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EEEE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7C2867" w:rsidRPr="00906188" w14:paraId="7D21039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E4DF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7C2867" w:rsidRPr="00906188" w14:paraId="2262014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DCE4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1038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7C2867" w:rsidRPr="00906188" w14:paraId="4EE4526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DE88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0C3C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7C2867" w:rsidRPr="00906188" w14:paraId="6EA1EC1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5B4F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0BA2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4D7781AA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0A19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3AC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4E83AEC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3863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E21CD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5D1F8737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0B7E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BCA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90</w:t>
            </w:r>
          </w:p>
        </w:tc>
      </w:tr>
      <w:tr w:rsidR="007C2867" w:rsidRPr="00906188" w14:paraId="312CFE2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1D93263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7C2867" w:rsidRPr="00906188" w14:paraId="15FC15C0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8AD7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12D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</w:tr>
      <w:tr w:rsidR="007C2867" w:rsidRPr="00906188" w14:paraId="6B823C2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2C36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BD5B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15346AA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5665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E6EF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7C2867" w:rsidRPr="00906188" w14:paraId="6FC8063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EB54FE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28581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60</w:t>
            </w:r>
          </w:p>
        </w:tc>
      </w:tr>
    </w:tbl>
    <w:p w14:paraId="67A3CEC9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7C2867" w:rsidRPr="00906188" w14:paraId="600F68C2" w14:textId="77777777" w:rsidTr="006A44A5">
        <w:tc>
          <w:tcPr>
            <w:tcW w:w="10206" w:type="dxa"/>
            <w:gridSpan w:val="2"/>
          </w:tcPr>
          <w:p w14:paraId="1240EEA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7C2867" w:rsidRPr="00906188" w14:paraId="3A2BD702" w14:textId="77777777" w:rsidTr="006A44A5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4A32C54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8C5FB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E5C68C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7C2867" w:rsidRPr="00906188" w14:paraId="752E4DD5" w14:textId="77777777" w:rsidTr="006A44A5">
        <w:trPr>
          <w:trHeight w:val="2278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33097" w14:textId="4B3F3C39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W15, U15, K1, K2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2817C" w14:textId="0A63D71F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funkcji pierwotnej i całki nieoznaczonej. Reguły całkowania. Całkowanie przez części. Zamiana zmiennych w całce pojedynczej. Podstawowe metody całkowania. Całkowanie pewnych wyrażeń zawierających pierwiastki, funkcje trygonometryczne i inne. Całka oznaczona Riemanna. Własności całek oznaczonych. Twierdzenie o zamianie zmiennych. Całkowanie a różniczkowanie. Podstawowy wzór rachunku całkowego (Newtona-Leibniza). Całki niewłaściwe o granicach nieskończonych. Zastosowania rachunku całkowego do geometrii.</w:t>
            </w:r>
          </w:p>
        </w:tc>
      </w:tr>
      <w:tr w:rsidR="007C2867" w:rsidRPr="00906188" w14:paraId="0C0B656F" w14:textId="77777777" w:rsidTr="006A44A5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1C7" w14:textId="77777777" w:rsidR="007C2867" w:rsidRPr="00906188" w:rsidRDefault="007C2867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DDE779E" w14:textId="53F626BB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W16, U16,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B5B9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funkcji wielu zmiennych. Granica i ciągłość funkcji wielu zmiennych. Pochodne cząstkowe, różniczkowalność, różniczka funkcji wielu zmiennych.</w:t>
            </w:r>
          </w:p>
        </w:tc>
      </w:tr>
      <w:tr w:rsidR="007C2867" w:rsidRPr="00906188" w14:paraId="3F1BEEE0" w14:textId="77777777" w:rsidTr="006A44A5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0407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W17,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A5CE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całki wielokrotnej. Całka podwójna, metody obliczania całki podwójnej.</w:t>
            </w:r>
          </w:p>
        </w:tc>
      </w:tr>
    </w:tbl>
    <w:p w14:paraId="1E663669" w14:textId="77777777" w:rsidR="007C2867" w:rsidRPr="00906188" w:rsidRDefault="007C2867" w:rsidP="0090618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2867" w:rsidRPr="00906188" w14:paraId="4E027C8D" w14:textId="77777777" w:rsidTr="006A44A5">
        <w:tc>
          <w:tcPr>
            <w:tcW w:w="10206" w:type="dxa"/>
          </w:tcPr>
          <w:p w14:paraId="52422140" w14:textId="0DD63EDE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7C2867" w:rsidRPr="00906188" w14:paraId="403DCEB1" w14:textId="77777777" w:rsidTr="006A44A5">
        <w:tc>
          <w:tcPr>
            <w:tcW w:w="10206" w:type="dxa"/>
          </w:tcPr>
          <w:p w14:paraId="50710111" w14:textId="30984660" w:rsidR="007C2867" w:rsidRPr="00906188" w:rsidRDefault="00F21AAF" w:rsidP="00307B23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Krysicki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 Włodarski. Analiza matematyczna w zadaniach, część I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II. PWN, 2008., </w:t>
            </w:r>
          </w:p>
          <w:p w14:paraId="767BB0AA" w14:textId="77777777" w:rsidR="00AC1549" w:rsidRPr="00906188" w:rsidRDefault="00F21AAF" w:rsidP="00AC1549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Rudnicki. Wykłady z analizy matematycznej. PWN, 2001., </w:t>
            </w:r>
          </w:p>
          <w:p w14:paraId="0FB8D130" w14:textId="24FF7016" w:rsidR="007C2867" w:rsidRPr="00906188" w:rsidRDefault="00F21AAF" w:rsidP="00AC1549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G.M.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Fichtenholz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Rachunek różniczkowy i całkowy, tom I. PWN, 2017.</w:t>
            </w:r>
          </w:p>
        </w:tc>
      </w:tr>
      <w:tr w:rsidR="007C2867" w:rsidRPr="00906188" w14:paraId="141A564E" w14:textId="77777777" w:rsidTr="006A44A5">
        <w:tc>
          <w:tcPr>
            <w:tcW w:w="10206" w:type="dxa"/>
          </w:tcPr>
          <w:p w14:paraId="1E2F353E" w14:textId="6F3693D0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7C2867" w:rsidRPr="00906188" w14:paraId="06806189" w14:textId="77777777" w:rsidTr="006A44A5">
        <w:tc>
          <w:tcPr>
            <w:tcW w:w="10206" w:type="dxa"/>
          </w:tcPr>
          <w:p w14:paraId="516DAC73" w14:textId="489EF9CD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Birkholc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Analiza matematyczna. Funkcje wielu zmiennych. PWN, 2002., </w:t>
            </w:r>
          </w:p>
          <w:p w14:paraId="777DA7DE" w14:textId="40DE26E3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Skoczylas. Analiza Matematyczna. Teoria i Przykłady. Oficyna Wydawnicza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GiS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2001., </w:t>
            </w:r>
          </w:p>
          <w:p w14:paraId="2A9DE5AA" w14:textId="3CBAA4EB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Rudin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Podstawy analizy matematycznej. PWN, 2017.</w:t>
            </w:r>
          </w:p>
        </w:tc>
      </w:tr>
    </w:tbl>
    <w:p w14:paraId="062A6FC8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2867" w:rsidRPr="00906188" w14:paraId="4CDFBBB1" w14:textId="77777777" w:rsidTr="006A44A5">
        <w:tc>
          <w:tcPr>
            <w:tcW w:w="10206" w:type="dxa"/>
          </w:tcPr>
          <w:p w14:paraId="250F092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7C2867" w:rsidRPr="00906188" w14:paraId="7FEC9E77" w14:textId="77777777" w:rsidTr="006A44A5">
        <w:tc>
          <w:tcPr>
            <w:tcW w:w="10206" w:type="dxa"/>
            <w:vAlign w:val="center"/>
          </w:tcPr>
          <w:p w14:paraId="61C2C26F" w14:textId="2FEE0A82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03E24F2" w14:textId="172CFEEE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521B1CE4" w14:textId="15A09D68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54F01FFB" w14:textId="58E9E324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54129C8" w14:textId="7E9AF169" w:rsidR="007C2867" w:rsidRPr="00906188" w:rsidRDefault="00AC1549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33884001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D0C3B1C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944655C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19D4EA5" w14:textId="255FDFDA" w:rsidR="007C2867" w:rsidRPr="00906188" w:rsidRDefault="007C2867" w:rsidP="0090618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ADECECE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50B09DE2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7C2867" w:rsidRPr="00906188" w:rsidSect="00906188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D0B"/>
    <w:multiLevelType w:val="hybridMultilevel"/>
    <w:tmpl w:val="4AA64A8A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852783"/>
    <w:multiLevelType w:val="hybridMultilevel"/>
    <w:tmpl w:val="2614557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AEA095B"/>
    <w:multiLevelType w:val="hybridMultilevel"/>
    <w:tmpl w:val="57501D7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26F0599"/>
    <w:multiLevelType w:val="multilevel"/>
    <w:tmpl w:val="B74094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4B2229D"/>
    <w:multiLevelType w:val="multilevel"/>
    <w:tmpl w:val="445A886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67"/>
    <w:rsid w:val="000137E9"/>
    <w:rsid w:val="00307B23"/>
    <w:rsid w:val="0054474B"/>
    <w:rsid w:val="006A44A5"/>
    <w:rsid w:val="00712119"/>
    <w:rsid w:val="007C2867"/>
    <w:rsid w:val="007C423B"/>
    <w:rsid w:val="008143B6"/>
    <w:rsid w:val="0087681B"/>
    <w:rsid w:val="00906188"/>
    <w:rsid w:val="00AC1549"/>
    <w:rsid w:val="00BB712C"/>
    <w:rsid w:val="00E022E7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0340"/>
  <w15:docId w15:val="{10F81A4D-A2BD-4908-A151-E7B80E5F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MpAX6W/XZo2zoWz3EIqQObKnA==">AMUW2mWh8BZRYON0nfkIhEjK7LBOOAkFhCSyq5X/TgXe+N+7B4gPySgxJnvXQ2kh+QfgzeExwWkwnJKo3O8AntUVAJaIMvVv46jPE6cPtWUE35ZxY1swSTM=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2022-07-12T07:08:00Z</dcterms:created>
  <dcterms:modified xsi:type="dcterms:W3CDTF">2024-09-11T08:38:00Z</dcterms:modified>
</cp:coreProperties>
</file>