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6A30" w14:textId="77777777" w:rsidR="00BE26C3" w:rsidRDefault="00BE26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2BE7BA4B" w14:textId="77777777" w:rsidR="00BE26C3" w:rsidRPr="00F37F2D" w:rsidRDefault="00664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F37F2D">
        <w:rPr>
          <w:rFonts w:asciiTheme="majorHAnsi" w:hAnsiTheme="majorHAnsi" w:cstheme="majorHAnsi"/>
          <w:b/>
          <w:color w:val="000000"/>
        </w:rPr>
        <w:t>SYLABUS</w:t>
      </w:r>
    </w:p>
    <w:p w14:paraId="73E2A57C" w14:textId="7DABAA2E" w:rsidR="00BE26C3" w:rsidRPr="00F37F2D" w:rsidRDefault="0066475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F37F2D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773102">
        <w:rPr>
          <w:rFonts w:asciiTheme="majorHAnsi" w:hAnsiTheme="majorHAnsi" w:cstheme="majorHAnsi"/>
          <w:color w:val="000000"/>
        </w:rPr>
        <w:t>5</w:t>
      </w:r>
      <w:r w:rsidRPr="00F37F2D">
        <w:rPr>
          <w:rFonts w:asciiTheme="majorHAnsi" w:hAnsiTheme="majorHAnsi" w:cstheme="majorHAnsi"/>
          <w:color w:val="000000"/>
        </w:rPr>
        <w:t>/202</w:t>
      </w:r>
      <w:r w:rsidR="00773102">
        <w:rPr>
          <w:rFonts w:asciiTheme="majorHAnsi" w:hAnsiTheme="majorHAnsi" w:cstheme="majorHAnsi"/>
          <w:color w:val="000000"/>
        </w:rPr>
        <w:t>6</w:t>
      </w:r>
    </w:p>
    <w:p w14:paraId="58F388DF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BE26C3" w:rsidRPr="00F37F2D" w14:paraId="4A8CA5BA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1D6B28C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748C6F09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</w:rPr>
              <w:t>Projektowanie eksperymentów biomedycznych</w:t>
            </w:r>
          </w:p>
        </w:tc>
      </w:tr>
      <w:tr w:rsidR="00BE26C3" w:rsidRPr="00F37F2D" w14:paraId="4AD8599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0BEBB59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0025F298" w14:textId="17526A74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006B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BE26C3" w:rsidRPr="00F37F2D" w14:paraId="4BD1CC3C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68F2657A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362BDD33" w14:textId="75CB3A3D" w:rsidR="00BE26C3" w:rsidRPr="00F37F2D" w:rsidRDefault="00773102" w:rsidP="00664754">
            <w:pPr>
              <w:ind w:left="0" w:hanging="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biostatystyka</w:t>
            </w:r>
            <w:r w:rsidR="00664754" w:rsidRPr="00F37F2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@umb.edu.pl </w:t>
            </w:r>
          </w:p>
        </w:tc>
      </w:tr>
      <w:tr w:rsidR="00BE26C3" w:rsidRPr="00F37F2D" w14:paraId="45E1ED9E" w14:textId="77777777">
        <w:trPr>
          <w:jc w:val="center"/>
        </w:trPr>
        <w:tc>
          <w:tcPr>
            <w:tcW w:w="2442" w:type="dxa"/>
            <w:vAlign w:val="center"/>
          </w:tcPr>
          <w:p w14:paraId="4A950A6A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52BD5E92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BE26C3" w:rsidRPr="00F37F2D" w14:paraId="4166AA77" w14:textId="77777777">
        <w:trPr>
          <w:jc w:val="center"/>
        </w:trPr>
        <w:tc>
          <w:tcPr>
            <w:tcW w:w="2442" w:type="dxa"/>
            <w:vAlign w:val="center"/>
          </w:tcPr>
          <w:p w14:paraId="0765936E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ED58BF2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BE26C3" w:rsidRPr="00F37F2D" w14:paraId="62456879" w14:textId="77777777">
        <w:trPr>
          <w:jc w:val="center"/>
        </w:trPr>
        <w:tc>
          <w:tcPr>
            <w:tcW w:w="2442" w:type="dxa"/>
            <w:vAlign w:val="center"/>
          </w:tcPr>
          <w:p w14:paraId="1AA6721F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7E74CF66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BE26C3" w:rsidRPr="00F37F2D" w14:paraId="1495ED41" w14:textId="77777777">
        <w:trPr>
          <w:jc w:val="center"/>
        </w:trPr>
        <w:tc>
          <w:tcPr>
            <w:tcW w:w="2442" w:type="dxa"/>
            <w:vAlign w:val="center"/>
          </w:tcPr>
          <w:p w14:paraId="1BC5E3DE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11C3836F" w14:textId="31B9FC48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Pr="00F37F2D">
              <w:rPr>
                <w:rFonts w:ascii="Segoe UI Emoji" w:eastAsia="Wingdings 2" w:hAnsi="Segoe UI Emoji" w:cs="Segoe UI Emoji"/>
                <w:color w:val="000000"/>
                <w:sz w:val="18"/>
                <w:szCs w:val="18"/>
              </w:rPr>
              <w:t>⬛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BE26C3" w:rsidRPr="00F37F2D" w14:paraId="3ADBE4D2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56BB855E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72F84E2C" w14:textId="4E8A8F4C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Pr="00F37F2D">
              <w:rPr>
                <w:rFonts w:ascii="Segoe UI Emoji" w:eastAsia="Wingdings 2" w:hAnsi="Segoe UI Emoji" w:cs="Segoe UI Emoji"/>
                <w:color w:val="000000"/>
                <w:sz w:val="18"/>
                <w:szCs w:val="18"/>
              </w:rPr>
              <w:t>⬛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BE26C3" w:rsidRPr="00F37F2D" w14:paraId="20680CFA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20E6296D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38D00BF8" w14:textId="34547212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Pr="00F37F2D">
              <w:rPr>
                <w:rFonts w:ascii="Segoe UI Emoji" w:eastAsia="Wingdings 2" w:hAnsi="Segoe UI Emoji" w:cs="Segoe UI Emoji"/>
                <w:color w:val="000000"/>
                <w:sz w:val="18"/>
                <w:szCs w:val="18"/>
              </w:rPr>
              <w:t>⬛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BE26C3" w:rsidRPr="00F37F2D" w14:paraId="3F651648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2C68B2A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25D5BAE1" w14:textId="77777777" w:rsidR="00BE26C3" w:rsidRPr="00F37F2D" w:rsidRDefault="00BE2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23FD9844" w14:textId="78CCD1E5" w:rsidR="00BE26C3" w:rsidRPr="00F37F2D" w:rsidRDefault="00664754" w:rsidP="00F3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Pr="00F37F2D">
              <w:rPr>
                <w:rFonts w:ascii="Segoe UI Emoji" w:eastAsia="Wingdings 2" w:hAnsi="Segoe UI Emoji" w:cs="Segoe UI Emoji"/>
                <w:color w:val="000000"/>
                <w:sz w:val="18"/>
                <w:szCs w:val="18"/>
              </w:rPr>
              <w:t>⬛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52C735BB" w14:textId="28702541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1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2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r w:rsidR="00570ECE" w:rsidRPr="00F37F2D">
              <w:rPr>
                <w:rFonts w:ascii="Segoe UI Emoji" w:eastAsia="Wingdings 2" w:hAnsi="Segoe UI Emoji" w:cs="Segoe UI Emoji"/>
                <w:color w:val="000000"/>
                <w:sz w:val="18"/>
                <w:szCs w:val="18"/>
              </w:rPr>
              <w:t>⬛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</w:t>
            </w:r>
            <w:r w:rsidR="00570ECE"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70ECE"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BE26C3" w:rsidRPr="00F37F2D" w14:paraId="1237B315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2414AFB6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48A58DA4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Podstawy wnioskowania statystycznego</w:t>
            </w:r>
          </w:p>
        </w:tc>
      </w:tr>
      <w:tr w:rsidR="00BE26C3" w:rsidRPr="00F37F2D" w14:paraId="06D9061C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7DDDF2AF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7DA66A66" w14:textId="77777777" w:rsidR="00E75290" w:rsidRPr="00F37F2D" w:rsidRDefault="00E7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15</w:t>
            </w:r>
          </w:p>
          <w:p w14:paraId="46B41D68" w14:textId="1E98F0FB" w:rsidR="00BE26C3" w:rsidRPr="00F37F2D" w:rsidRDefault="00E7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Ćwiczenia: 20</w:t>
            </w:r>
            <w:r w:rsidR="00664754"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BE26C3" w:rsidRPr="00F37F2D" w14:paraId="2B5BB335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ECC2628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08E09909" w14:textId="7B8F30E9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Zapoznanie studentów z metodami projektowania eksperymentów</w:t>
            </w:r>
          </w:p>
        </w:tc>
      </w:tr>
      <w:tr w:rsidR="00BE26C3" w:rsidRPr="00F37F2D" w14:paraId="7C6AAFCF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DC7EF5D" w14:textId="649D3D6B" w:rsidR="00BE26C3" w:rsidRPr="00F37F2D" w:rsidRDefault="00664754" w:rsidP="00F3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</w:tc>
        <w:tc>
          <w:tcPr>
            <w:tcW w:w="7825" w:type="dxa"/>
            <w:gridSpan w:val="2"/>
            <w:vAlign w:val="center"/>
          </w:tcPr>
          <w:p w14:paraId="7C5BD5A6" w14:textId="77777777" w:rsidR="00E75290" w:rsidRPr="00F37F2D" w:rsidRDefault="00E75290" w:rsidP="00E75290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Wykład: wykład z prezentacją multimedialną</w:t>
            </w:r>
          </w:p>
          <w:p w14:paraId="6C00F959" w14:textId="6A203657" w:rsidR="00BE26C3" w:rsidRPr="00F37F2D" w:rsidRDefault="00E75290" w:rsidP="00E7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Ćwiczenia: laboratorium komputerowe</w:t>
            </w:r>
          </w:p>
        </w:tc>
      </w:tr>
      <w:tr w:rsidR="00BE26C3" w:rsidRPr="00F37F2D" w14:paraId="0B2E9C04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3E7885E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046754D8" w14:textId="0672FEB6" w:rsidR="00BE26C3" w:rsidRPr="00F37F2D" w:rsidRDefault="00E7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</w:t>
            </w:r>
            <w:r w:rsidR="00664754"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racownicy zatrudnieni w Zakładzie </w:t>
            </w:r>
            <w:r w:rsidR="0077310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</w:t>
            </w:r>
            <w:r w:rsidR="00664754"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BE26C3" w:rsidRPr="00F37F2D" w14:paraId="6CD699C0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6240C1D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7FF17306" w14:textId="51B519C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dr </w:t>
            </w:r>
            <w:r w:rsidR="0077310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n. o </w:t>
            </w:r>
            <w:proofErr w:type="spellStart"/>
            <w:r w:rsidR="0077310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zdr</w:t>
            </w:r>
            <w:proofErr w:type="spellEnd"/>
            <w:r w:rsidR="0077310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Dorota Jankowska</w:t>
            </w:r>
          </w:p>
        </w:tc>
      </w:tr>
    </w:tbl>
    <w:p w14:paraId="7FD53C3A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BE26C3" w:rsidRPr="00F37F2D" w14:paraId="44273BD8" w14:textId="77777777">
        <w:trPr>
          <w:jc w:val="center"/>
        </w:trPr>
        <w:tc>
          <w:tcPr>
            <w:tcW w:w="983" w:type="dxa"/>
            <w:vAlign w:val="center"/>
          </w:tcPr>
          <w:p w14:paraId="3274896A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3BC8633A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119378FF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19588B4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AA58D4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21E8505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47E20003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BE26C3" w:rsidRPr="00F37F2D" w14:paraId="31575AAC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02FB59F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BE26C3" w:rsidRPr="00F37F2D" w14:paraId="68A1074A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7F3E3E04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45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DE0EE0" w14:textId="70D19D51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pojęcia związane z projektowaniem eksperymentu biomedycznego</w:t>
            </w:r>
            <w:r w:rsidR="00E75290"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ED5EC0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K_W28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358A824" w14:textId="4491390F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80" w:type="dxa"/>
            <w:vAlign w:val="center"/>
          </w:tcPr>
          <w:p w14:paraId="3B37565A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54F89C67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- egzamin pisemny</w:t>
            </w:r>
          </w:p>
          <w:p w14:paraId="6094EFDC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4CC2BFF6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 w trakcie ćwiczeń</w:t>
            </w:r>
          </w:p>
          <w:p w14:paraId="664B0F90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prace domowe</w:t>
            </w:r>
          </w:p>
        </w:tc>
      </w:tr>
      <w:tr w:rsidR="00BE26C3" w:rsidRPr="00F37F2D" w14:paraId="4378A9D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04A18504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umiejętności</w:t>
            </w:r>
          </w:p>
        </w:tc>
      </w:tr>
      <w:tr w:rsidR="00BE26C3" w:rsidRPr="00F37F2D" w14:paraId="47394381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7189093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49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46F075B" w14:textId="348D13FA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wskazać odpowiedni układ doświadczalny i zaprojektować eksperyment biomedyczny</w:t>
            </w:r>
            <w:r w:rsidR="00E75290"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7A117D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FFDC3AC" w14:textId="57823153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25488077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69752D0B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prezentacja wyników pracy domowej</w:t>
            </w:r>
          </w:p>
          <w:p w14:paraId="4F4DFAB4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7D97A0F5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 w trakcie ćwiczeń</w:t>
            </w:r>
          </w:p>
          <w:p w14:paraId="3D06C17A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prace domowe</w:t>
            </w:r>
          </w:p>
        </w:tc>
      </w:tr>
      <w:tr w:rsidR="00BE26C3" w:rsidRPr="00F37F2D" w14:paraId="744EC64C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7ADF9210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DF366B9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Potrafi zaplanować i realizować własne uczenie się przez całe życie.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B8AB3D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08E0985" w14:textId="50C842DB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040FFC4D" w14:textId="77777777" w:rsidR="00BE26C3" w:rsidRPr="00F37F2D" w:rsidRDefault="00BE2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E26C3" w:rsidRPr="00F37F2D" w14:paraId="46AA3FC2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0D1A57E2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kompetencje społeczne</w:t>
            </w:r>
          </w:p>
        </w:tc>
      </w:tr>
      <w:tr w:rsidR="00BE26C3" w:rsidRPr="00F37F2D" w14:paraId="62D672A5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C5CDA55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130B516" w14:textId="234438DC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E75290"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9FEE67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C87D2F0" w14:textId="77777777" w:rsidR="00E75290" w:rsidRPr="00F37F2D" w:rsidRDefault="00E7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Wykład,</w:t>
            </w:r>
          </w:p>
          <w:p w14:paraId="26899DFE" w14:textId="3C58FA51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087ED213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  <w:p w14:paraId="044DCA3E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bieżąca informacja zwrotna</w:t>
            </w:r>
          </w:p>
          <w:p w14:paraId="37546DDD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3D0779BF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samoocena</w:t>
            </w:r>
          </w:p>
        </w:tc>
      </w:tr>
      <w:tr w:rsidR="00BE26C3" w:rsidRPr="00F37F2D" w14:paraId="663D3518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57F9111C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91251F7" w14:textId="0B461E00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  <w:r w:rsidR="00E75290"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DF2EB3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748E307" w14:textId="77777777" w:rsidR="00E75290" w:rsidRPr="00F37F2D" w:rsidRDefault="00E7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Wykład,</w:t>
            </w:r>
          </w:p>
          <w:p w14:paraId="730F44D1" w14:textId="3B7D0C2D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2BD0042E" w14:textId="77777777" w:rsidR="00BE26C3" w:rsidRPr="00F37F2D" w:rsidRDefault="00BE2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E26C3" w:rsidRPr="00F37F2D" w14:paraId="58E20D44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552AD87F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K3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7C066DC" w14:textId="1BF9A3D2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Przestrzega zasady etyki zawodowej</w:t>
            </w:r>
            <w:r w:rsidR="00E75290"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7073F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9ABC21B" w14:textId="0330CE03" w:rsidR="00E75290" w:rsidRPr="00F37F2D" w:rsidRDefault="00E7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Wykład,</w:t>
            </w:r>
          </w:p>
          <w:p w14:paraId="691DE95B" w14:textId="2536FD9A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3B8E305C" w14:textId="77777777" w:rsidR="00BE26C3" w:rsidRPr="00F37F2D" w:rsidRDefault="00BE2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7323CD5B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BE26C3" w:rsidRPr="00F37F2D" w14:paraId="66458FBF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3F8A0C3A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2E03E3C4" w14:textId="2500D4BC" w:rsidR="00BE26C3" w:rsidRPr="00F37F2D" w:rsidRDefault="00C03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</w:tr>
      <w:tr w:rsidR="00BE26C3" w:rsidRPr="00F37F2D" w14:paraId="7C2C9DA2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15A87F69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BE26C3" w:rsidRPr="00F37F2D" w14:paraId="477A3E62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3C6C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2DCB8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BE26C3" w:rsidRPr="00F37F2D" w14:paraId="2B6331A8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B810A4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BE26C3" w:rsidRPr="00F37F2D" w14:paraId="547CD6DB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4B7DA" w14:textId="77777777" w:rsidR="00BE26C3" w:rsidRPr="00F37F2D" w:rsidRDefault="00664754" w:rsidP="006647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DD40C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BE26C3" w:rsidRPr="00F37F2D" w14:paraId="298E8956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6B32" w14:textId="77777777" w:rsidR="00BE26C3" w:rsidRPr="00F37F2D" w:rsidRDefault="00664754" w:rsidP="006647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C3C9F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20</w:t>
            </w:r>
          </w:p>
        </w:tc>
      </w:tr>
      <w:tr w:rsidR="00BE26C3" w:rsidRPr="00F37F2D" w14:paraId="09C42015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7F88" w14:textId="77777777" w:rsidR="00BE26C3" w:rsidRPr="00F37F2D" w:rsidRDefault="00664754" w:rsidP="006647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475B2" w14:textId="77777777" w:rsidR="00BE26C3" w:rsidRPr="00F37F2D" w:rsidRDefault="00BE2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E26C3" w:rsidRPr="00F37F2D" w14:paraId="21F7EBA1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871E" w14:textId="77777777" w:rsidR="00BE26C3" w:rsidRPr="00F37F2D" w:rsidRDefault="00664754" w:rsidP="006647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F5A4C" w14:textId="77777777" w:rsidR="00BE26C3" w:rsidRPr="00F37F2D" w:rsidRDefault="00BE2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E26C3" w:rsidRPr="00F37F2D" w14:paraId="4AABC681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7470C" w14:textId="77777777" w:rsidR="00BE26C3" w:rsidRPr="00F37F2D" w:rsidRDefault="00664754" w:rsidP="006647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D5CBD" w14:textId="77777777" w:rsidR="00BE26C3" w:rsidRPr="00F37F2D" w:rsidRDefault="00BE2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E26C3" w:rsidRPr="00F37F2D" w14:paraId="6379FC7D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28D7" w14:textId="77777777" w:rsidR="00BE26C3" w:rsidRPr="00F37F2D" w:rsidRDefault="00BE2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AA21C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35</w:t>
            </w:r>
          </w:p>
        </w:tc>
      </w:tr>
      <w:tr w:rsidR="00BE26C3" w:rsidRPr="00F37F2D" w14:paraId="19280E7E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551B736D" w14:textId="6C61927C" w:rsidR="00BE26C3" w:rsidRPr="00F37F2D" w:rsidRDefault="00664754" w:rsidP="00E7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BE26C3" w:rsidRPr="00F37F2D" w14:paraId="0D7D1CE1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0AED9" w14:textId="77777777" w:rsidR="00BE26C3" w:rsidRPr="00F37F2D" w:rsidRDefault="00664754" w:rsidP="006647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081B6" w14:textId="4CBBC902" w:rsidR="00BE26C3" w:rsidRPr="00F37F2D" w:rsidRDefault="00D31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50</w:t>
            </w:r>
          </w:p>
        </w:tc>
      </w:tr>
      <w:tr w:rsidR="00BE26C3" w:rsidRPr="00F37F2D" w14:paraId="247074A8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99DA9" w14:textId="77777777" w:rsidR="00BE26C3" w:rsidRPr="00F37F2D" w:rsidRDefault="00664754" w:rsidP="006647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21F88" w14:textId="77777777" w:rsidR="00BE26C3" w:rsidRPr="00F37F2D" w:rsidRDefault="00BE2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26C3" w:rsidRPr="00F37F2D" w14:paraId="4AC5D0E0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191E" w14:textId="77777777" w:rsidR="00BE26C3" w:rsidRPr="00F37F2D" w:rsidRDefault="00664754" w:rsidP="006647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83D55" w14:textId="3B54F781" w:rsidR="00BE26C3" w:rsidRPr="00F37F2D" w:rsidRDefault="00C03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D315A8" w:rsidRPr="00F37F2D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26C3" w:rsidRPr="00F37F2D" w14:paraId="61BD78A0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1EB09E7" w14:textId="77777777" w:rsidR="00BE26C3" w:rsidRPr="00F37F2D" w:rsidRDefault="00BE2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0E7A54E" w14:textId="0FC553FB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 xml:space="preserve">godziny razem: </w:t>
            </w:r>
            <w:r w:rsidR="00570ECE" w:rsidRPr="00F37F2D">
              <w:rPr>
                <w:rFonts w:asciiTheme="majorHAnsi" w:hAnsiTheme="majorHAnsi" w:cstheme="majorHAnsi"/>
                <w:sz w:val="18"/>
                <w:szCs w:val="18"/>
              </w:rPr>
              <w:t>65</w:t>
            </w:r>
          </w:p>
        </w:tc>
      </w:tr>
    </w:tbl>
    <w:p w14:paraId="3CC9836B" w14:textId="77777777" w:rsidR="00BE26C3" w:rsidRPr="00F37F2D" w:rsidRDefault="0066475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F37F2D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BE26C3" w:rsidRPr="00F37F2D" w14:paraId="79102495" w14:textId="77777777" w:rsidTr="00664754">
        <w:tc>
          <w:tcPr>
            <w:tcW w:w="10206" w:type="dxa"/>
            <w:gridSpan w:val="2"/>
          </w:tcPr>
          <w:p w14:paraId="19C36BED" w14:textId="3407D81A" w:rsidR="00BE26C3" w:rsidRPr="00F37F2D" w:rsidRDefault="00664754" w:rsidP="00E7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BE26C3" w:rsidRPr="00F37F2D" w14:paraId="19327D7A" w14:textId="77777777" w:rsidTr="0066475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7B585EE3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083D26ED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2D0AFA56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BE26C3" w:rsidRPr="00F37F2D" w14:paraId="3733CF5C" w14:textId="77777777" w:rsidTr="0066475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410468B1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45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49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131310E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Zmienność losowa, błąd I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II rodzaju, moc testu, obciążenie, precyzja, cele doświadczeń</w:t>
            </w:r>
          </w:p>
        </w:tc>
      </w:tr>
      <w:tr w:rsidR="00BE26C3" w:rsidRPr="00F37F2D" w14:paraId="4BE0AD00" w14:textId="77777777" w:rsidTr="0066475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59A6DE21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W45, U49,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71A46C6E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Typy doświadczeń (próba kliniczna, badanie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kohortowe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badanie kliniczno-kontrolne, badanie obserwacyjne)</w:t>
            </w:r>
          </w:p>
        </w:tc>
      </w:tr>
      <w:tr w:rsidR="00BE26C3" w:rsidRPr="00F37F2D" w14:paraId="1531C9FE" w14:textId="77777777" w:rsidTr="0066475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0559A85A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W45, U49,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5B9C45E2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Randomizacja, blokowanie/warstwowanie, powtórzenia</w:t>
            </w:r>
          </w:p>
        </w:tc>
      </w:tr>
      <w:tr w:rsidR="00BE26C3" w:rsidRPr="00F37F2D" w14:paraId="3DF1D325" w14:textId="77777777" w:rsidTr="0066475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321ED56A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W45, U49,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3EE0990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Układy doświadczalne (kompletnie losowy, układy czynnikowe, układy blokowe (kwadraty łacińskie itp.))</w:t>
            </w:r>
          </w:p>
        </w:tc>
      </w:tr>
      <w:tr w:rsidR="00BE26C3" w:rsidRPr="00F37F2D" w14:paraId="5D4AF9F1" w14:textId="77777777" w:rsidTr="0066475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013E199F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W45, U49,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4669A0CF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Wyznaczenie liczebności próbki (osiągnięcie odpowiedniej precyzji szacowania, osiągnięcie odpowiedniej mocy)</w:t>
            </w:r>
          </w:p>
        </w:tc>
      </w:tr>
      <w:tr w:rsidR="00BE26C3" w:rsidRPr="00F37F2D" w14:paraId="74F20247" w14:textId="77777777" w:rsidTr="0066475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20638891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W45, U49,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257AD960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Praktyczne stosowanie metod projektowania doświadczeń (np. wyznaczanie liczebności próbki) przy użyciu programów statystycznych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Stata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 R</w:t>
            </w:r>
          </w:p>
        </w:tc>
      </w:tr>
    </w:tbl>
    <w:p w14:paraId="034E45CC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BE26C3" w:rsidRPr="00F37F2D" w14:paraId="432B0268" w14:textId="77777777" w:rsidTr="00664754">
        <w:tc>
          <w:tcPr>
            <w:tcW w:w="10206" w:type="dxa"/>
          </w:tcPr>
          <w:p w14:paraId="6CD85B14" w14:textId="247AC8F3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BE26C3" w:rsidRPr="00F37F2D" w14:paraId="6FF3399F" w14:textId="77777777" w:rsidTr="00664754">
        <w:tc>
          <w:tcPr>
            <w:tcW w:w="10206" w:type="dxa"/>
          </w:tcPr>
          <w:p w14:paraId="64082F2A" w14:textId="0189CE3E" w:rsidR="00BE26C3" w:rsidRPr="00F37F2D" w:rsidRDefault="00664754" w:rsidP="00664754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73102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Dean, D. Voss, D. </w:t>
            </w:r>
            <w:proofErr w:type="spellStart"/>
            <w:r w:rsidRPr="00773102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Dragljic</w:t>
            </w:r>
            <w:proofErr w:type="spellEnd"/>
            <w:r w:rsidRPr="00773102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. Design and Analysis of Experiments. 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Springer, 2017.</w:t>
            </w:r>
          </w:p>
          <w:p w14:paraId="290640DD" w14:textId="485A32DB" w:rsidR="00BE26C3" w:rsidRPr="00F37F2D" w:rsidRDefault="00664754" w:rsidP="00664754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W. Jędrychowski. Zasady planowania i prowadzenia badań naukowych w medycynie. Wydawnictwo Uniwersytetu Jagiellońskiego, 2004.</w:t>
            </w:r>
          </w:p>
        </w:tc>
      </w:tr>
      <w:tr w:rsidR="00BE26C3" w:rsidRPr="00F37F2D" w14:paraId="699B83F6" w14:textId="77777777" w:rsidTr="00664754">
        <w:tc>
          <w:tcPr>
            <w:tcW w:w="10206" w:type="dxa"/>
          </w:tcPr>
          <w:p w14:paraId="60F672B5" w14:textId="157BD75D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Literatura uzupełniająca:</w:t>
            </w:r>
          </w:p>
        </w:tc>
      </w:tr>
      <w:tr w:rsidR="00BE26C3" w:rsidRPr="00F37F2D" w14:paraId="1314452B" w14:textId="77777777" w:rsidTr="00664754">
        <w:tc>
          <w:tcPr>
            <w:tcW w:w="10206" w:type="dxa"/>
          </w:tcPr>
          <w:p w14:paraId="0E225806" w14:textId="757A569B" w:rsidR="00BE26C3" w:rsidRPr="00F37F2D" w:rsidRDefault="00664754" w:rsidP="00664754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73102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D. Collett. Modelling Survival Data in Medical Research. 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CRC Press, 2014.</w:t>
            </w:r>
          </w:p>
          <w:p w14:paraId="5697A7FC" w14:textId="104BAD19" w:rsidR="00BE26C3" w:rsidRPr="00F37F2D" w:rsidRDefault="00664754" w:rsidP="00664754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73102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B. Kestenbaum. Epidemiology and Biostatistics. An Introduction to Clinical Research. 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Springer, 2009.</w:t>
            </w:r>
          </w:p>
        </w:tc>
      </w:tr>
    </w:tbl>
    <w:p w14:paraId="0BAE3534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BE26C3" w:rsidRPr="00F37F2D" w14:paraId="4DE784D0" w14:textId="77777777" w:rsidTr="00664754">
        <w:tc>
          <w:tcPr>
            <w:tcW w:w="10206" w:type="dxa"/>
          </w:tcPr>
          <w:p w14:paraId="353BB04F" w14:textId="3D371BFB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BE26C3" w:rsidRPr="00F37F2D" w14:paraId="2BE10A2B" w14:textId="77777777" w:rsidTr="00664754">
        <w:tc>
          <w:tcPr>
            <w:tcW w:w="10206" w:type="dxa"/>
          </w:tcPr>
          <w:p w14:paraId="45DF0FA8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 xml:space="preserve">Student jest zobowiązany do czynnego uczestnictwa w zajęciach, co jest warunkiem dopuszczenia do egzaminu.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br/>
              <w:t>W przypadku nieobecności jest zobowiązany zaliczyć materiał w formie wskazanej przez osobę prowadzącą zajęcia. Więcej niż 40% nieobecności kwalifikuje do niezaliczenia przedmiotu.</w:t>
            </w:r>
          </w:p>
          <w:p w14:paraId="19686FAF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Student uzyskał wymagane sumy punktów z egzaminu weryfikującego wiedzę i umiejętności (waga: 70%) oraz z prac domowych (waga: 30%):</w:t>
            </w:r>
          </w:p>
          <w:p w14:paraId="56914345" w14:textId="2019A94D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- na ocenę 3 – min</w:t>
            </w:r>
            <w:r w:rsidR="001B77BB" w:rsidRPr="00F37F2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 xml:space="preserve"> 50% sumy punktów</w:t>
            </w:r>
          </w:p>
          <w:p w14:paraId="1DCE9ED6" w14:textId="1380AA8B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- na ocenę 3,5 – min</w:t>
            </w:r>
            <w:r w:rsidR="001B77BB" w:rsidRPr="00F37F2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 xml:space="preserve"> 60% sumy punktów</w:t>
            </w:r>
          </w:p>
          <w:p w14:paraId="1AB03962" w14:textId="4A1B597B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- na ocenę 4 – min</w:t>
            </w:r>
            <w:r w:rsidR="001B77BB" w:rsidRPr="00F37F2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 xml:space="preserve"> 70% sumy punktów</w:t>
            </w:r>
          </w:p>
          <w:p w14:paraId="75961C92" w14:textId="1644AC5C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- na ocenę 4,5 – min</w:t>
            </w:r>
            <w:r w:rsidR="001B77BB" w:rsidRPr="00F37F2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 xml:space="preserve"> 80% sumy punktów</w:t>
            </w:r>
          </w:p>
          <w:p w14:paraId="1E1621F2" w14:textId="77777777" w:rsidR="00BE26C3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- na ocenę 5 – min</w:t>
            </w:r>
            <w:r w:rsidR="001B77BB" w:rsidRPr="00F37F2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 xml:space="preserve"> 90% sumy punktów</w:t>
            </w:r>
          </w:p>
          <w:p w14:paraId="1AD3012E" w14:textId="121BD1CA" w:rsidR="001A5E9C" w:rsidRPr="00F37F2D" w:rsidRDefault="001A5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A5E9C">
              <w:rPr>
                <w:rFonts w:asciiTheme="majorHAnsi" w:hAnsiTheme="majorHAnsi" w:cstheme="majorHAnsi"/>
                <w:sz w:val="18"/>
                <w:szCs w:val="18"/>
              </w:rPr>
              <w:t>Terminy egzaminów (podstawowy i 2 poprawkowe) wyznaczane są przez jednostkę w porozumieniu z przedstawicielem studentów. Dopuszczalne jest wyznaczenie jednego terminu dodatkowego dla wszystkich osób, które usprawiedliwiły nieobecność na którymkolwiek z poprzednich terminów. Nie wyznacza się innych niż ustalone na powyższej zasadzie dodatkowych terminów egzaminów.</w:t>
            </w:r>
          </w:p>
        </w:tc>
      </w:tr>
    </w:tbl>
    <w:p w14:paraId="734FDFE5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A4D50F2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3273E63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3913A12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256DCA23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78B1D51" w14:textId="77777777" w:rsidR="00BE26C3" w:rsidRPr="00F37F2D" w:rsidRDefault="0066475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37F2D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0EF08D3D" w14:textId="77777777" w:rsidR="00BE26C3" w:rsidRPr="00F37F2D" w:rsidRDefault="0066475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F37F2D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BE26C3" w:rsidRPr="00F37F2D" w:rsidSect="00006B58">
      <w:pgSz w:w="11906" w:h="16838"/>
      <w:pgMar w:top="357" w:right="1418" w:bottom="709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50245"/>
    <w:multiLevelType w:val="multilevel"/>
    <w:tmpl w:val="8BAA6C4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EB9591D"/>
    <w:multiLevelType w:val="hybridMultilevel"/>
    <w:tmpl w:val="0152F3BA"/>
    <w:lvl w:ilvl="0" w:tplc="7C74085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298E5A89"/>
    <w:multiLevelType w:val="hybridMultilevel"/>
    <w:tmpl w:val="EBA25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C0680"/>
    <w:multiLevelType w:val="hybridMultilevel"/>
    <w:tmpl w:val="177E87E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5EF23B3C"/>
    <w:multiLevelType w:val="multilevel"/>
    <w:tmpl w:val="6A64101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8272F7F"/>
    <w:multiLevelType w:val="multilevel"/>
    <w:tmpl w:val="BDB678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902176766">
    <w:abstractNumId w:val="5"/>
  </w:num>
  <w:num w:numId="2" w16cid:durableId="508254975">
    <w:abstractNumId w:val="4"/>
  </w:num>
  <w:num w:numId="3" w16cid:durableId="1342782672">
    <w:abstractNumId w:val="0"/>
  </w:num>
  <w:num w:numId="4" w16cid:durableId="1246301153">
    <w:abstractNumId w:val="2"/>
  </w:num>
  <w:num w:numId="5" w16cid:durableId="5132992">
    <w:abstractNumId w:val="1"/>
  </w:num>
  <w:num w:numId="6" w16cid:durableId="738595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6C3"/>
    <w:rsid w:val="00006B58"/>
    <w:rsid w:val="0008105D"/>
    <w:rsid w:val="000C4BE1"/>
    <w:rsid w:val="001A5E9C"/>
    <w:rsid w:val="001B77BB"/>
    <w:rsid w:val="002E57CD"/>
    <w:rsid w:val="00570ECE"/>
    <w:rsid w:val="00664754"/>
    <w:rsid w:val="00773102"/>
    <w:rsid w:val="00AF10FF"/>
    <w:rsid w:val="00BE26C3"/>
    <w:rsid w:val="00C0375F"/>
    <w:rsid w:val="00D315A8"/>
    <w:rsid w:val="00E75290"/>
    <w:rsid w:val="00F3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8B44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Nierozpoznanawzmia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w+RKUd5kqevLJrEwE9CCbvInLA==">AMUW2mUNN97a5UwoP4RaNbHNBAgbVKD9shgtylLQ86zCY8bKxKMPGdUu6NZjQSIIXsGZi2owwTTZRw5IhMdJ34uBuxokyte+p9jz6B2oDAsV2WyqPkhypXc=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835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5</cp:revision>
  <dcterms:created xsi:type="dcterms:W3CDTF">2025-09-16T11:13:00Z</dcterms:created>
  <dcterms:modified xsi:type="dcterms:W3CDTF">2025-11-04T12:49:00Z</dcterms:modified>
</cp:coreProperties>
</file>