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3D4" w:rsidRDefault="00C733D4" w:rsidP="00C733D4">
      <w:pPr>
        <w:pStyle w:val="Nagwek1"/>
        <w:numPr>
          <w:ilvl w:val="0"/>
          <w:numId w:val="0"/>
        </w:numPr>
        <w:spacing w:after="240"/>
      </w:pPr>
      <w:bookmarkStart w:id="0" w:name="_Toc500723576"/>
      <w:r>
        <w:t>Streszczenie</w:t>
      </w:r>
      <w:bookmarkEnd w:id="0"/>
    </w:p>
    <w:p w:rsidR="00C733D4" w:rsidRPr="00462FDC" w:rsidRDefault="00C733D4" w:rsidP="00C733D4">
      <w:pPr>
        <w:rPr>
          <w:lang w:val="pl-PL"/>
        </w:rPr>
      </w:pPr>
      <w:r w:rsidRPr="00D8250F">
        <w:rPr>
          <w:b/>
          <w:lang w:val="pl-PL"/>
        </w:rPr>
        <w:t>Wstęp:</w:t>
      </w:r>
      <w:r>
        <w:rPr>
          <w:lang w:val="pl-PL"/>
        </w:rPr>
        <w:t xml:space="preserve"> </w:t>
      </w:r>
      <w:r w:rsidRPr="00462FDC">
        <w:rPr>
          <w:lang w:val="pl-PL"/>
        </w:rPr>
        <w:t xml:space="preserve">Zespół metaboliczny (ZM) ze względu na rosnącą częstość występowania, istotny wpływ na ryzyko chorób sercowo-naczyniowych i nowotworowych stanowi coraz poważniejszy problem zdrowotny i epidemiologiczny w Polsce i na świecie. Pomimo licznych doniesień literaturowych dotyczących patogenezy ZM całościowa ocena mechanizmów oddziaływania poszczególnych elementów zespołu na aktywację szlaków patofizjologicznych nie była dotychczas przeprowadzona. Celem badań było zidentyfikowanie specyficznych profili molekularnych we krwi obwodowej w wybranych grupach osób, w zależności od występowania ZM i/lub otyłości, poprzez przeprowadzenie badań </w:t>
      </w:r>
      <w:proofErr w:type="spellStart"/>
      <w:r w:rsidRPr="00462FDC">
        <w:rPr>
          <w:lang w:val="pl-PL"/>
        </w:rPr>
        <w:t>transkryptomicznych</w:t>
      </w:r>
      <w:proofErr w:type="spellEnd"/>
      <w:r w:rsidRPr="00462FDC">
        <w:rPr>
          <w:lang w:val="pl-PL"/>
        </w:rPr>
        <w:t>, porównanie profili ekspresji genów oraz analizę aktywności szlaków patogenetycznych w zakresie całego genomu. Poszukiwano przy tym odpowiedzi na pytanie, czy pacjenci z tzw. „zdrową” otyłością (otyłość bez współistniejącego ZM) są zagrożeni konsekwencjami zaburzeń metabolicznych, sercowo-naczyniowych i kancerogenezą w takim stopniu jak osoby z ZM i otyłością, oraz jakie są odrębności molekularne osób z ZM i prawidłowym BMI (szczupli z ZM).</w:t>
      </w:r>
    </w:p>
    <w:p w:rsidR="00C733D4" w:rsidRPr="00462FDC" w:rsidRDefault="00C733D4" w:rsidP="00C733D4">
      <w:pPr>
        <w:rPr>
          <w:lang w:val="pl-PL"/>
        </w:rPr>
      </w:pPr>
      <w:r w:rsidRPr="00D8250F">
        <w:rPr>
          <w:b/>
          <w:lang w:val="pl-PL"/>
        </w:rPr>
        <w:t>Metody:</w:t>
      </w:r>
      <w:r>
        <w:rPr>
          <w:lang w:val="pl-PL"/>
        </w:rPr>
        <w:t xml:space="preserve"> </w:t>
      </w:r>
      <w:r w:rsidRPr="00462FDC">
        <w:rPr>
          <w:lang w:val="pl-PL"/>
        </w:rPr>
        <w:t xml:space="preserve">Z grupy ponad 1000 osób uczestniczących w badaniu </w:t>
      </w:r>
      <w:proofErr w:type="spellStart"/>
      <w:r w:rsidRPr="00462FDC">
        <w:rPr>
          <w:lang w:val="pl-PL"/>
        </w:rPr>
        <w:t>kohortowym</w:t>
      </w:r>
      <w:proofErr w:type="spellEnd"/>
      <w:r w:rsidRPr="00462FDC">
        <w:rPr>
          <w:lang w:val="pl-PL"/>
        </w:rPr>
        <w:t xml:space="preserve"> 1000PLUS wybrano do badania 32 osoby, które podzielono na 4 podgrupy zbliżone pod względem wieku i płci, różniące się występowaniem otyłości i/lub ZM: otyłych z ZM (6K/2M, śr. wiek: 47±3 lat, śr. BMI: 39.79±5.49), szczupłych z ZM (7K/1M, śr. wiek: 49±13 lat, śr. BMI: 24.09±0.89), „zdrowych” otyłych (5K/3M, śr. wiek: 49±7, śr. BMI: 33.65±2.40) i zdrowych szczupłych (7K/1M, śr. wiek: 46±4, śr. BMI: 23.06±1.47). ZM diagnozowano na podstawie ujednoliconych kryteriów z 2009 roku (</w:t>
      </w:r>
      <w:proofErr w:type="spellStart"/>
      <w:r w:rsidRPr="00462FDC">
        <w:rPr>
          <w:lang w:val="pl-PL"/>
        </w:rPr>
        <w:t>Circulation</w:t>
      </w:r>
      <w:proofErr w:type="spellEnd"/>
      <w:r w:rsidRPr="00462FDC">
        <w:rPr>
          <w:lang w:val="pl-PL"/>
        </w:rPr>
        <w:t xml:space="preserve"> 2009;120:1640–5). Otyłość oceniano zgodnie z klasyfikacją wskaźnika BMI według WHO. Przeprowadzono analizę </w:t>
      </w:r>
      <w:proofErr w:type="spellStart"/>
      <w:r w:rsidRPr="00462FDC">
        <w:rPr>
          <w:lang w:val="pl-PL"/>
        </w:rPr>
        <w:t>transkryptomu</w:t>
      </w:r>
      <w:proofErr w:type="spellEnd"/>
      <w:r w:rsidRPr="00462FDC">
        <w:rPr>
          <w:lang w:val="pl-PL"/>
        </w:rPr>
        <w:t xml:space="preserve"> krwi obwodowej z zastosowaniem technologii sekwencjonowania DNA nowej generacji (NextSeq500, </w:t>
      </w:r>
      <w:proofErr w:type="spellStart"/>
      <w:r w:rsidRPr="00462FDC">
        <w:rPr>
          <w:lang w:val="pl-PL"/>
        </w:rPr>
        <w:t>Illumina</w:t>
      </w:r>
      <w:proofErr w:type="spellEnd"/>
      <w:r w:rsidRPr="00462FDC">
        <w:rPr>
          <w:lang w:val="pl-PL"/>
        </w:rPr>
        <w:t xml:space="preserve">). Wykonano porównanie ekspresji genów pomiędzy badanymi grupami, a następnie poddano je analizie </w:t>
      </w:r>
      <w:proofErr w:type="spellStart"/>
      <w:r w:rsidRPr="00462FDC">
        <w:rPr>
          <w:lang w:val="pl-PL"/>
        </w:rPr>
        <w:t>bioinformatycznej</w:t>
      </w:r>
      <w:proofErr w:type="spellEnd"/>
      <w:r w:rsidRPr="00462FDC">
        <w:rPr>
          <w:lang w:val="pl-PL"/>
        </w:rPr>
        <w:t xml:space="preserve"> (</w:t>
      </w:r>
      <w:proofErr w:type="spellStart"/>
      <w:r w:rsidRPr="00462FDC">
        <w:rPr>
          <w:lang w:val="pl-PL"/>
        </w:rPr>
        <w:t>Ingenuity</w:t>
      </w:r>
      <w:proofErr w:type="spellEnd"/>
      <w:r w:rsidRPr="00462FDC">
        <w:rPr>
          <w:lang w:val="pl-PL"/>
        </w:rPr>
        <w:t xml:space="preserve"> </w:t>
      </w:r>
      <w:proofErr w:type="spellStart"/>
      <w:r w:rsidRPr="00462FDC">
        <w:rPr>
          <w:lang w:val="pl-PL"/>
        </w:rPr>
        <w:t>Pathway</w:t>
      </w:r>
      <w:proofErr w:type="spellEnd"/>
      <w:r w:rsidRPr="00462FDC">
        <w:rPr>
          <w:lang w:val="pl-PL"/>
        </w:rPr>
        <w:t xml:space="preserve"> Analysis, </w:t>
      </w:r>
      <w:proofErr w:type="spellStart"/>
      <w:r w:rsidRPr="00462FDC">
        <w:rPr>
          <w:lang w:val="pl-PL"/>
        </w:rPr>
        <w:t>Qiagen</w:t>
      </w:r>
      <w:proofErr w:type="spellEnd"/>
      <w:r w:rsidRPr="00462FDC">
        <w:rPr>
          <w:lang w:val="pl-PL"/>
        </w:rPr>
        <w:t xml:space="preserve">; DAVID </w:t>
      </w:r>
      <w:proofErr w:type="spellStart"/>
      <w:r w:rsidRPr="00462FDC">
        <w:rPr>
          <w:lang w:val="pl-PL"/>
        </w:rPr>
        <w:t>Bioinformatics</w:t>
      </w:r>
      <w:proofErr w:type="spellEnd"/>
      <w:r w:rsidRPr="00462FDC">
        <w:rPr>
          <w:lang w:val="pl-PL"/>
        </w:rPr>
        <w:t xml:space="preserve"> </w:t>
      </w:r>
      <w:proofErr w:type="spellStart"/>
      <w:r w:rsidRPr="00462FDC">
        <w:rPr>
          <w:lang w:val="pl-PL"/>
        </w:rPr>
        <w:t>Resources</w:t>
      </w:r>
      <w:proofErr w:type="spellEnd"/>
      <w:r w:rsidRPr="00462FDC">
        <w:rPr>
          <w:lang w:val="pl-PL"/>
        </w:rPr>
        <w:t xml:space="preserve"> 6.8), celem identyfikacji wzbogacenia funkcji i procesów biologicznych.</w:t>
      </w:r>
    </w:p>
    <w:p w:rsidR="00C733D4" w:rsidRPr="00462FDC" w:rsidRDefault="00C733D4" w:rsidP="00C733D4">
      <w:pPr>
        <w:rPr>
          <w:lang w:val="pl-PL"/>
        </w:rPr>
      </w:pPr>
      <w:r w:rsidRPr="00D8250F">
        <w:rPr>
          <w:b/>
          <w:lang w:val="pl-PL"/>
        </w:rPr>
        <w:t>Wyniki:</w:t>
      </w:r>
      <w:r>
        <w:rPr>
          <w:lang w:val="pl-PL"/>
        </w:rPr>
        <w:t xml:space="preserve"> </w:t>
      </w:r>
      <w:r w:rsidRPr="00462FDC">
        <w:rPr>
          <w:lang w:val="pl-PL"/>
        </w:rPr>
        <w:t xml:space="preserve">Analizy </w:t>
      </w:r>
      <w:proofErr w:type="spellStart"/>
      <w:r w:rsidRPr="00462FDC">
        <w:rPr>
          <w:lang w:val="pl-PL"/>
        </w:rPr>
        <w:t>transkryptomiczne</w:t>
      </w:r>
      <w:proofErr w:type="spellEnd"/>
      <w:r w:rsidRPr="00462FDC">
        <w:rPr>
          <w:lang w:val="pl-PL"/>
        </w:rPr>
        <w:t xml:space="preserve"> pozwoliły na zidentyfikowanie profili ekspresji genów charakterystycznych dla poszczególnych fenotypów w badanych grupach. Wykorzystanie narzędzi </w:t>
      </w:r>
      <w:proofErr w:type="spellStart"/>
      <w:r w:rsidRPr="00462FDC">
        <w:rPr>
          <w:lang w:val="pl-PL"/>
        </w:rPr>
        <w:t>bioinformatycznych</w:t>
      </w:r>
      <w:proofErr w:type="spellEnd"/>
      <w:r w:rsidRPr="00462FDC">
        <w:rPr>
          <w:lang w:val="pl-PL"/>
        </w:rPr>
        <w:t xml:space="preserve"> umożliwiło zdefiniowanie indywidualnych profili wzbogaconych funkcji i procesów biologicznych charakterystycznych </w:t>
      </w:r>
      <w:r>
        <w:rPr>
          <w:lang w:val="pl-PL"/>
        </w:rPr>
        <w:t xml:space="preserve">dla osób z ZM i/lub otyłością. </w:t>
      </w:r>
      <w:r w:rsidRPr="00462FDC">
        <w:rPr>
          <w:lang w:val="pl-PL"/>
        </w:rPr>
        <w:t xml:space="preserve">W grupie osób z ZM zaobserwowano aktywację ścieżek związanych ze stanem </w:t>
      </w:r>
      <w:proofErr w:type="spellStart"/>
      <w:r w:rsidRPr="00462FDC">
        <w:rPr>
          <w:lang w:val="pl-PL"/>
        </w:rPr>
        <w:t>prozakrzepowym</w:t>
      </w:r>
      <w:proofErr w:type="spellEnd"/>
      <w:r w:rsidRPr="00462FDC">
        <w:rPr>
          <w:lang w:val="pl-PL"/>
        </w:rPr>
        <w:t xml:space="preserve"> i prozapalnym niezależnie od współwystępowania otyłości. Obecność ZM warunkowała występowanie różnic </w:t>
      </w:r>
      <w:r w:rsidRPr="00462FDC">
        <w:rPr>
          <w:lang w:val="pl-PL"/>
        </w:rPr>
        <w:lastRenderedPageBreak/>
        <w:t>dotyczących procesów zaangażowanych w rozwój chorób wątroby: u „zdrowych” otyłych we krwi obwodowej stwierdzono istotną aktywację ścieżek biorących udział w stłuszczeniu wątroby, natomiast u otyłych z ZM obserwowano zmiany ekspresji szlaków patogenetycznych charakterystycznyc</w:t>
      </w:r>
      <w:r>
        <w:rPr>
          <w:lang w:val="pl-PL"/>
        </w:rPr>
        <w:t xml:space="preserve">h dla procesów jej zwłóknienia. </w:t>
      </w:r>
      <w:r w:rsidRPr="00462FDC">
        <w:rPr>
          <w:lang w:val="pl-PL"/>
        </w:rPr>
        <w:t>W grupie osób otyłych z ZM zaobserwowano podwyższoną ekspresję genów biorących udział w procesach kancerogenezy w porównaniu do grupy osób szczupłych z ZM. Wykazano natomiast zmniejszoną aktywność szlaków nowotworowych u osób szczupłych z ZM</w:t>
      </w:r>
      <w:r>
        <w:rPr>
          <w:lang w:val="pl-PL"/>
        </w:rPr>
        <w:t xml:space="preserve"> w porównaniu do osób zdrowych. </w:t>
      </w:r>
      <w:r w:rsidRPr="00462FDC">
        <w:rPr>
          <w:lang w:val="pl-PL"/>
        </w:rPr>
        <w:t xml:space="preserve">Przeprowadzone badania wykazały również znaczące różnice w ekspresji genów zaangażowanych w proces syntezy białek, w tym kodujących białka </w:t>
      </w:r>
      <w:proofErr w:type="spellStart"/>
      <w:r w:rsidRPr="00462FDC">
        <w:rPr>
          <w:lang w:val="pl-PL"/>
        </w:rPr>
        <w:t>rybosomalne</w:t>
      </w:r>
      <w:proofErr w:type="spellEnd"/>
      <w:r w:rsidRPr="00462FDC">
        <w:rPr>
          <w:lang w:val="pl-PL"/>
        </w:rPr>
        <w:t xml:space="preserve"> oraz szlaku sygnałowego </w:t>
      </w:r>
      <w:proofErr w:type="spellStart"/>
      <w:r w:rsidRPr="00462FDC">
        <w:rPr>
          <w:lang w:val="pl-PL"/>
        </w:rPr>
        <w:t>mTOR</w:t>
      </w:r>
      <w:proofErr w:type="spellEnd"/>
      <w:r w:rsidRPr="00462FDC">
        <w:rPr>
          <w:lang w:val="pl-PL"/>
        </w:rPr>
        <w:t>, u „zdrowych” otyłych i otyłych z ZM.</w:t>
      </w:r>
    </w:p>
    <w:p w:rsidR="00C036F2" w:rsidRPr="00C733D4" w:rsidRDefault="00C733D4" w:rsidP="00C733D4">
      <w:pPr>
        <w:rPr>
          <w:lang w:val="pl-PL"/>
        </w:rPr>
      </w:pPr>
      <w:r w:rsidRPr="00D8250F">
        <w:rPr>
          <w:b/>
          <w:lang w:val="pl-PL"/>
        </w:rPr>
        <w:t>Wnioski:</w:t>
      </w:r>
      <w:r>
        <w:rPr>
          <w:lang w:val="pl-PL"/>
        </w:rPr>
        <w:t xml:space="preserve"> </w:t>
      </w:r>
      <w:r w:rsidRPr="00462FDC">
        <w:rPr>
          <w:lang w:val="pl-PL"/>
        </w:rPr>
        <w:t xml:space="preserve">Ocena </w:t>
      </w:r>
      <w:proofErr w:type="spellStart"/>
      <w:r w:rsidRPr="00462FDC">
        <w:rPr>
          <w:lang w:val="pl-PL"/>
        </w:rPr>
        <w:t>transkryptomu</w:t>
      </w:r>
      <w:proofErr w:type="spellEnd"/>
      <w:r w:rsidRPr="00462FDC">
        <w:rPr>
          <w:lang w:val="pl-PL"/>
        </w:rPr>
        <w:t xml:space="preserve"> krwi pełnej jest potencjalnie przydatnym narzędziem do oceny stanu zdrowia metabolicznego i procesów pat</w:t>
      </w:r>
      <w:r>
        <w:rPr>
          <w:lang w:val="pl-PL"/>
        </w:rPr>
        <w:t xml:space="preserve">ogenetycznych związanych z ZM. </w:t>
      </w:r>
      <w:r w:rsidRPr="00462FDC">
        <w:rPr>
          <w:lang w:val="pl-PL"/>
        </w:rPr>
        <w:t>Analiza wzbogaconych funkcji i procesów biologicznych potwierdziła u osób z ZM aktywację mechanizmów prowadzących do stanu zapalnego i zmian w układzie naczyniowym, niezale</w:t>
      </w:r>
      <w:r>
        <w:rPr>
          <w:lang w:val="pl-PL"/>
        </w:rPr>
        <w:t xml:space="preserve">żnie od nadmiernej masy ciała. </w:t>
      </w:r>
      <w:r w:rsidRPr="00462FDC">
        <w:rPr>
          <w:lang w:val="pl-PL"/>
        </w:rPr>
        <w:t>Wyniki badań wskazują również, że tzw. otyłość „zdrowa” (otyli bez ZM) może być stanem „</w:t>
      </w:r>
      <w:proofErr w:type="spellStart"/>
      <w:r w:rsidRPr="00462FDC">
        <w:rPr>
          <w:lang w:val="pl-PL"/>
        </w:rPr>
        <w:t>subklinicznych</w:t>
      </w:r>
      <w:proofErr w:type="spellEnd"/>
      <w:r w:rsidRPr="00462FDC">
        <w:rPr>
          <w:lang w:val="pl-PL"/>
        </w:rPr>
        <w:t>” zaburzeń molekularnych, które są charakterystyczne dla otyłości z rozwiniętym Z</w:t>
      </w:r>
      <w:r>
        <w:rPr>
          <w:lang w:val="pl-PL"/>
        </w:rPr>
        <w:t xml:space="preserve">M. </w:t>
      </w:r>
      <w:r w:rsidRPr="00462FDC">
        <w:rPr>
          <w:lang w:val="pl-PL"/>
        </w:rPr>
        <w:t>Przeprowadzone badania sugerują, że u pacjentów z otyłością bez ZM występują procesy odpowiadające za gromadzenie lipidów w wątrobie, podczas gdy u osób z otyłością i współwystępującym ZM dochodzi do aktywacj</w:t>
      </w:r>
      <w:r>
        <w:rPr>
          <w:lang w:val="pl-PL"/>
        </w:rPr>
        <w:t xml:space="preserve">i procesów zwłóknienia wątroby. </w:t>
      </w:r>
      <w:r w:rsidRPr="00462FDC">
        <w:rPr>
          <w:lang w:val="pl-PL"/>
        </w:rPr>
        <w:t xml:space="preserve">Analiza </w:t>
      </w:r>
      <w:proofErr w:type="spellStart"/>
      <w:r w:rsidRPr="00462FDC">
        <w:rPr>
          <w:lang w:val="pl-PL"/>
        </w:rPr>
        <w:t>transkryptomiczna</w:t>
      </w:r>
      <w:proofErr w:type="spellEnd"/>
      <w:r w:rsidRPr="00462FDC">
        <w:rPr>
          <w:lang w:val="pl-PL"/>
        </w:rPr>
        <w:t xml:space="preserve"> szlaków związanych z kancerogenezą sugeruje, że to otyłość, a nie inne komponenty ZM, wydaje się być odpowiedzialna za zwiększone ryzyko aktywacji procesów</w:t>
      </w:r>
      <w:r>
        <w:rPr>
          <w:lang w:val="pl-PL"/>
        </w:rPr>
        <w:t xml:space="preserve"> nowotworowych u pacjentów z ZM</w:t>
      </w:r>
      <w:r w:rsidRPr="00462FDC">
        <w:rPr>
          <w:lang w:val="pl-PL"/>
        </w:rPr>
        <w:t>.</w:t>
      </w:r>
      <w:bookmarkStart w:id="1" w:name="_GoBack"/>
      <w:bookmarkEnd w:id="1"/>
    </w:p>
    <w:sectPr w:rsidR="00C036F2" w:rsidRPr="00C733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9026C0"/>
    <w:multiLevelType w:val="multilevel"/>
    <w:tmpl w:val="0415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3D4"/>
    <w:rsid w:val="00C036F2"/>
    <w:rsid w:val="00C733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303E3"/>
  <w15:chartTrackingRefBased/>
  <w15:docId w15:val="{E7702A80-D6F8-44A3-A07C-23D93193D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733D4"/>
    <w:pPr>
      <w:spacing w:before="100" w:after="200" w:line="360" w:lineRule="auto"/>
      <w:ind w:firstLine="708"/>
      <w:jc w:val="both"/>
    </w:pPr>
    <w:rPr>
      <w:rFonts w:ascii="Garamond" w:eastAsiaTheme="minorEastAsia" w:hAnsi="Garamond" w:cs="Times New Roman"/>
      <w:sz w:val="24"/>
      <w:szCs w:val="24"/>
      <w:lang w:val="en-US"/>
    </w:rPr>
  </w:style>
  <w:style w:type="paragraph" w:styleId="Nagwek1">
    <w:name w:val="heading 1"/>
    <w:basedOn w:val="Normalny"/>
    <w:next w:val="Normalny"/>
    <w:link w:val="Nagwek1Znak"/>
    <w:uiPriority w:val="9"/>
    <w:qFormat/>
    <w:rsid w:val="00C733D4"/>
    <w:pPr>
      <w:numPr>
        <w:numId w:val="1"/>
      </w:num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32"/>
      <w:szCs w:val="22"/>
    </w:rPr>
  </w:style>
  <w:style w:type="paragraph" w:styleId="Nagwek2">
    <w:name w:val="heading 2"/>
    <w:basedOn w:val="Normalny"/>
    <w:next w:val="Normalny"/>
    <w:link w:val="Nagwek2Znak"/>
    <w:uiPriority w:val="9"/>
    <w:unhideWhenUsed/>
    <w:qFormat/>
    <w:rsid w:val="00C733D4"/>
    <w:pPr>
      <w:numPr>
        <w:ilvl w:val="1"/>
        <w:numId w:val="1"/>
      </w:num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sz w:val="22"/>
    </w:rPr>
  </w:style>
  <w:style w:type="paragraph" w:styleId="Nagwek3">
    <w:name w:val="heading 3"/>
    <w:basedOn w:val="Normalny"/>
    <w:next w:val="Normalny"/>
    <w:link w:val="Nagwek3Znak"/>
    <w:uiPriority w:val="9"/>
    <w:unhideWhenUsed/>
    <w:qFormat/>
    <w:rsid w:val="00C733D4"/>
    <w:pPr>
      <w:numPr>
        <w:ilvl w:val="2"/>
        <w:numId w:val="1"/>
      </w:numPr>
      <w:pBdr>
        <w:top w:val="single" w:sz="6" w:space="2" w:color="5B9BD5" w:themeColor="accent1"/>
      </w:pBdr>
      <w:spacing w:before="300" w:after="0"/>
      <w:outlineLvl w:val="2"/>
    </w:pPr>
    <w:rPr>
      <w:caps/>
      <w:color w:val="1F4D78" w:themeColor="accent1" w:themeShade="7F"/>
      <w:spacing w:val="15"/>
      <w:sz w:val="26"/>
      <w:szCs w:val="26"/>
    </w:rPr>
  </w:style>
  <w:style w:type="paragraph" w:styleId="Nagwek4">
    <w:name w:val="heading 4"/>
    <w:basedOn w:val="Normalny"/>
    <w:next w:val="Normalny"/>
    <w:link w:val="Nagwek4Znak"/>
    <w:uiPriority w:val="9"/>
    <w:unhideWhenUsed/>
    <w:qFormat/>
    <w:rsid w:val="00C733D4"/>
    <w:pPr>
      <w:numPr>
        <w:ilvl w:val="3"/>
        <w:numId w:val="1"/>
      </w:numPr>
      <w:outlineLvl w:val="3"/>
    </w:pPr>
    <w:rPr>
      <w:sz w:val="28"/>
    </w:rPr>
  </w:style>
  <w:style w:type="paragraph" w:styleId="Nagwek5">
    <w:name w:val="heading 5"/>
    <w:basedOn w:val="Normalny"/>
    <w:next w:val="Normalny"/>
    <w:link w:val="Nagwek5Znak"/>
    <w:uiPriority w:val="9"/>
    <w:unhideWhenUsed/>
    <w:qFormat/>
    <w:rsid w:val="00C733D4"/>
    <w:pPr>
      <w:numPr>
        <w:ilvl w:val="4"/>
        <w:numId w:val="1"/>
      </w:numPr>
      <w:pBdr>
        <w:bottom w:val="single" w:sz="6" w:space="1" w:color="5B9BD5" w:themeColor="accent1"/>
      </w:pBdr>
      <w:spacing w:before="200" w:after="0"/>
      <w:outlineLvl w:val="4"/>
    </w:pPr>
    <w:rPr>
      <w:color w:val="2E74B5" w:themeColor="accent1" w:themeShade="BF"/>
      <w:spacing w:val="10"/>
    </w:rPr>
  </w:style>
  <w:style w:type="paragraph" w:styleId="Nagwek6">
    <w:name w:val="heading 6"/>
    <w:basedOn w:val="Normalny"/>
    <w:next w:val="Normalny"/>
    <w:link w:val="Nagwek6Znak"/>
    <w:uiPriority w:val="9"/>
    <w:semiHidden/>
    <w:unhideWhenUsed/>
    <w:qFormat/>
    <w:rsid w:val="00C733D4"/>
    <w:pPr>
      <w:numPr>
        <w:ilvl w:val="5"/>
        <w:numId w:val="1"/>
      </w:numPr>
      <w:pBdr>
        <w:bottom w:val="dotted" w:sz="6" w:space="1" w:color="5B9BD5" w:themeColor="accent1"/>
      </w:pBdr>
      <w:spacing w:before="200" w:after="0"/>
      <w:outlineLvl w:val="5"/>
    </w:pPr>
    <w:rPr>
      <w:caps/>
      <w:color w:val="2E74B5" w:themeColor="accent1" w:themeShade="BF"/>
      <w:spacing w:val="10"/>
    </w:rPr>
  </w:style>
  <w:style w:type="paragraph" w:styleId="Nagwek7">
    <w:name w:val="heading 7"/>
    <w:basedOn w:val="Normalny"/>
    <w:next w:val="Normalny"/>
    <w:link w:val="Nagwek7Znak"/>
    <w:uiPriority w:val="9"/>
    <w:semiHidden/>
    <w:unhideWhenUsed/>
    <w:qFormat/>
    <w:rsid w:val="00C733D4"/>
    <w:pPr>
      <w:numPr>
        <w:ilvl w:val="6"/>
        <w:numId w:val="1"/>
      </w:numPr>
      <w:spacing w:before="200" w:after="0"/>
      <w:outlineLvl w:val="6"/>
    </w:pPr>
    <w:rPr>
      <w:caps/>
      <w:color w:val="2E74B5" w:themeColor="accent1" w:themeShade="BF"/>
      <w:spacing w:val="10"/>
    </w:rPr>
  </w:style>
  <w:style w:type="paragraph" w:styleId="Nagwek8">
    <w:name w:val="heading 8"/>
    <w:basedOn w:val="Normalny"/>
    <w:next w:val="Normalny"/>
    <w:link w:val="Nagwek8Znak"/>
    <w:uiPriority w:val="9"/>
    <w:semiHidden/>
    <w:unhideWhenUsed/>
    <w:qFormat/>
    <w:rsid w:val="00C733D4"/>
    <w:pPr>
      <w:numPr>
        <w:ilvl w:val="7"/>
        <w:numId w:val="1"/>
      </w:num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C733D4"/>
    <w:pPr>
      <w:numPr>
        <w:ilvl w:val="8"/>
        <w:numId w:val="1"/>
      </w:num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733D4"/>
    <w:rPr>
      <w:rFonts w:ascii="Garamond" w:eastAsiaTheme="minorEastAsia" w:hAnsi="Garamond" w:cs="Times New Roman"/>
      <w:caps/>
      <w:color w:val="FFFFFF" w:themeColor="background1"/>
      <w:spacing w:val="15"/>
      <w:sz w:val="32"/>
      <w:shd w:val="clear" w:color="auto" w:fill="5B9BD5" w:themeFill="accent1"/>
      <w:lang w:val="en-US"/>
    </w:rPr>
  </w:style>
  <w:style w:type="character" w:customStyle="1" w:styleId="Nagwek2Znak">
    <w:name w:val="Nagłówek 2 Znak"/>
    <w:basedOn w:val="Domylnaczcionkaakapitu"/>
    <w:link w:val="Nagwek2"/>
    <w:uiPriority w:val="9"/>
    <w:rsid w:val="00C733D4"/>
    <w:rPr>
      <w:rFonts w:ascii="Garamond" w:eastAsiaTheme="minorEastAsia" w:hAnsi="Garamond" w:cs="Times New Roman"/>
      <w:caps/>
      <w:spacing w:val="15"/>
      <w:szCs w:val="24"/>
      <w:shd w:val="clear" w:color="auto" w:fill="DEEAF6" w:themeFill="accent1" w:themeFillTint="33"/>
      <w:lang w:val="en-US"/>
    </w:rPr>
  </w:style>
  <w:style w:type="character" w:customStyle="1" w:styleId="Nagwek3Znak">
    <w:name w:val="Nagłówek 3 Znak"/>
    <w:basedOn w:val="Domylnaczcionkaakapitu"/>
    <w:link w:val="Nagwek3"/>
    <w:uiPriority w:val="9"/>
    <w:rsid w:val="00C733D4"/>
    <w:rPr>
      <w:rFonts w:ascii="Garamond" w:eastAsiaTheme="minorEastAsia" w:hAnsi="Garamond" w:cs="Times New Roman"/>
      <w:caps/>
      <w:color w:val="1F4D78" w:themeColor="accent1" w:themeShade="7F"/>
      <w:spacing w:val="15"/>
      <w:sz w:val="26"/>
      <w:szCs w:val="26"/>
      <w:lang w:val="en-US"/>
    </w:rPr>
  </w:style>
  <w:style w:type="character" w:customStyle="1" w:styleId="Nagwek4Znak">
    <w:name w:val="Nagłówek 4 Znak"/>
    <w:basedOn w:val="Domylnaczcionkaakapitu"/>
    <w:link w:val="Nagwek4"/>
    <w:uiPriority w:val="9"/>
    <w:rsid w:val="00C733D4"/>
    <w:rPr>
      <w:rFonts w:ascii="Garamond" w:eastAsiaTheme="minorEastAsia" w:hAnsi="Garamond" w:cs="Times New Roman"/>
      <w:sz w:val="28"/>
      <w:szCs w:val="24"/>
      <w:lang w:val="en-US"/>
    </w:rPr>
  </w:style>
  <w:style w:type="character" w:customStyle="1" w:styleId="Nagwek5Znak">
    <w:name w:val="Nagłówek 5 Znak"/>
    <w:basedOn w:val="Domylnaczcionkaakapitu"/>
    <w:link w:val="Nagwek5"/>
    <w:uiPriority w:val="9"/>
    <w:rsid w:val="00C733D4"/>
    <w:rPr>
      <w:rFonts w:ascii="Garamond" w:eastAsiaTheme="minorEastAsia" w:hAnsi="Garamond" w:cs="Times New Roman"/>
      <w:color w:val="2E74B5" w:themeColor="accent1" w:themeShade="BF"/>
      <w:spacing w:val="10"/>
      <w:sz w:val="24"/>
      <w:szCs w:val="24"/>
      <w:lang w:val="en-US"/>
    </w:rPr>
  </w:style>
  <w:style w:type="character" w:customStyle="1" w:styleId="Nagwek6Znak">
    <w:name w:val="Nagłówek 6 Znak"/>
    <w:basedOn w:val="Domylnaczcionkaakapitu"/>
    <w:link w:val="Nagwek6"/>
    <w:uiPriority w:val="9"/>
    <w:semiHidden/>
    <w:rsid w:val="00C733D4"/>
    <w:rPr>
      <w:rFonts w:ascii="Garamond" w:eastAsiaTheme="minorEastAsia" w:hAnsi="Garamond" w:cs="Times New Roman"/>
      <w:caps/>
      <w:color w:val="2E74B5" w:themeColor="accent1" w:themeShade="BF"/>
      <w:spacing w:val="10"/>
      <w:sz w:val="24"/>
      <w:szCs w:val="24"/>
      <w:lang w:val="en-US"/>
    </w:rPr>
  </w:style>
  <w:style w:type="character" w:customStyle="1" w:styleId="Nagwek7Znak">
    <w:name w:val="Nagłówek 7 Znak"/>
    <w:basedOn w:val="Domylnaczcionkaakapitu"/>
    <w:link w:val="Nagwek7"/>
    <w:uiPriority w:val="9"/>
    <w:semiHidden/>
    <w:rsid w:val="00C733D4"/>
    <w:rPr>
      <w:rFonts w:ascii="Garamond" w:eastAsiaTheme="minorEastAsia" w:hAnsi="Garamond" w:cs="Times New Roman"/>
      <w:caps/>
      <w:color w:val="2E74B5" w:themeColor="accent1" w:themeShade="BF"/>
      <w:spacing w:val="10"/>
      <w:sz w:val="24"/>
      <w:szCs w:val="24"/>
      <w:lang w:val="en-US"/>
    </w:rPr>
  </w:style>
  <w:style w:type="character" w:customStyle="1" w:styleId="Nagwek8Znak">
    <w:name w:val="Nagłówek 8 Znak"/>
    <w:basedOn w:val="Domylnaczcionkaakapitu"/>
    <w:link w:val="Nagwek8"/>
    <w:uiPriority w:val="9"/>
    <w:semiHidden/>
    <w:rsid w:val="00C733D4"/>
    <w:rPr>
      <w:rFonts w:ascii="Garamond" w:eastAsiaTheme="minorEastAsia" w:hAnsi="Garamond" w:cs="Times New Roman"/>
      <w:caps/>
      <w:spacing w:val="10"/>
      <w:sz w:val="18"/>
      <w:szCs w:val="18"/>
      <w:lang w:val="en-US"/>
    </w:rPr>
  </w:style>
  <w:style w:type="character" w:customStyle="1" w:styleId="Nagwek9Znak">
    <w:name w:val="Nagłówek 9 Znak"/>
    <w:basedOn w:val="Domylnaczcionkaakapitu"/>
    <w:link w:val="Nagwek9"/>
    <w:uiPriority w:val="9"/>
    <w:semiHidden/>
    <w:rsid w:val="00C733D4"/>
    <w:rPr>
      <w:rFonts w:ascii="Garamond" w:eastAsiaTheme="minorEastAsia" w:hAnsi="Garamond" w:cs="Times New Roman"/>
      <w:i/>
      <w:iCs/>
      <w:caps/>
      <w:spacing w:val="1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642</Words>
  <Characters>3857</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dc:creator>
  <cp:keywords/>
  <dc:description/>
  <cp:lastModifiedBy>Paulina</cp:lastModifiedBy>
  <cp:revision>1</cp:revision>
  <dcterms:created xsi:type="dcterms:W3CDTF">2018-03-12T11:51:00Z</dcterms:created>
  <dcterms:modified xsi:type="dcterms:W3CDTF">2018-03-12T11:52:00Z</dcterms:modified>
</cp:coreProperties>
</file>