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150" w:rsidRDefault="00C25150" w:rsidP="00C25150">
      <w:pPr>
        <w:pStyle w:val="Nagwek1"/>
        <w:rPr>
          <w:b/>
        </w:rPr>
      </w:pPr>
      <w:bookmarkStart w:id="0" w:name="_Toc517071135"/>
      <w:proofErr w:type="spellStart"/>
      <w:r w:rsidRPr="00A737F2">
        <w:rPr>
          <w:b/>
        </w:rPr>
        <w:t>Abstract</w:t>
      </w:r>
      <w:bookmarkEnd w:id="0"/>
      <w:proofErr w:type="spellEnd"/>
    </w:p>
    <w:p w:rsidR="00C25150" w:rsidRPr="00A737F2" w:rsidRDefault="00C25150" w:rsidP="00C25150">
      <w:pPr>
        <w:pStyle w:val="Tekstpodstawowy"/>
      </w:pPr>
    </w:p>
    <w:p w:rsidR="00C25150" w:rsidRPr="00C25150" w:rsidRDefault="00C25150" w:rsidP="00C25150">
      <w:pPr>
        <w:suppressAutoHyphens w:val="0"/>
        <w:spacing w:after="160" w:line="360" w:lineRule="auto"/>
        <w:ind w:left="850"/>
        <w:jc w:val="both"/>
        <w:rPr>
          <w:rFonts w:ascii="Times New Roman" w:hAnsi="Times New Roman" w:cs="Times New Roman"/>
          <w:color w:val="auto"/>
          <w:kern w:val="0"/>
          <w:sz w:val="24"/>
          <w:szCs w:val="24"/>
          <w:lang w:val="en-US"/>
        </w:rPr>
      </w:pPr>
      <w:r w:rsidRPr="00C25150">
        <w:rPr>
          <w:rFonts w:ascii="Times New Roman" w:hAnsi="Times New Roman" w:cs="Times New Roman"/>
          <w:b/>
          <w:color w:val="auto"/>
          <w:kern w:val="0"/>
          <w:sz w:val="24"/>
          <w:szCs w:val="24"/>
          <w:lang w:val="en-US"/>
        </w:rPr>
        <w:t xml:space="preserve">Introduction: </w:t>
      </w:r>
      <w:r w:rsidRPr="00C25150">
        <w:rPr>
          <w:rFonts w:ascii="Times New Roman" w:hAnsi="Times New Roman" w:cs="Times New Roman"/>
          <w:color w:val="auto"/>
          <w:kern w:val="0"/>
          <w:sz w:val="24"/>
          <w:szCs w:val="24"/>
          <w:lang w:val="en-US"/>
        </w:rPr>
        <w:t>Prostate cancer is one of the most common cancer in the men population. Radiotherapy for prostate cancer is rapidly evolving of which contributes to better control control of the disease. Accurate patient's positioning during the entire proces of RT is of crucial importance.</w:t>
      </w:r>
    </w:p>
    <w:p w:rsidR="00C25150" w:rsidRPr="00C25150" w:rsidRDefault="00C25150" w:rsidP="00C25150">
      <w:pPr>
        <w:suppressAutoHyphens w:val="0"/>
        <w:spacing w:after="160" w:line="360" w:lineRule="auto"/>
        <w:ind w:left="850"/>
        <w:jc w:val="both"/>
        <w:rPr>
          <w:rFonts w:ascii="Times New Roman" w:hAnsi="Times New Roman" w:cs="Times New Roman"/>
          <w:color w:val="auto"/>
          <w:kern w:val="0"/>
          <w:sz w:val="24"/>
          <w:szCs w:val="24"/>
          <w:lang w:val="en-US"/>
        </w:rPr>
      </w:pPr>
    </w:p>
    <w:p w:rsidR="00C25150" w:rsidRPr="00C25150" w:rsidRDefault="00C25150" w:rsidP="00C25150">
      <w:pPr>
        <w:suppressAutoHyphens w:val="0"/>
        <w:spacing w:after="160" w:line="360" w:lineRule="auto"/>
        <w:ind w:left="850"/>
        <w:jc w:val="both"/>
        <w:rPr>
          <w:rFonts w:ascii="Times New Roman" w:eastAsia="Arial Narrow" w:hAnsi="Times New Roman" w:cs="Times New Roman"/>
          <w:color w:val="auto"/>
          <w:kern w:val="0"/>
          <w:sz w:val="24"/>
          <w:szCs w:val="24"/>
          <w:lang w:val="en-US"/>
        </w:rPr>
      </w:pPr>
      <w:r w:rsidRPr="00C25150">
        <w:rPr>
          <w:rFonts w:ascii="Times New Roman" w:hAnsi="Times New Roman" w:cs="Times New Roman"/>
          <w:b/>
          <w:color w:val="auto"/>
          <w:kern w:val="0"/>
          <w:sz w:val="24"/>
          <w:szCs w:val="24"/>
          <w:lang w:val="en-US"/>
        </w:rPr>
        <w:t>The main aim:</w:t>
      </w:r>
      <w:r w:rsidRPr="00C25150">
        <w:rPr>
          <w:rFonts w:ascii="Times New Roman" w:hAnsi="Times New Roman" w:cs="Times New Roman"/>
          <w:color w:val="auto"/>
          <w:kern w:val="0"/>
          <w:sz w:val="24"/>
          <w:szCs w:val="24"/>
          <w:lang w:val="en-US"/>
        </w:rPr>
        <w:t xml:space="preserve"> The aim of this study was to assess</w:t>
      </w:r>
      <w:r w:rsidRPr="00A737F2">
        <w:rPr>
          <w:rFonts w:cs="Times New Roman"/>
          <w:color w:val="auto"/>
          <w:kern w:val="0"/>
          <w:lang w:val="en-US"/>
        </w:rPr>
        <w:t xml:space="preserve">  </w:t>
      </w:r>
      <w:r w:rsidRPr="00A737F2">
        <w:rPr>
          <w:rFonts w:ascii="Times New Roman" w:hAnsi="Times New Roman" w:cs="Times New Roman"/>
          <w:color w:val="auto"/>
          <w:kern w:val="0"/>
          <w:sz w:val="24"/>
          <w:szCs w:val="24"/>
          <w:lang w:val="en-US"/>
        </w:rPr>
        <w:t xml:space="preserve">the accuracy of patient repositioning during radiotherapy using two different IGRT </w:t>
      </w:r>
      <w:r w:rsidRPr="00C25150">
        <w:rPr>
          <w:rFonts w:ascii="Times New Roman" w:eastAsia="Arial Narrow" w:hAnsi="Times New Roman" w:cs="Times New Roman"/>
          <w:i/>
          <w:color w:val="auto"/>
          <w:kern w:val="0"/>
          <w:sz w:val="24"/>
          <w:szCs w:val="24"/>
          <w:lang w:val="en-US"/>
        </w:rPr>
        <w:t>(image guided radiotherapy)</w:t>
      </w:r>
      <w:r w:rsidRPr="00C25150">
        <w:rPr>
          <w:rFonts w:ascii="Times New Roman" w:eastAsia="Arial Narrow" w:hAnsi="Times New Roman" w:cs="Times New Roman"/>
          <w:color w:val="auto"/>
          <w:kern w:val="0"/>
          <w:sz w:val="24"/>
          <w:szCs w:val="24"/>
          <w:lang w:val="en-US"/>
        </w:rPr>
        <w:t xml:space="preserve"> systems: the ExacTrac (ExT) and the EPID (</w:t>
      </w:r>
      <w:r w:rsidRPr="00C25150">
        <w:rPr>
          <w:rFonts w:ascii="Times New Roman" w:eastAsia="Arial Narrow" w:hAnsi="Times New Roman" w:cs="Times New Roman"/>
          <w:i/>
          <w:color w:val="auto"/>
          <w:kern w:val="0"/>
          <w:sz w:val="24"/>
          <w:szCs w:val="24"/>
          <w:lang w:val="en-US"/>
        </w:rPr>
        <w:t xml:space="preserve">electronic portal image device). </w:t>
      </w:r>
      <w:r w:rsidRPr="00C25150">
        <w:rPr>
          <w:rFonts w:ascii="Times New Roman" w:eastAsia="Arial Narrow" w:hAnsi="Times New Roman" w:cs="Times New Roman"/>
          <w:color w:val="auto"/>
          <w:kern w:val="0"/>
          <w:sz w:val="24"/>
          <w:szCs w:val="24"/>
          <w:lang w:val="en-US"/>
        </w:rPr>
        <w:t>An additional aim was to assess the usefulness of internal implants (polymers and golds) in prostate cancer patients undergoing radical radiotherapy in the pelvis area.</w:t>
      </w:r>
    </w:p>
    <w:p w:rsidR="00C25150" w:rsidRPr="00C25150" w:rsidRDefault="00C25150" w:rsidP="00C25150">
      <w:pPr>
        <w:suppressAutoHyphens w:val="0"/>
        <w:spacing w:after="160" w:line="360" w:lineRule="auto"/>
        <w:ind w:left="850"/>
        <w:jc w:val="both"/>
        <w:rPr>
          <w:rFonts w:ascii="Times New Roman" w:eastAsia="Arial Narrow" w:hAnsi="Times New Roman" w:cs="Times New Roman"/>
          <w:color w:val="auto"/>
          <w:kern w:val="0"/>
          <w:sz w:val="24"/>
          <w:szCs w:val="24"/>
          <w:lang w:val="en-US"/>
        </w:rPr>
      </w:pPr>
    </w:p>
    <w:p w:rsidR="00C25150" w:rsidRPr="00C25150" w:rsidRDefault="00C25150" w:rsidP="00C25150">
      <w:pPr>
        <w:suppressAutoHyphens w:val="0"/>
        <w:spacing w:after="160" w:line="360" w:lineRule="auto"/>
        <w:ind w:left="850"/>
        <w:jc w:val="both"/>
        <w:rPr>
          <w:rFonts w:ascii="Times New Roman" w:eastAsia="Arial Narrow" w:hAnsi="Times New Roman" w:cs="Times New Roman"/>
          <w:color w:val="auto"/>
          <w:kern w:val="0"/>
          <w:sz w:val="24"/>
          <w:szCs w:val="24"/>
          <w:lang w:val="en-US"/>
        </w:rPr>
      </w:pPr>
      <w:r w:rsidRPr="00C25150">
        <w:rPr>
          <w:rFonts w:ascii="Times New Roman" w:eastAsia="Arial Narrow" w:hAnsi="Times New Roman" w:cs="Times New Roman"/>
          <w:b/>
          <w:color w:val="auto"/>
          <w:kern w:val="0"/>
          <w:sz w:val="24"/>
          <w:szCs w:val="24"/>
          <w:lang w:val="en-US"/>
        </w:rPr>
        <w:t>Material and methods:</w:t>
      </w:r>
      <w:r w:rsidRPr="00C25150">
        <w:rPr>
          <w:rFonts w:ascii="Times New Roman" w:eastAsia="Arial Narrow" w:hAnsi="Times New Roman" w:cs="Times New Roman"/>
          <w:color w:val="auto"/>
          <w:kern w:val="0"/>
          <w:sz w:val="24"/>
          <w:szCs w:val="24"/>
          <w:lang w:val="en-US"/>
        </w:rPr>
        <w:t xml:space="preserve"> The study retrospectively analyzed the data of 79 patients with prostate cancer who underwent radiotherapy in the pelvis area using specialized methods: </w:t>
      </w:r>
      <w:r w:rsidRPr="00C25150">
        <w:rPr>
          <w:rFonts w:ascii="Times New Roman" w:eastAsia="Arial Narrow" w:hAnsi="Times New Roman" w:cs="Times New Roman"/>
          <w:color w:val="auto"/>
          <w:kern w:val="0"/>
          <w:sz w:val="24"/>
          <w:szCs w:val="24"/>
          <w:lang w:val="en-US" w:eastAsia="pl-PL"/>
        </w:rPr>
        <w:t>3D CRT (</w:t>
      </w:r>
      <w:r w:rsidRPr="00C25150">
        <w:rPr>
          <w:rFonts w:ascii="Times New Roman" w:eastAsia="Arial Narrow" w:hAnsi="Times New Roman" w:cs="Times New Roman"/>
          <w:i/>
          <w:color w:val="auto"/>
          <w:kern w:val="0"/>
          <w:sz w:val="24"/>
          <w:szCs w:val="24"/>
          <w:lang w:val="en-US" w:eastAsia="pl-PL"/>
        </w:rPr>
        <w:t>3 dimensional conformal radiotherapy)</w:t>
      </w:r>
      <w:r w:rsidRPr="00C25150">
        <w:rPr>
          <w:rFonts w:ascii="Times New Roman" w:eastAsia="Arial Narrow" w:hAnsi="Times New Roman" w:cs="Times New Roman"/>
          <w:color w:val="auto"/>
          <w:kern w:val="0"/>
          <w:sz w:val="24"/>
          <w:szCs w:val="24"/>
          <w:lang w:val="en-US" w:eastAsia="pl-PL"/>
        </w:rPr>
        <w:t xml:space="preserve">, IMRT </w:t>
      </w:r>
      <w:r w:rsidRPr="00C25150">
        <w:rPr>
          <w:rFonts w:ascii="Times New Roman" w:eastAsia="Arial Narrow" w:hAnsi="Times New Roman" w:cs="Times New Roman"/>
          <w:i/>
          <w:color w:val="auto"/>
          <w:kern w:val="0"/>
          <w:sz w:val="24"/>
          <w:szCs w:val="24"/>
          <w:lang w:val="en-US" w:eastAsia="pl-PL"/>
        </w:rPr>
        <w:t xml:space="preserve">(intensity modulated radiotherapy) </w:t>
      </w:r>
      <w:r w:rsidRPr="00C25150">
        <w:rPr>
          <w:rFonts w:ascii="Times New Roman" w:eastAsia="Arial Narrow" w:hAnsi="Times New Roman" w:cs="Times New Roman"/>
          <w:color w:val="auto"/>
          <w:kern w:val="0"/>
          <w:sz w:val="24"/>
          <w:szCs w:val="24"/>
          <w:lang w:val="en-US"/>
        </w:rPr>
        <w:t xml:space="preserve">at the Department of Radiation Therapy at the Maria Skłodowska Curie Memorial Cancer Centre and Institute of Oncology (MCMCC) in Warsaw, Poland from March 2015 until January 2017. </w:t>
      </w:r>
      <w:r w:rsidRPr="00C25150">
        <w:rPr>
          <w:rFonts w:ascii="Times New Roman" w:eastAsia="Arial Narrow" w:hAnsi="Times New Roman" w:cs="Times New Roman"/>
          <w:color w:val="auto"/>
          <w:kern w:val="0"/>
          <w:sz w:val="24"/>
          <w:szCs w:val="24"/>
          <w:lang w:val="en-US" w:eastAsia="pl-PL"/>
        </w:rPr>
        <w:t>The patients had implants inserted in the prostate gland and their position on the treatment table was analysed using the ExT system and the EPID. Radiotherapy was performed in the linear accelerator room (Clinac V1) in accordance with all the standards and medical procedures which are effective at the</w:t>
      </w:r>
      <w:r w:rsidRPr="00C25150">
        <w:rPr>
          <w:rFonts w:ascii="Times New Roman" w:eastAsia="Arial Narrow" w:hAnsi="Times New Roman" w:cs="Times New Roman"/>
          <w:color w:val="auto"/>
          <w:kern w:val="0"/>
          <w:sz w:val="24"/>
          <w:szCs w:val="24"/>
          <w:lang w:val="en-US"/>
        </w:rPr>
        <w:t xml:space="preserve"> Department of Radiation Therapy at the Maria Skłodowska Curie Memorial Cancer Center and Institute of Oncology in Warsaw. In addition, the accuracy of the patients therapy position was evaluated using the ExT system and the EPID, taking into consideration the following factors: the age of patients, the type of internal implants – polymers and golds, and also the number of implants inserted into the prostate gland, the type of positioner – reference star </w:t>
      </w:r>
      <w:r w:rsidRPr="00C25150">
        <w:rPr>
          <w:rFonts w:ascii="Times New Roman" w:eastAsia="Arial Narrow" w:hAnsi="Times New Roman" w:cs="Times New Roman"/>
          <w:i/>
          <w:color w:val="auto"/>
          <w:kern w:val="0"/>
          <w:sz w:val="24"/>
          <w:szCs w:val="24"/>
          <w:lang w:val="en-US"/>
        </w:rPr>
        <w:t>vs</w:t>
      </w:r>
      <w:r w:rsidRPr="00C25150">
        <w:rPr>
          <w:rFonts w:ascii="Times New Roman" w:eastAsia="Arial Narrow" w:hAnsi="Times New Roman" w:cs="Times New Roman"/>
          <w:color w:val="auto"/>
          <w:kern w:val="0"/>
          <w:sz w:val="24"/>
          <w:szCs w:val="24"/>
          <w:lang w:val="en-US"/>
        </w:rPr>
        <w:t xml:space="preserve"> body markers, , the methods of radiotherapy: </w:t>
      </w:r>
      <w:r w:rsidRPr="00C25150">
        <w:rPr>
          <w:rFonts w:ascii="Times New Roman" w:eastAsia="Arial Narrow" w:hAnsi="Times New Roman" w:cs="Times New Roman"/>
          <w:color w:val="auto"/>
          <w:kern w:val="0"/>
          <w:sz w:val="24"/>
          <w:szCs w:val="24"/>
          <w:lang w:val="en-US" w:eastAsia="pl-PL"/>
        </w:rPr>
        <w:t xml:space="preserve">3D CRT,  IMRT, </w:t>
      </w:r>
      <w:r w:rsidRPr="00C25150">
        <w:rPr>
          <w:rFonts w:ascii="Times New Roman" w:eastAsia="Arial Narrow" w:hAnsi="Times New Roman" w:cs="Times New Roman"/>
          <w:color w:val="auto"/>
          <w:kern w:val="0"/>
          <w:sz w:val="24"/>
          <w:szCs w:val="24"/>
          <w:lang w:val="en-US"/>
        </w:rPr>
        <w:t xml:space="preserve">the shifts of implants in relation to the bone structures, the differences in the position of the prostate gland in </w:t>
      </w:r>
      <w:r w:rsidRPr="00C25150">
        <w:rPr>
          <w:rFonts w:ascii="Times New Roman" w:eastAsia="Arial Narrow" w:hAnsi="Times New Roman" w:cs="Times New Roman"/>
          <w:color w:val="auto"/>
          <w:kern w:val="0"/>
          <w:sz w:val="24"/>
          <w:szCs w:val="24"/>
          <w:lang w:val="en-US"/>
        </w:rPr>
        <w:lastRenderedPageBreak/>
        <w:t>relation to the bone structures in the coordinate system: X (</w:t>
      </w:r>
      <w:r w:rsidRPr="00C25150">
        <w:rPr>
          <w:rFonts w:ascii="Times New Roman" w:eastAsia="Arial Narrow" w:hAnsi="Times New Roman" w:cs="Times New Roman"/>
          <w:i/>
          <w:color w:val="auto"/>
          <w:kern w:val="0"/>
          <w:sz w:val="24"/>
          <w:szCs w:val="24"/>
          <w:lang w:val="en-US"/>
        </w:rPr>
        <w:t>lateral</w:t>
      </w:r>
      <w:r w:rsidRPr="00C25150">
        <w:rPr>
          <w:rFonts w:ascii="Times New Roman" w:eastAsia="Arial Narrow" w:hAnsi="Times New Roman" w:cs="Times New Roman"/>
          <w:color w:val="auto"/>
          <w:kern w:val="0"/>
          <w:sz w:val="24"/>
          <w:szCs w:val="24"/>
          <w:lang w:val="en-US"/>
        </w:rPr>
        <w:t>), Y (</w:t>
      </w:r>
      <w:r w:rsidRPr="00C25150">
        <w:rPr>
          <w:rFonts w:ascii="Times New Roman" w:eastAsia="Arial Narrow" w:hAnsi="Times New Roman" w:cs="Times New Roman"/>
          <w:i/>
          <w:color w:val="auto"/>
          <w:kern w:val="0"/>
          <w:sz w:val="24"/>
          <w:szCs w:val="24"/>
          <w:lang w:val="en-US"/>
        </w:rPr>
        <w:t>vertical</w:t>
      </w:r>
      <w:r w:rsidRPr="00C25150">
        <w:rPr>
          <w:rFonts w:ascii="Times New Roman" w:eastAsia="Arial Narrow" w:hAnsi="Times New Roman" w:cs="Times New Roman"/>
          <w:color w:val="auto"/>
          <w:kern w:val="0"/>
          <w:sz w:val="24"/>
          <w:szCs w:val="24"/>
          <w:lang w:val="en-US"/>
        </w:rPr>
        <w:t>), Z (</w:t>
      </w:r>
      <w:r w:rsidRPr="00C25150">
        <w:rPr>
          <w:rFonts w:ascii="Times New Roman" w:eastAsia="Arial Narrow" w:hAnsi="Times New Roman" w:cs="Times New Roman"/>
          <w:i/>
          <w:color w:val="auto"/>
          <w:kern w:val="0"/>
          <w:sz w:val="24"/>
          <w:szCs w:val="24"/>
          <w:lang w:val="en-US"/>
        </w:rPr>
        <w:t>longitudinal</w:t>
      </w:r>
      <w:r w:rsidRPr="00C25150">
        <w:rPr>
          <w:rFonts w:ascii="Times New Roman" w:eastAsia="Arial Narrow" w:hAnsi="Times New Roman" w:cs="Times New Roman"/>
          <w:color w:val="auto"/>
          <w:kern w:val="0"/>
          <w:sz w:val="24"/>
          <w:szCs w:val="24"/>
          <w:lang w:val="en-US"/>
        </w:rPr>
        <w:t xml:space="preserve">), the differences between the ExT and the EPID and also the presence of hip implants and their influence on repositioning during a radiotherapy session, the patient’s preparation for the treatment. </w:t>
      </w:r>
      <w:r w:rsidRPr="00C25150">
        <w:rPr>
          <w:rFonts w:ascii="Times New Roman" w:hAnsi="Times New Roman" w:cs="Times New Roman"/>
          <w:color w:val="auto"/>
          <w:kern w:val="0"/>
          <w:sz w:val="24"/>
          <w:szCs w:val="24"/>
          <w:lang w:val="en-US"/>
        </w:rPr>
        <w:t xml:space="preserve">The collected results of patient position reproducibility were analysed statistically. </w:t>
      </w:r>
    </w:p>
    <w:p w:rsidR="00C25150" w:rsidRPr="00C25150" w:rsidRDefault="00C25150" w:rsidP="00C25150">
      <w:pPr>
        <w:suppressAutoHyphens w:val="0"/>
        <w:spacing w:after="160" w:line="360" w:lineRule="auto"/>
        <w:ind w:left="850"/>
        <w:jc w:val="both"/>
        <w:rPr>
          <w:rFonts w:ascii="Times New Roman" w:hAnsi="Times New Roman" w:cs="Times New Roman"/>
          <w:color w:val="auto"/>
          <w:kern w:val="0"/>
          <w:sz w:val="24"/>
          <w:szCs w:val="24"/>
          <w:lang w:val="en-US"/>
        </w:rPr>
      </w:pPr>
      <w:r w:rsidRPr="00C25150">
        <w:rPr>
          <w:rFonts w:ascii="Times New Roman" w:eastAsia="Arial Narrow" w:hAnsi="Times New Roman" w:cs="Times New Roman"/>
          <w:b/>
          <w:color w:val="auto"/>
          <w:kern w:val="0"/>
          <w:sz w:val="24"/>
          <w:szCs w:val="24"/>
          <w:lang w:val="en-US"/>
        </w:rPr>
        <w:t xml:space="preserve">Results: </w:t>
      </w:r>
      <w:r w:rsidRPr="00C25150">
        <w:rPr>
          <w:rFonts w:ascii="Times New Roman" w:eastAsia="Arial Narrow" w:hAnsi="Times New Roman" w:cs="Times New Roman"/>
          <w:color w:val="auto"/>
          <w:kern w:val="0"/>
          <w:sz w:val="24"/>
          <w:szCs w:val="24"/>
          <w:lang w:val="en-US"/>
        </w:rPr>
        <w:t xml:space="preserve">The biggest shifts in patient position were observed on the Z-axis and on the Y-axis for both systems, the ExT and the EPID. The values of shifts ranged from 1mm to 17 mm for the Z-axis for both systems. Moreover, greater shifts in patient repositioning were observed on the Z-axis and on the Y-axis for the ExacTrac system, which can indicate that the ExacTrac system is more accurate in verification of patient position reproducibility before a radiotherapy session. Statistical analysis shows no significant association between age and the mean shifts against bone structures and internal implants (polymers and golds) for either the ExT or the EPID. Using the reference star as a target positioner leads to significant variance of patient position shifts. The study shows that the prostate gland moves in relation to bone structures between radiotherapy sessions. There was a difference in mean shifts of internal implants in relation to rectum diameter, especially for the Z-axis and the Y-axis. In the case of the Z-axis, for the patients with </w:t>
      </w:r>
      <w:r w:rsidRPr="00C25150">
        <w:rPr>
          <w:rFonts w:ascii="Times New Roman" w:hAnsi="Times New Roman" w:cs="Times New Roman"/>
          <w:color w:val="auto"/>
          <w:kern w:val="0"/>
          <w:sz w:val="24"/>
          <w:szCs w:val="24"/>
          <w:lang w:val="en-US"/>
        </w:rPr>
        <w:t>rectum diameter ≤ 3.5 cm the median was - 5 mm, whereas for the patients with rectum diameter &gt; 3.5 cm the median was nearly - 6 mm. Similar values were observed for the Y-axis. From among the studied group, 11 patients with internal gold implants had an implant rifted during treatment. As a result, verification of the prostate gland position during the RT session had to be based on the remaining two internal gold implants. No statistically significant association was found between hip implants and the average shifts in patient position reproducibility on the three axes for either the ExT or the EPID.</w:t>
      </w:r>
    </w:p>
    <w:p w:rsidR="00C25150" w:rsidRPr="00C25150" w:rsidRDefault="00C25150" w:rsidP="00C25150">
      <w:pPr>
        <w:suppressAutoHyphens w:val="0"/>
        <w:spacing w:after="160" w:line="360" w:lineRule="auto"/>
        <w:ind w:left="850"/>
        <w:jc w:val="both"/>
        <w:rPr>
          <w:rFonts w:ascii="Times New Roman" w:hAnsi="Times New Roman" w:cs="Times New Roman"/>
          <w:color w:val="auto"/>
          <w:kern w:val="0"/>
          <w:sz w:val="24"/>
          <w:szCs w:val="24"/>
          <w:lang w:val="en-US"/>
        </w:rPr>
      </w:pPr>
    </w:p>
    <w:p w:rsidR="00C25150" w:rsidRPr="00C25150" w:rsidRDefault="00C25150" w:rsidP="00C25150">
      <w:pPr>
        <w:suppressAutoHyphens w:val="0"/>
        <w:spacing w:after="160" w:line="360" w:lineRule="auto"/>
        <w:ind w:left="850"/>
        <w:jc w:val="both"/>
        <w:rPr>
          <w:rFonts w:ascii="Times New Roman" w:hAnsi="Times New Roman" w:cs="Times New Roman"/>
          <w:color w:val="auto"/>
          <w:kern w:val="0"/>
          <w:sz w:val="24"/>
          <w:szCs w:val="24"/>
          <w:lang w:val="en-US"/>
        </w:rPr>
      </w:pPr>
      <w:r w:rsidRPr="00C25150">
        <w:rPr>
          <w:rFonts w:ascii="Times New Roman" w:hAnsi="Times New Roman" w:cs="Times New Roman"/>
          <w:b/>
          <w:color w:val="auto"/>
          <w:kern w:val="0"/>
          <w:sz w:val="24"/>
          <w:szCs w:val="24"/>
          <w:lang w:val="en-US"/>
        </w:rPr>
        <w:t>Conclusions:</w:t>
      </w:r>
      <w:r w:rsidRPr="00C25150">
        <w:rPr>
          <w:rFonts w:cs="Times New Roman"/>
          <w:color w:val="auto"/>
          <w:kern w:val="0"/>
          <w:lang w:val="en-US"/>
        </w:rPr>
        <w:t xml:space="preserve"> </w:t>
      </w:r>
      <w:r w:rsidRPr="00C25150">
        <w:rPr>
          <w:rFonts w:ascii="Times New Roman" w:hAnsi="Times New Roman" w:cs="Times New Roman"/>
          <w:color w:val="auto"/>
          <w:kern w:val="0"/>
          <w:sz w:val="24"/>
          <w:szCs w:val="24"/>
          <w:lang w:val="en-US"/>
        </w:rPr>
        <w:t xml:space="preserve">Non-invasive methods of patient positioning for the </w:t>
      </w:r>
      <w:proofErr w:type="spellStart"/>
      <w:r w:rsidRPr="00C25150">
        <w:rPr>
          <w:rFonts w:ascii="Times New Roman" w:hAnsi="Times New Roman" w:cs="Times New Roman"/>
          <w:color w:val="auto"/>
          <w:kern w:val="0"/>
          <w:sz w:val="24"/>
          <w:szCs w:val="24"/>
          <w:lang w:val="en-US"/>
        </w:rPr>
        <w:t>ExT</w:t>
      </w:r>
      <w:proofErr w:type="spellEnd"/>
      <w:r w:rsidRPr="00C25150">
        <w:rPr>
          <w:rFonts w:ascii="Times New Roman" w:hAnsi="Times New Roman" w:cs="Times New Roman"/>
          <w:color w:val="auto"/>
          <w:kern w:val="0"/>
          <w:sz w:val="24"/>
          <w:szCs w:val="24"/>
          <w:lang w:val="en-US"/>
        </w:rPr>
        <w:t xml:space="preserve"> system are highly recommended due to their confirmed accuracy and improved patient comfort. Using the reference star as a target positioner must be restricted, </w:t>
      </w:r>
      <w:proofErr w:type="spellStart"/>
      <w:r w:rsidRPr="00C25150">
        <w:rPr>
          <w:rFonts w:ascii="Times New Roman" w:hAnsi="Times New Roman" w:cs="Times New Roman"/>
          <w:color w:val="auto"/>
          <w:kern w:val="0"/>
          <w:sz w:val="24"/>
          <w:szCs w:val="24"/>
          <w:lang w:val="en-US"/>
        </w:rPr>
        <w:t>becouse</w:t>
      </w:r>
      <w:proofErr w:type="spellEnd"/>
      <w:r w:rsidRPr="00C25150">
        <w:rPr>
          <w:rFonts w:ascii="Times New Roman" w:hAnsi="Times New Roman" w:cs="Times New Roman"/>
          <w:color w:val="auto"/>
          <w:kern w:val="0"/>
          <w:sz w:val="24"/>
          <w:szCs w:val="24"/>
          <w:lang w:val="en-US"/>
        </w:rPr>
        <w:t xml:space="preserve"> leads to significant variance of patient position shifts. Appropriate preparation, both technical and mental, for radiotherapy is very important in the case of prostate cancer patients. The observed shifts of internal implants (both polymers and golds) could be associated with patients respiratory mobility. It is worth considering whether respiratory activity </w:t>
      </w:r>
      <w:r w:rsidRPr="00C25150">
        <w:rPr>
          <w:rFonts w:ascii="Times New Roman" w:hAnsi="Times New Roman" w:cs="Times New Roman"/>
          <w:color w:val="auto"/>
          <w:kern w:val="0"/>
          <w:sz w:val="24"/>
          <w:szCs w:val="24"/>
          <w:lang w:val="en-US"/>
        </w:rPr>
        <w:lastRenderedPageBreak/>
        <w:t xml:space="preserve">should be monitored when performing pre-treatment computed tomography and during radiotherapy sessions. It was observed that in some patients with internal gold implants one of the implants was rifted. It is worth considering the use of only polymer implants for prostate cancer patients undergoing radiotherapy in the future. The </w:t>
      </w:r>
      <w:proofErr w:type="spellStart"/>
      <w:r w:rsidRPr="00C25150">
        <w:rPr>
          <w:rFonts w:ascii="Times New Roman" w:hAnsi="Times New Roman" w:cs="Times New Roman"/>
          <w:color w:val="auto"/>
          <w:kern w:val="0"/>
          <w:sz w:val="24"/>
          <w:szCs w:val="24"/>
          <w:lang w:val="en-US"/>
        </w:rPr>
        <w:t>ExT</w:t>
      </w:r>
      <w:proofErr w:type="spellEnd"/>
      <w:r w:rsidRPr="00C25150">
        <w:rPr>
          <w:rFonts w:ascii="Times New Roman" w:hAnsi="Times New Roman" w:cs="Times New Roman"/>
          <w:color w:val="auto"/>
          <w:kern w:val="0"/>
          <w:sz w:val="24"/>
          <w:szCs w:val="24"/>
          <w:lang w:val="en-US"/>
        </w:rPr>
        <w:t xml:space="preserve"> system, EPID and internal implant are highly recommended regardless of age. No significant association was found between hip implants and the average shifts in patient position reproducibility on the three axes for either the </w:t>
      </w:r>
      <w:proofErr w:type="spellStart"/>
      <w:r w:rsidRPr="00C25150">
        <w:rPr>
          <w:rFonts w:ascii="Times New Roman" w:hAnsi="Times New Roman" w:cs="Times New Roman"/>
          <w:color w:val="auto"/>
          <w:kern w:val="0"/>
          <w:sz w:val="24"/>
          <w:szCs w:val="24"/>
          <w:lang w:val="en-US"/>
        </w:rPr>
        <w:t>ExT</w:t>
      </w:r>
      <w:proofErr w:type="spellEnd"/>
      <w:r w:rsidRPr="00C25150">
        <w:rPr>
          <w:rFonts w:ascii="Times New Roman" w:hAnsi="Times New Roman" w:cs="Times New Roman"/>
          <w:color w:val="auto"/>
          <w:kern w:val="0"/>
          <w:sz w:val="24"/>
          <w:szCs w:val="24"/>
          <w:lang w:val="en-US"/>
        </w:rPr>
        <w:t xml:space="preserve"> or the EPID. </w:t>
      </w:r>
    </w:p>
    <w:p w:rsidR="00C25150" w:rsidRPr="00C25150" w:rsidRDefault="00C25150" w:rsidP="00C25150">
      <w:pPr>
        <w:pStyle w:val="Spistreci2"/>
        <w:spacing w:line="360" w:lineRule="auto"/>
        <w:ind w:left="850"/>
        <w:jc w:val="both"/>
        <w:rPr>
          <w:rFonts w:ascii="Times New Roman" w:hAnsi="Times New Roman" w:cs="Times New Roman"/>
          <w:b w:val="0"/>
          <w:sz w:val="24"/>
          <w:szCs w:val="24"/>
          <w:lang w:val="en-US"/>
        </w:rPr>
      </w:pPr>
    </w:p>
    <w:p w:rsidR="00C25150" w:rsidRPr="00C25150" w:rsidRDefault="00C25150" w:rsidP="00C25150">
      <w:pPr>
        <w:pStyle w:val="Spistreci2"/>
        <w:spacing w:line="360" w:lineRule="auto"/>
        <w:rPr>
          <w:rFonts w:ascii="Times New Roman" w:hAnsi="Times New Roman" w:cs="Times New Roman"/>
          <w:b w:val="0"/>
          <w:sz w:val="24"/>
          <w:szCs w:val="24"/>
          <w:lang w:val="en-US"/>
        </w:rPr>
      </w:pPr>
    </w:p>
    <w:p w:rsidR="00C25150" w:rsidRPr="00C25150" w:rsidRDefault="00C25150" w:rsidP="00C25150">
      <w:pPr>
        <w:pStyle w:val="Spistreci2"/>
        <w:spacing w:line="360" w:lineRule="auto"/>
        <w:rPr>
          <w:rFonts w:ascii="Times New Roman" w:hAnsi="Times New Roman" w:cs="Times New Roman"/>
          <w:b w:val="0"/>
          <w:sz w:val="24"/>
          <w:szCs w:val="24"/>
          <w:lang w:val="en-US"/>
        </w:rPr>
      </w:pPr>
    </w:p>
    <w:p w:rsidR="00C25150" w:rsidRPr="00C25150" w:rsidRDefault="00C25150" w:rsidP="00C25150">
      <w:pPr>
        <w:pStyle w:val="Spistreci2"/>
        <w:spacing w:line="360" w:lineRule="auto"/>
        <w:rPr>
          <w:rFonts w:ascii="Times New Roman" w:hAnsi="Times New Roman" w:cs="Times New Roman"/>
          <w:b w:val="0"/>
          <w:sz w:val="24"/>
          <w:szCs w:val="24"/>
          <w:lang w:val="en-US"/>
        </w:rPr>
      </w:pPr>
    </w:p>
    <w:p w:rsidR="00C25150" w:rsidRPr="00C25150" w:rsidRDefault="00C25150" w:rsidP="00C25150">
      <w:pPr>
        <w:pStyle w:val="Spistreci2"/>
        <w:spacing w:line="360" w:lineRule="auto"/>
        <w:rPr>
          <w:rFonts w:ascii="Times New Roman" w:hAnsi="Times New Roman" w:cs="Times New Roman"/>
          <w:b w:val="0"/>
          <w:sz w:val="24"/>
          <w:szCs w:val="24"/>
          <w:lang w:val="en-US"/>
        </w:rPr>
      </w:pPr>
    </w:p>
    <w:p w:rsidR="00C25150" w:rsidRPr="00C25150" w:rsidRDefault="00C25150" w:rsidP="00C25150">
      <w:pPr>
        <w:pStyle w:val="Spistreci2"/>
        <w:spacing w:line="360" w:lineRule="auto"/>
        <w:rPr>
          <w:rFonts w:ascii="Times New Roman" w:hAnsi="Times New Roman" w:cs="Times New Roman"/>
          <w:b w:val="0"/>
          <w:sz w:val="24"/>
          <w:szCs w:val="24"/>
          <w:lang w:val="en-US"/>
        </w:rPr>
      </w:pPr>
    </w:p>
    <w:p w:rsidR="00C25150" w:rsidRPr="00C25150" w:rsidRDefault="00C25150" w:rsidP="00C25150">
      <w:pPr>
        <w:pStyle w:val="Spistreci2"/>
        <w:spacing w:line="360" w:lineRule="auto"/>
        <w:rPr>
          <w:rFonts w:ascii="Times New Roman" w:hAnsi="Times New Roman" w:cs="Times New Roman"/>
          <w:b w:val="0"/>
          <w:sz w:val="24"/>
          <w:szCs w:val="24"/>
          <w:lang w:val="en-US"/>
        </w:rPr>
      </w:pPr>
    </w:p>
    <w:p w:rsidR="00C25150" w:rsidRPr="00C25150" w:rsidRDefault="00C25150" w:rsidP="00C25150">
      <w:pPr>
        <w:pStyle w:val="Spistreci2"/>
        <w:spacing w:line="360" w:lineRule="auto"/>
        <w:rPr>
          <w:rFonts w:ascii="Times New Roman" w:hAnsi="Times New Roman" w:cs="Times New Roman"/>
          <w:b w:val="0"/>
          <w:sz w:val="24"/>
          <w:szCs w:val="24"/>
          <w:lang w:val="en-US"/>
        </w:rPr>
      </w:pPr>
    </w:p>
    <w:p w:rsidR="00C25150" w:rsidRPr="00C25150" w:rsidRDefault="00C25150" w:rsidP="00C25150">
      <w:pPr>
        <w:pStyle w:val="Spistreci2"/>
        <w:spacing w:line="360" w:lineRule="auto"/>
        <w:rPr>
          <w:rFonts w:ascii="Times New Roman" w:hAnsi="Times New Roman" w:cs="Times New Roman"/>
          <w:b w:val="0"/>
          <w:sz w:val="24"/>
          <w:szCs w:val="24"/>
          <w:lang w:val="en-US"/>
        </w:rPr>
      </w:pPr>
    </w:p>
    <w:p w:rsidR="002944DF" w:rsidRPr="00C25150" w:rsidRDefault="002944DF">
      <w:pPr>
        <w:rPr>
          <w:lang w:val="en-US"/>
        </w:rPr>
      </w:pPr>
      <w:bookmarkStart w:id="1" w:name="_GoBack"/>
      <w:bookmarkEnd w:id="1"/>
    </w:p>
    <w:sectPr w:rsidR="002944DF" w:rsidRPr="00C251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font341">
    <w:altName w:val="Times New Roman"/>
    <w:charset w:val="EE"/>
    <w:family w:val="auto"/>
    <w:pitch w:val="variable"/>
  </w:font>
  <w:font w:name="Microsoft YaHei">
    <w:panose1 w:val="020B0503020204020204"/>
    <w:charset w:val="86"/>
    <w:family w:val="swiss"/>
    <w:pitch w:val="variable"/>
    <w:sig w:usb0="80000287" w:usb1="280F3C52" w:usb2="00000016" w:usb3="00000000" w:csb0="0004001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150"/>
    <w:rsid w:val="002944DF"/>
    <w:rsid w:val="00C251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C24575-8F5F-4729-A730-7B129492B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25150"/>
    <w:pPr>
      <w:suppressAutoHyphens/>
      <w:spacing w:after="0" w:line="240" w:lineRule="auto"/>
    </w:pPr>
    <w:rPr>
      <w:rFonts w:ascii="Calibri" w:eastAsia="Calibri" w:hAnsi="Calibri" w:cs="font341"/>
      <w:color w:val="00000A"/>
      <w:kern w:val="1"/>
    </w:rPr>
  </w:style>
  <w:style w:type="paragraph" w:styleId="Nagwek1">
    <w:name w:val="heading 1"/>
    <w:basedOn w:val="Normalny"/>
    <w:next w:val="Tekstpodstawowy"/>
    <w:link w:val="Nagwek1Znak"/>
    <w:uiPriority w:val="9"/>
    <w:qFormat/>
    <w:rsid w:val="00C25150"/>
    <w:pPr>
      <w:keepNext/>
      <w:keepLines/>
      <w:numPr>
        <w:numId w:val="1"/>
      </w:numPr>
      <w:spacing w:before="240" w:line="360" w:lineRule="auto"/>
      <w:ind w:left="850"/>
      <w:outlineLvl w:val="0"/>
    </w:pPr>
    <w:rPr>
      <w:rFonts w:ascii="Times New Roman" w:eastAsia="font341" w:hAnsi="Times New Roman"/>
      <w:color w:val="000000"/>
      <w:sz w:val="24"/>
      <w:szCs w:val="32"/>
    </w:rPr>
  </w:style>
  <w:style w:type="paragraph" w:styleId="Nagwek2">
    <w:name w:val="heading 2"/>
    <w:basedOn w:val="Normalny"/>
    <w:next w:val="Tekstpodstawowy"/>
    <w:link w:val="Nagwek2Znak"/>
    <w:uiPriority w:val="9"/>
    <w:qFormat/>
    <w:rsid w:val="00C25150"/>
    <w:pPr>
      <w:keepNext/>
      <w:numPr>
        <w:ilvl w:val="1"/>
        <w:numId w:val="1"/>
      </w:numPr>
      <w:spacing w:before="240" w:after="120"/>
      <w:ind w:left="1134"/>
      <w:outlineLvl w:val="1"/>
    </w:pPr>
    <w:rPr>
      <w:rFonts w:ascii="Times New Roman" w:eastAsia="Microsoft YaHei" w:hAnsi="Times New Roman" w:cs="Times New Roman"/>
      <w:sz w:val="24"/>
      <w:szCs w:val="28"/>
    </w:rPr>
  </w:style>
  <w:style w:type="paragraph" w:styleId="Nagwek3">
    <w:name w:val="heading 3"/>
    <w:basedOn w:val="Normalny"/>
    <w:next w:val="Tekstpodstawowy"/>
    <w:link w:val="Nagwek3Znak"/>
    <w:uiPriority w:val="9"/>
    <w:qFormat/>
    <w:rsid w:val="00C25150"/>
    <w:pPr>
      <w:keepNext/>
      <w:keepLines/>
      <w:numPr>
        <w:ilvl w:val="2"/>
        <w:numId w:val="1"/>
      </w:numPr>
      <w:spacing w:before="40"/>
      <w:outlineLvl w:val="2"/>
    </w:pPr>
    <w:rPr>
      <w:rFonts w:ascii="Times New Roman" w:eastAsia="font341" w:hAnsi="Times New Roman"/>
      <w:color w:val="1F4D78"/>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25150"/>
    <w:rPr>
      <w:rFonts w:ascii="Times New Roman" w:eastAsia="font341" w:hAnsi="Times New Roman" w:cs="font341"/>
      <w:color w:val="000000"/>
      <w:kern w:val="1"/>
      <w:sz w:val="24"/>
      <w:szCs w:val="32"/>
    </w:rPr>
  </w:style>
  <w:style w:type="character" w:customStyle="1" w:styleId="Nagwek2Znak">
    <w:name w:val="Nagłówek 2 Znak"/>
    <w:basedOn w:val="Domylnaczcionkaakapitu"/>
    <w:link w:val="Nagwek2"/>
    <w:uiPriority w:val="9"/>
    <w:rsid w:val="00C25150"/>
    <w:rPr>
      <w:rFonts w:ascii="Times New Roman" w:eastAsia="Microsoft YaHei" w:hAnsi="Times New Roman" w:cs="Times New Roman"/>
      <w:color w:val="00000A"/>
      <w:kern w:val="1"/>
      <w:sz w:val="24"/>
      <w:szCs w:val="28"/>
    </w:rPr>
  </w:style>
  <w:style w:type="character" w:customStyle="1" w:styleId="Nagwek3Znak">
    <w:name w:val="Nagłówek 3 Znak"/>
    <w:basedOn w:val="Domylnaczcionkaakapitu"/>
    <w:link w:val="Nagwek3"/>
    <w:uiPriority w:val="9"/>
    <w:rsid w:val="00C25150"/>
    <w:rPr>
      <w:rFonts w:ascii="Times New Roman" w:eastAsia="font341" w:hAnsi="Times New Roman" w:cs="font341"/>
      <w:color w:val="1F4D78"/>
      <w:kern w:val="1"/>
      <w:sz w:val="24"/>
      <w:szCs w:val="24"/>
    </w:rPr>
  </w:style>
  <w:style w:type="paragraph" w:styleId="Tekstpodstawowy">
    <w:name w:val="Body Text"/>
    <w:basedOn w:val="Normalny"/>
    <w:link w:val="TekstpodstawowyZnak"/>
    <w:rsid w:val="00C25150"/>
    <w:pPr>
      <w:spacing w:after="140" w:line="288" w:lineRule="auto"/>
    </w:pPr>
  </w:style>
  <w:style w:type="character" w:customStyle="1" w:styleId="TekstpodstawowyZnak">
    <w:name w:val="Tekst podstawowy Znak"/>
    <w:basedOn w:val="Domylnaczcionkaakapitu"/>
    <w:link w:val="Tekstpodstawowy"/>
    <w:rsid w:val="00C25150"/>
    <w:rPr>
      <w:rFonts w:ascii="Calibri" w:eastAsia="Calibri" w:hAnsi="Calibri" w:cs="font341"/>
      <w:color w:val="00000A"/>
      <w:kern w:val="1"/>
    </w:rPr>
  </w:style>
  <w:style w:type="paragraph" w:styleId="Spistreci2">
    <w:name w:val="toc 2"/>
    <w:basedOn w:val="Normalny"/>
    <w:uiPriority w:val="39"/>
    <w:rsid w:val="00C25150"/>
    <w:pPr>
      <w:spacing w:before="240"/>
    </w:pPr>
    <w:rPr>
      <w:rFonts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4573</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dc:creator>
  <cp:keywords/>
  <dc:description/>
  <cp:lastModifiedBy>Ewa</cp:lastModifiedBy>
  <cp:revision>1</cp:revision>
  <dcterms:created xsi:type="dcterms:W3CDTF">2018-06-27T07:31:00Z</dcterms:created>
  <dcterms:modified xsi:type="dcterms:W3CDTF">2018-06-27T07:31:00Z</dcterms:modified>
</cp:coreProperties>
</file>