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9E" w:rsidRPr="006D3A95" w:rsidRDefault="00BE0F9E" w:rsidP="00BE0F9E">
      <w:pPr>
        <w:spacing w:line="480" w:lineRule="auto"/>
        <w:ind w:left="1276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D3A95">
        <w:rPr>
          <w:rFonts w:ascii="Arial" w:hAnsi="Arial" w:cs="Arial"/>
          <w:b/>
          <w:sz w:val="28"/>
          <w:szCs w:val="28"/>
          <w:lang w:val="en-US"/>
        </w:rPr>
        <w:t xml:space="preserve">9. </w:t>
      </w:r>
      <w:proofErr w:type="spellStart"/>
      <w:r w:rsidRPr="006D3A95">
        <w:rPr>
          <w:rFonts w:ascii="Arial" w:hAnsi="Arial" w:cs="Arial"/>
          <w:b/>
          <w:sz w:val="28"/>
          <w:szCs w:val="28"/>
          <w:lang w:val="en-US"/>
        </w:rPr>
        <w:t>Streszczenie</w:t>
      </w:r>
      <w:proofErr w:type="spellEnd"/>
      <w:r w:rsidRPr="006D3A95">
        <w:rPr>
          <w:rFonts w:ascii="Arial" w:hAnsi="Arial" w:cs="Arial"/>
          <w:b/>
          <w:sz w:val="28"/>
          <w:szCs w:val="28"/>
          <w:lang w:val="en-US"/>
        </w:rPr>
        <w:t xml:space="preserve"> w </w:t>
      </w:r>
      <w:proofErr w:type="spellStart"/>
      <w:r w:rsidRPr="006D3A95">
        <w:rPr>
          <w:rFonts w:ascii="Arial" w:hAnsi="Arial" w:cs="Arial"/>
          <w:b/>
          <w:sz w:val="28"/>
          <w:szCs w:val="28"/>
          <w:lang w:val="en-US"/>
        </w:rPr>
        <w:t>języku</w:t>
      </w:r>
      <w:proofErr w:type="spellEnd"/>
      <w:r w:rsidRPr="006D3A95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spellStart"/>
      <w:r w:rsidRPr="006D3A95">
        <w:rPr>
          <w:rFonts w:ascii="Arial" w:hAnsi="Arial" w:cs="Arial"/>
          <w:b/>
          <w:sz w:val="28"/>
          <w:szCs w:val="28"/>
          <w:lang w:val="en-US"/>
        </w:rPr>
        <w:t>angielskim</w:t>
      </w:r>
      <w:proofErr w:type="spellEnd"/>
    </w:p>
    <w:p w:rsidR="00BE0F9E" w:rsidRPr="006D3A95" w:rsidRDefault="00BE0F9E" w:rsidP="00BE0F9E">
      <w:pPr>
        <w:spacing w:line="48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BE0F9E" w:rsidRPr="00423A6C" w:rsidRDefault="00BE0F9E" w:rsidP="00BE0F9E">
      <w:pPr>
        <w:spacing w:after="160" w:line="480" w:lineRule="auto"/>
        <w:ind w:left="1276" w:firstLine="566"/>
        <w:jc w:val="both"/>
        <w:rPr>
          <w:rFonts w:ascii="Arial" w:hAnsi="Arial" w:cs="Arial"/>
          <w:sz w:val="26"/>
          <w:szCs w:val="26"/>
          <w:lang w:val="en-US"/>
        </w:rPr>
      </w:pPr>
      <w:r w:rsidRPr="00423A6C">
        <w:rPr>
          <w:rFonts w:ascii="Arial" w:hAnsi="Arial" w:cs="Arial"/>
          <w:sz w:val="26"/>
          <w:szCs w:val="26"/>
          <w:lang w:val="en-US"/>
        </w:rPr>
        <w:t xml:space="preserve">Malignant melanoma incidence is steadily growing worldwide and it is the most noticeable trend among all malignant neoplasms. The reasons for this are: elevated UV exposure, lifestyle changes along with some </w:t>
      </w:r>
      <w:proofErr w:type="spellStart"/>
      <w:r w:rsidRPr="00423A6C">
        <w:rPr>
          <w:rFonts w:ascii="Arial" w:hAnsi="Arial" w:cs="Arial"/>
          <w:sz w:val="26"/>
          <w:szCs w:val="26"/>
          <w:lang w:val="en-US"/>
        </w:rPr>
        <w:t>genetical</w:t>
      </w:r>
      <w:proofErr w:type="spellEnd"/>
      <w:r w:rsidRPr="00423A6C">
        <w:rPr>
          <w:rFonts w:ascii="Arial" w:hAnsi="Arial" w:cs="Arial"/>
          <w:sz w:val="26"/>
          <w:szCs w:val="26"/>
          <w:lang w:val="en-US"/>
        </w:rPr>
        <w:t xml:space="preserve"> factors. Thanks to an elevated social awareness, most patients are diagnosed in the first stages of the disease.  Early diagnosis combined with complete excision of primary </w:t>
      </w:r>
      <w:proofErr w:type="spellStart"/>
      <w:r w:rsidRPr="00423A6C">
        <w:rPr>
          <w:rFonts w:ascii="Arial" w:hAnsi="Arial" w:cs="Arial"/>
          <w:sz w:val="26"/>
          <w:szCs w:val="26"/>
          <w:lang w:val="en-US"/>
        </w:rPr>
        <w:t>leasion</w:t>
      </w:r>
      <w:proofErr w:type="spellEnd"/>
      <w:r w:rsidRPr="00423A6C">
        <w:rPr>
          <w:rFonts w:ascii="Arial" w:hAnsi="Arial" w:cs="Arial"/>
          <w:sz w:val="26"/>
          <w:szCs w:val="26"/>
          <w:lang w:val="en-US"/>
        </w:rPr>
        <w:t xml:space="preserve"> remains crucial in terms of complete curability. </w:t>
      </w:r>
    </w:p>
    <w:p w:rsidR="00BE0F9E" w:rsidRPr="00423A6C" w:rsidRDefault="00BE0F9E" w:rsidP="00BE0F9E">
      <w:pPr>
        <w:spacing w:after="160" w:line="480" w:lineRule="auto"/>
        <w:ind w:left="1276" w:firstLine="566"/>
        <w:jc w:val="both"/>
        <w:rPr>
          <w:rFonts w:ascii="Arial" w:hAnsi="Arial" w:cs="Arial"/>
          <w:sz w:val="26"/>
          <w:szCs w:val="26"/>
          <w:lang w:val="en-US"/>
        </w:rPr>
      </w:pPr>
      <w:r w:rsidRPr="00423A6C">
        <w:rPr>
          <w:rFonts w:ascii="Arial" w:hAnsi="Arial" w:cs="Arial"/>
          <w:sz w:val="26"/>
          <w:szCs w:val="26"/>
          <w:lang w:val="en-US"/>
        </w:rPr>
        <w:t xml:space="preserve">On the other hand, advanced melanoma is associated with a very dismal prognosis. Only a few percent of patients survive longer than 5 years. It is mostly due to the fact, that standard </w:t>
      </w:r>
      <w:proofErr w:type="spellStart"/>
      <w:r w:rsidRPr="00423A6C">
        <w:rPr>
          <w:rFonts w:ascii="Arial" w:hAnsi="Arial" w:cs="Arial"/>
          <w:sz w:val="26"/>
          <w:szCs w:val="26"/>
          <w:lang w:val="en-US"/>
        </w:rPr>
        <w:t>chemotherpy</w:t>
      </w:r>
      <w:proofErr w:type="spellEnd"/>
      <w:r w:rsidRPr="00423A6C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423A6C">
        <w:rPr>
          <w:rFonts w:ascii="Arial" w:hAnsi="Arial" w:cs="Arial"/>
          <w:sz w:val="26"/>
          <w:szCs w:val="26"/>
          <w:lang w:val="en-US"/>
        </w:rPr>
        <w:t>algorythms</w:t>
      </w:r>
      <w:proofErr w:type="spellEnd"/>
      <w:r w:rsidRPr="00423A6C">
        <w:rPr>
          <w:rFonts w:ascii="Arial" w:hAnsi="Arial" w:cs="Arial"/>
          <w:sz w:val="26"/>
          <w:szCs w:val="26"/>
          <w:lang w:val="en-US"/>
        </w:rPr>
        <w:t xml:space="preserve"> for stage IV malignant melanoma remain inefficient. Introducing </w:t>
      </w:r>
      <w:proofErr w:type="spellStart"/>
      <w:r w:rsidRPr="00423A6C">
        <w:rPr>
          <w:rFonts w:ascii="Arial" w:hAnsi="Arial" w:cs="Arial"/>
          <w:sz w:val="26"/>
          <w:szCs w:val="26"/>
          <w:lang w:val="en-US"/>
        </w:rPr>
        <w:t>immunooncological</w:t>
      </w:r>
      <w:proofErr w:type="spellEnd"/>
      <w:r w:rsidRPr="00423A6C">
        <w:rPr>
          <w:rFonts w:ascii="Arial" w:hAnsi="Arial" w:cs="Arial"/>
          <w:sz w:val="26"/>
          <w:szCs w:val="26"/>
          <w:lang w:val="en-US"/>
        </w:rPr>
        <w:t xml:space="preserve"> drugs to a standard clinical practice became a breakthrough for advanced melanoma patients. Malignant melanoma develops a distinctive number of ways to evade host’s immunological system surveillance. Releasing the brake on immune system by blocking it’s most important check point inhibitor- CTLA-4 receptor on T- lymphocytes, turned out to be a very effective strategy. Patients with stage IV melanoma receiving an ati-CTLA-4 monoclonal antibody- </w:t>
      </w:r>
      <w:proofErr w:type="spellStart"/>
      <w:r w:rsidRPr="00423A6C">
        <w:rPr>
          <w:rFonts w:ascii="Arial" w:hAnsi="Arial" w:cs="Arial"/>
          <w:sz w:val="26"/>
          <w:szCs w:val="26"/>
          <w:lang w:val="en-US"/>
        </w:rPr>
        <w:t>ipilimumab</w:t>
      </w:r>
      <w:proofErr w:type="spellEnd"/>
      <w:r w:rsidRPr="00423A6C">
        <w:rPr>
          <w:rFonts w:ascii="Arial" w:hAnsi="Arial" w:cs="Arial"/>
          <w:sz w:val="26"/>
          <w:szCs w:val="26"/>
          <w:lang w:val="en-US"/>
        </w:rPr>
        <w:t xml:space="preserve">, present long lasting, durable responses along with overall survival prolongation. Due to unknown </w:t>
      </w:r>
      <w:r w:rsidRPr="00423A6C">
        <w:rPr>
          <w:rFonts w:ascii="Arial" w:hAnsi="Arial" w:cs="Arial"/>
          <w:sz w:val="26"/>
          <w:szCs w:val="26"/>
          <w:lang w:val="en-US"/>
        </w:rPr>
        <w:lastRenderedPageBreak/>
        <w:t xml:space="preserve">reasons, only ca. 20% of patients undergoing </w:t>
      </w:r>
      <w:proofErr w:type="spellStart"/>
      <w:r w:rsidRPr="00423A6C">
        <w:rPr>
          <w:rFonts w:ascii="Arial" w:hAnsi="Arial" w:cs="Arial"/>
          <w:sz w:val="26"/>
          <w:szCs w:val="26"/>
          <w:lang w:val="en-US"/>
        </w:rPr>
        <w:t>ipilimumab</w:t>
      </w:r>
      <w:proofErr w:type="spellEnd"/>
      <w:r w:rsidRPr="00423A6C">
        <w:rPr>
          <w:rFonts w:ascii="Arial" w:hAnsi="Arial" w:cs="Arial"/>
          <w:sz w:val="26"/>
          <w:szCs w:val="26"/>
          <w:lang w:val="en-US"/>
        </w:rPr>
        <w:t xml:space="preserve"> therapy are able to achieve it. The rest of them will receive a treatment they have no chance to respond to in the first place. </w:t>
      </w:r>
    </w:p>
    <w:p w:rsidR="00BE0F9E" w:rsidRPr="00423A6C" w:rsidRDefault="00BE0F9E" w:rsidP="00BE0F9E">
      <w:pPr>
        <w:spacing w:after="160" w:line="480" w:lineRule="auto"/>
        <w:ind w:left="1276" w:firstLine="566"/>
        <w:jc w:val="both"/>
        <w:rPr>
          <w:rFonts w:ascii="Arial" w:hAnsi="Arial" w:cs="Arial"/>
          <w:sz w:val="26"/>
          <w:szCs w:val="26"/>
          <w:lang w:val="en-US"/>
        </w:rPr>
      </w:pPr>
      <w:r w:rsidRPr="00423A6C">
        <w:rPr>
          <w:rFonts w:ascii="Arial" w:hAnsi="Arial" w:cs="Arial"/>
          <w:sz w:val="26"/>
          <w:szCs w:val="26"/>
          <w:lang w:val="en-US"/>
        </w:rPr>
        <w:t xml:space="preserve">The aim of the study was to determine a clinically useful predictive factor for an ati-CTLA-4 therapy in malignant melanoma patients, because the reasons for an intermediate response rate remain unclear. Defining such factor is not only  crucial to maintain a cost-effective health politics but mainly will allow to avoid unnecessary toxicity in patients, who are resistant to </w:t>
      </w:r>
      <w:proofErr w:type="spellStart"/>
      <w:r w:rsidRPr="00423A6C">
        <w:rPr>
          <w:rFonts w:ascii="Arial" w:hAnsi="Arial" w:cs="Arial"/>
          <w:sz w:val="26"/>
          <w:szCs w:val="26"/>
          <w:lang w:val="en-US"/>
        </w:rPr>
        <w:t>ipilimumab</w:t>
      </w:r>
      <w:proofErr w:type="spellEnd"/>
      <w:r w:rsidRPr="00423A6C">
        <w:rPr>
          <w:rFonts w:ascii="Arial" w:hAnsi="Arial" w:cs="Arial"/>
          <w:sz w:val="26"/>
          <w:szCs w:val="26"/>
          <w:lang w:val="en-US"/>
        </w:rPr>
        <w:t xml:space="preserve"> therapy in the first place.  </w:t>
      </w:r>
    </w:p>
    <w:p w:rsidR="00BE0F9E" w:rsidRPr="00423A6C" w:rsidRDefault="00BE0F9E" w:rsidP="00BE0F9E">
      <w:pPr>
        <w:spacing w:after="160" w:line="480" w:lineRule="auto"/>
        <w:ind w:left="1276" w:firstLine="566"/>
        <w:jc w:val="both"/>
        <w:rPr>
          <w:rFonts w:ascii="Arial" w:hAnsi="Arial" w:cs="Arial"/>
          <w:sz w:val="26"/>
          <w:szCs w:val="26"/>
          <w:lang w:val="en-US"/>
        </w:rPr>
      </w:pPr>
      <w:r w:rsidRPr="00423A6C">
        <w:rPr>
          <w:rFonts w:ascii="Arial" w:hAnsi="Arial" w:cs="Arial"/>
          <w:sz w:val="26"/>
          <w:szCs w:val="26"/>
          <w:lang w:val="en-US"/>
        </w:rPr>
        <w:t xml:space="preserve">Study group comprised of 40 advanced malignant melanoma patients undergoing an anti-CTLA-4 therapy as a part of expanded access program in four Polish Comprehensive Cancer Centers in: Bialystok, Warsaw, Cracow, Katowice. Serum was drawn from those patients before applying a first dose of </w:t>
      </w:r>
      <w:proofErr w:type="spellStart"/>
      <w:r w:rsidRPr="00423A6C">
        <w:rPr>
          <w:rFonts w:ascii="Arial" w:hAnsi="Arial" w:cs="Arial"/>
          <w:sz w:val="26"/>
          <w:szCs w:val="26"/>
          <w:lang w:val="en-US"/>
        </w:rPr>
        <w:t>ipilimumab</w:t>
      </w:r>
      <w:proofErr w:type="spellEnd"/>
      <w:r w:rsidRPr="00423A6C">
        <w:rPr>
          <w:rFonts w:ascii="Arial" w:hAnsi="Arial" w:cs="Arial"/>
          <w:sz w:val="26"/>
          <w:szCs w:val="26"/>
          <w:lang w:val="en-US"/>
        </w:rPr>
        <w:t xml:space="preserve"> to measure initial concentrations of the soluble forms of antigens, which play an important role in activation, stimulation and proliferation of T-lymphocytes: sCD4, sCD8, sCD25 and IL-2. The results were than correlated with overall survival of the patients in the study group. </w:t>
      </w:r>
    </w:p>
    <w:p w:rsidR="00BE0F9E" w:rsidRPr="00423A6C" w:rsidRDefault="00BE0F9E" w:rsidP="00BE0F9E">
      <w:pPr>
        <w:spacing w:after="160" w:line="480" w:lineRule="auto"/>
        <w:ind w:left="1276" w:firstLine="566"/>
        <w:jc w:val="both"/>
        <w:rPr>
          <w:rFonts w:ascii="Arial" w:hAnsi="Arial" w:cs="Arial"/>
          <w:sz w:val="26"/>
          <w:szCs w:val="26"/>
          <w:lang w:val="en-US"/>
        </w:rPr>
      </w:pPr>
      <w:r w:rsidRPr="00423A6C">
        <w:rPr>
          <w:rFonts w:ascii="Arial" w:hAnsi="Arial" w:cs="Arial"/>
          <w:sz w:val="26"/>
          <w:szCs w:val="26"/>
          <w:lang w:val="en-US"/>
        </w:rPr>
        <w:t xml:space="preserve">A statistically significant correlation was established between baseline sCD4 and sCD8 serum concentrations  before introducing </w:t>
      </w:r>
      <w:proofErr w:type="spellStart"/>
      <w:r w:rsidRPr="00423A6C">
        <w:rPr>
          <w:rFonts w:ascii="Arial" w:hAnsi="Arial" w:cs="Arial"/>
          <w:sz w:val="26"/>
          <w:szCs w:val="26"/>
          <w:lang w:val="en-US"/>
        </w:rPr>
        <w:t>ipilimumab</w:t>
      </w:r>
      <w:proofErr w:type="spellEnd"/>
      <w:r w:rsidRPr="00423A6C">
        <w:rPr>
          <w:rFonts w:ascii="Arial" w:hAnsi="Arial" w:cs="Arial"/>
          <w:sz w:val="26"/>
          <w:szCs w:val="26"/>
          <w:lang w:val="en-US"/>
        </w:rPr>
        <w:t xml:space="preserve"> therapy to advanced melanoma patients and their overall </w:t>
      </w:r>
      <w:r w:rsidRPr="00423A6C">
        <w:rPr>
          <w:rFonts w:ascii="Arial" w:hAnsi="Arial" w:cs="Arial"/>
          <w:sz w:val="26"/>
          <w:szCs w:val="26"/>
          <w:lang w:val="en-US"/>
        </w:rPr>
        <w:lastRenderedPageBreak/>
        <w:t xml:space="preserve">survival. It may indicate a potential predictive value of those two parameters but requires further investigation. </w:t>
      </w:r>
    </w:p>
    <w:p w:rsidR="00BE0F9E" w:rsidRPr="00423A6C" w:rsidRDefault="00BE0F9E" w:rsidP="00BE0F9E">
      <w:pPr>
        <w:spacing w:after="160" w:line="480" w:lineRule="auto"/>
        <w:ind w:left="1276" w:firstLine="566"/>
        <w:jc w:val="both"/>
        <w:rPr>
          <w:rFonts w:ascii="Arial" w:hAnsi="Arial" w:cs="Arial"/>
          <w:sz w:val="26"/>
          <w:szCs w:val="26"/>
          <w:lang w:val="en-US"/>
        </w:rPr>
      </w:pPr>
      <w:r w:rsidRPr="00423A6C">
        <w:rPr>
          <w:rFonts w:ascii="Arial" w:hAnsi="Arial" w:cs="Arial"/>
          <w:sz w:val="26"/>
          <w:szCs w:val="26"/>
          <w:lang w:val="en-US"/>
        </w:rPr>
        <w:t xml:space="preserve">No correlation was established between serum sCD25 baseline concentration measured prior to </w:t>
      </w:r>
      <w:proofErr w:type="spellStart"/>
      <w:r w:rsidRPr="00423A6C">
        <w:rPr>
          <w:rFonts w:ascii="Arial" w:hAnsi="Arial" w:cs="Arial"/>
          <w:sz w:val="26"/>
          <w:szCs w:val="26"/>
          <w:lang w:val="en-US"/>
        </w:rPr>
        <w:t>ipilimumab</w:t>
      </w:r>
      <w:proofErr w:type="spellEnd"/>
      <w:r w:rsidRPr="00423A6C">
        <w:rPr>
          <w:rFonts w:ascii="Arial" w:hAnsi="Arial" w:cs="Arial"/>
          <w:sz w:val="26"/>
          <w:szCs w:val="26"/>
          <w:lang w:val="en-US"/>
        </w:rPr>
        <w:t xml:space="preserve"> therapy initiation. It may indicate no clinical usefulness of this parameter in terms of overall survival of stage IV melanoma patients and in prediction of their response to anti-CTLA-4 treatment. </w:t>
      </w:r>
    </w:p>
    <w:p w:rsidR="00BE0F9E" w:rsidRPr="00423A6C" w:rsidRDefault="00BE0F9E" w:rsidP="00BE0F9E">
      <w:pPr>
        <w:spacing w:after="160" w:line="480" w:lineRule="auto"/>
        <w:ind w:left="1276" w:firstLine="566"/>
        <w:jc w:val="both"/>
        <w:rPr>
          <w:rFonts w:ascii="Arial" w:hAnsi="Arial" w:cs="Arial"/>
          <w:sz w:val="26"/>
          <w:szCs w:val="26"/>
          <w:lang w:val="en-US"/>
        </w:rPr>
      </w:pPr>
      <w:r w:rsidRPr="00423A6C">
        <w:rPr>
          <w:rFonts w:ascii="Arial" w:hAnsi="Arial" w:cs="Arial"/>
          <w:sz w:val="26"/>
          <w:szCs w:val="26"/>
          <w:lang w:val="en-US"/>
        </w:rPr>
        <w:t xml:space="preserve">No elevated IL-2 serum concentrations were detected at baseline, despite several attempts. It might indicate biological instability of IL-2 or suggests more complexed role of IL-2 in T-lymphocytes’ activation in terms of </w:t>
      </w:r>
      <w:proofErr w:type="spellStart"/>
      <w:r w:rsidRPr="00423A6C">
        <w:rPr>
          <w:rFonts w:ascii="Arial" w:hAnsi="Arial" w:cs="Arial"/>
          <w:sz w:val="26"/>
          <w:szCs w:val="26"/>
          <w:lang w:val="en-US"/>
        </w:rPr>
        <w:t>ipilimumab</w:t>
      </w:r>
      <w:proofErr w:type="spellEnd"/>
      <w:r w:rsidRPr="00423A6C">
        <w:rPr>
          <w:rFonts w:ascii="Arial" w:hAnsi="Arial" w:cs="Arial"/>
          <w:sz w:val="26"/>
          <w:szCs w:val="26"/>
          <w:lang w:val="en-US"/>
        </w:rPr>
        <w:t xml:space="preserve"> therapy. IL-2 baseline concentration may not be a useful predictive factor for </w:t>
      </w:r>
      <w:proofErr w:type="spellStart"/>
      <w:r w:rsidRPr="00423A6C">
        <w:rPr>
          <w:rFonts w:ascii="Arial" w:hAnsi="Arial" w:cs="Arial"/>
          <w:sz w:val="26"/>
          <w:szCs w:val="26"/>
          <w:lang w:val="en-US"/>
        </w:rPr>
        <w:t>ipilimumab</w:t>
      </w:r>
      <w:proofErr w:type="spellEnd"/>
      <w:r w:rsidRPr="00423A6C">
        <w:rPr>
          <w:rFonts w:ascii="Arial" w:hAnsi="Arial" w:cs="Arial"/>
          <w:sz w:val="26"/>
          <w:szCs w:val="26"/>
          <w:lang w:val="en-US"/>
        </w:rPr>
        <w:t xml:space="preserve"> therapy. </w:t>
      </w:r>
    </w:p>
    <w:p w:rsidR="00842FE4" w:rsidRPr="00BE0F9E" w:rsidRDefault="00842FE4">
      <w:pPr>
        <w:rPr>
          <w:lang w:val="en-US"/>
        </w:rPr>
      </w:pPr>
      <w:bookmarkStart w:id="0" w:name="_GoBack"/>
      <w:bookmarkEnd w:id="0"/>
    </w:p>
    <w:sectPr w:rsidR="00842FE4" w:rsidRPr="00BE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E"/>
    <w:rsid w:val="00842FE4"/>
    <w:rsid w:val="00B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2E65A-28F2-430D-BAD7-3AD92BC6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F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2018-05-15T08:15:00Z</dcterms:created>
  <dcterms:modified xsi:type="dcterms:W3CDTF">2018-05-15T08:17:00Z</dcterms:modified>
</cp:coreProperties>
</file>