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8A" w:rsidRPr="005F0E78" w:rsidRDefault="00C20D8A" w:rsidP="00C20D8A">
      <w:pPr>
        <w:pStyle w:val="Nagwek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32"/>
          <w:lang w:val="en-US"/>
        </w:rPr>
      </w:pPr>
      <w:bookmarkStart w:id="0" w:name="_Toc512693327"/>
      <w:proofErr w:type="spellStart"/>
      <w:r w:rsidRPr="0035205E">
        <w:rPr>
          <w:rFonts w:ascii="Times New Roman" w:hAnsi="Times New Roman" w:cs="Times New Roman"/>
          <w:color w:val="auto"/>
          <w:sz w:val="32"/>
          <w:lang w:val="en-US"/>
        </w:rPr>
        <w:t>Streszczenie</w:t>
      </w:r>
      <w:bookmarkEnd w:id="0"/>
      <w:proofErr w:type="spellEnd"/>
      <w:r w:rsidRPr="0035205E">
        <w:rPr>
          <w:rFonts w:ascii="Times New Roman" w:hAnsi="Times New Roman" w:cs="Times New Roman"/>
          <w:color w:val="auto"/>
          <w:sz w:val="32"/>
          <w:lang w:val="en-US"/>
        </w:rPr>
        <w:t xml:space="preserve"> </w:t>
      </w:r>
    </w:p>
    <w:p w:rsidR="00C20D8A" w:rsidRPr="008C6AE4" w:rsidRDefault="00C20D8A" w:rsidP="00C20D8A">
      <w:pPr>
        <w:spacing w:line="336" w:lineRule="auto"/>
        <w:jc w:val="both"/>
        <w:rPr>
          <w:rFonts w:eastAsia="Times New Roman" w:cs="Times New Roman"/>
          <w:bCs/>
          <w:sz w:val="24"/>
          <w:lang w:eastAsia="pl-PL"/>
        </w:rPr>
      </w:pPr>
      <w:proofErr w:type="spellStart"/>
      <w:r w:rsidRPr="00E97DD7">
        <w:rPr>
          <w:rFonts w:cs="Times New Roman"/>
          <w:sz w:val="24"/>
          <w:szCs w:val="24"/>
        </w:rPr>
        <w:t>Sirtuina</w:t>
      </w:r>
      <w:proofErr w:type="spellEnd"/>
      <w:r w:rsidRPr="00E97DD7">
        <w:rPr>
          <w:rFonts w:cs="Times New Roman"/>
          <w:sz w:val="24"/>
          <w:szCs w:val="24"/>
        </w:rPr>
        <w:t xml:space="preserve"> 1 (SIRT1) należąca do rodziny </w:t>
      </w:r>
      <w:proofErr w:type="spellStart"/>
      <w:r w:rsidRPr="00E97DD7">
        <w:rPr>
          <w:rFonts w:cs="Times New Roman"/>
          <w:sz w:val="24"/>
          <w:szCs w:val="24"/>
        </w:rPr>
        <w:t>sirtuin</w:t>
      </w:r>
      <w:proofErr w:type="spellEnd"/>
      <w:r w:rsidRPr="00E97DD7">
        <w:rPr>
          <w:rFonts w:cs="Times New Roman"/>
          <w:sz w:val="24"/>
          <w:szCs w:val="24"/>
        </w:rPr>
        <w:t xml:space="preserve"> (Sir2; </w:t>
      </w:r>
      <w:proofErr w:type="spellStart"/>
      <w:r w:rsidRPr="00E97DD7">
        <w:rPr>
          <w:rFonts w:cs="Times New Roman"/>
          <w:i/>
          <w:sz w:val="24"/>
          <w:szCs w:val="24"/>
        </w:rPr>
        <w:t>silent</w:t>
      </w:r>
      <w:proofErr w:type="spellEnd"/>
      <w:r w:rsidRPr="00E97DD7">
        <w:rPr>
          <w:rFonts w:cs="Times New Roman"/>
          <w:i/>
          <w:sz w:val="24"/>
          <w:szCs w:val="24"/>
        </w:rPr>
        <w:t xml:space="preserve"> </w:t>
      </w:r>
      <w:proofErr w:type="spellStart"/>
      <w:r w:rsidRPr="00E97DD7">
        <w:rPr>
          <w:rFonts w:cs="Times New Roman"/>
          <w:i/>
          <w:sz w:val="24"/>
          <w:szCs w:val="24"/>
        </w:rPr>
        <w:t>information</w:t>
      </w:r>
      <w:proofErr w:type="spellEnd"/>
      <w:r w:rsidRPr="00E97DD7">
        <w:rPr>
          <w:rFonts w:cs="Times New Roman"/>
          <w:i/>
          <w:sz w:val="24"/>
          <w:szCs w:val="24"/>
        </w:rPr>
        <w:t xml:space="preserve"> regulator 2 protein</w:t>
      </w:r>
      <w:r w:rsidRPr="00E97DD7">
        <w:rPr>
          <w:rFonts w:cs="Times New Roman"/>
          <w:sz w:val="24"/>
          <w:szCs w:val="24"/>
        </w:rPr>
        <w:t xml:space="preserve">) uczestniczy </w:t>
      </w:r>
      <w:r w:rsidRPr="000B34F6">
        <w:rPr>
          <w:rFonts w:cs="Times New Roman"/>
          <w:sz w:val="24"/>
          <w:szCs w:val="24"/>
        </w:rPr>
        <w:t xml:space="preserve">w </w:t>
      </w:r>
      <w:r w:rsidRPr="00694671">
        <w:rPr>
          <w:rFonts w:cs="Times New Roman"/>
          <w:sz w:val="24"/>
          <w:szCs w:val="24"/>
        </w:rPr>
        <w:t xml:space="preserve">regulacji metabolizmu glukozy i lipidów w aktywnych metabolicznie </w:t>
      </w:r>
      <w:r w:rsidRPr="008C6AE4">
        <w:rPr>
          <w:rFonts w:cs="Times New Roman"/>
          <w:sz w:val="24"/>
          <w:szCs w:val="24"/>
        </w:rPr>
        <w:t xml:space="preserve">tkankach. Celem pracy była ocena </w:t>
      </w:r>
      <w:r w:rsidRPr="008C6AE4">
        <w:rPr>
          <w:rFonts w:eastAsia="Times New Roman" w:cs="Times New Roman"/>
          <w:bCs/>
          <w:sz w:val="24"/>
          <w:lang w:eastAsia="pl-PL"/>
        </w:rPr>
        <w:t xml:space="preserve">ekspresji </w:t>
      </w:r>
      <w:r w:rsidRPr="008C6AE4">
        <w:rPr>
          <w:rFonts w:eastAsia="Times New Roman" w:cs="Times New Roman"/>
          <w:bCs/>
          <w:i/>
          <w:sz w:val="24"/>
          <w:lang w:eastAsia="pl-PL"/>
        </w:rPr>
        <w:t>SIRT1</w:t>
      </w:r>
      <w:r w:rsidRPr="008C6AE4">
        <w:rPr>
          <w:rFonts w:eastAsia="Times New Roman" w:cs="Times New Roman"/>
          <w:bCs/>
          <w:sz w:val="24"/>
          <w:lang w:eastAsia="pl-PL"/>
        </w:rPr>
        <w:t xml:space="preserve"> </w:t>
      </w:r>
      <w:r w:rsidRPr="00D52D9C">
        <w:rPr>
          <w:rFonts w:eastAsia="Times New Roman" w:cs="Times New Roman"/>
          <w:bCs/>
          <w:sz w:val="24"/>
          <w:lang w:eastAsia="pl-PL"/>
        </w:rPr>
        <w:t xml:space="preserve">w podskórnej tkance tłuszczowej i mięśniach szkieletowych u młodych osób w zależności od masy </w:t>
      </w:r>
      <w:r w:rsidRPr="008C6AE4">
        <w:rPr>
          <w:rFonts w:eastAsia="Times New Roman" w:cs="Times New Roman"/>
          <w:bCs/>
          <w:sz w:val="24"/>
          <w:lang w:eastAsia="pl-PL"/>
        </w:rPr>
        <w:t xml:space="preserve">ciała, wrażliwości na insulinę, ekspresji genów metabolizmu glukozy i lipidów oraz odpowiedzi zapalnej, a także ocena wpływu </w:t>
      </w:r>
      <w:proofErr w:type="spellStart"/>
      <w:r w:rsidRPr="008C6AE4">
        <w:rPr>
          <w:rFonts w:eastAsia="Times New Roman" w:cs="Times New Roman"/>
          <w:bCs/>
          <w:sz w:val="24"/>
          <w:lang w:eastAsia="pl-PL"/>
        </w:rPr>
        <w:t>hiperinsulinemii</w:t>
      </w:r>
      <w:proofErr w:type="spellEnd"/>
      <w:r w:rsidRPr="008C6AE4">
        <w:rPr>
          <w:rFonts w:eastAsia="Times New Roman" w:cs="Times New Roman"/>
          <w:bCs/>
          <w:sz w:val="24"/>
          <w:lang w:eastAsia="pl-PL"/>
        </w:rPr>
        <w:t xml:space="preserve"> oraz wzrostu stężenia wolnych kwasów tłuszczowych (WKT) we krwi na ekspresję </w:t>
      </w:r>
      <w:r w:rsidRPr="008C6AE4">
        <w:rPr>
          <w:rFonts w:eastAsia="Times New Roman" w:cs="Times New Roman"/>
          <w:bCs/>
          <w:i/>
          <w:sz w:val="24"/>
          <w:lang w:eastAsia="pl-PL"/>
        </w:rPr>
        <w:t xml:space="preserve">SIRT1 </w:t>
      </w:r>
      <w:r w:rsidRPr="008C6AE4">
        <w:rPr>
          <w:rFonts w:eastAsia="Times New Roman" w:cs="Times New Roman"/>
          <w:bCs/>
          <w:sz w:val="24"/>
          <w:lang w:eastAsia="pl-PL"/>
        </w:rPr>
        <w:t>w badanych tkankach.</w:t>
      </w:r>
    </w:p>
    <w:p w:rsidR="00C20D8A" w:rsidRDefault="00C20D8A" w:rsidP="00C20D8A">
      <w:pPr>
        <w:spacing w:line="336" w:lineRule="auto"/>
        <w:jc w:val="both"/>
        <w:rPr>
          <w:rFonts w:cs="Times New Roman"/>
          <w:sz w:val="24"/>
          <w:szCs w:val="24"/>
        </w:rPr>
      </w:pPr>
      <w:r w:rsidRPr="008C6AE4">
        <w:rPr>
          <w:rFonts w:cs="Times New Roman"/>
          <w:sz w:val="24"/>
          <w:szCs w:val="24"/>
        </w:rPr>
        <w:t xml:space="preserve">Badaniem objęto 60 ochotników z prawidłową masą ciała, 42 z nadwagą i 15 z otyłością. Wrażliwość na insulinę oceniono przy pomocy klamry </w:t>
      </w:r>
      <w:proofErr w:type="spellStart"/>
      <w:r w:rsidRPr="008C6AE4">
        <w:rPr>
          <w:rFonts w:cs="Times New Roman"/>
          <w:sz w:val="24"/>
          <w:szCs w:val="24"/>
        </w:rPr>
        <w:t>hiperinsulinemicznej-normoglikemicznej</w:t>
      </w:r>
      <w:proofErr w:type="spellEnd"/>
      <w:r w:rsidRPr="008C6AE4">
        <w:rPr>
          <w:rFonts w:cs="Times New Roman"/>
          <w:sz w:val="24"/>
          <w:szCs w:val="24"/>
        </w:rPr>
        <w:t xml:space="preserve">. W podgrupie 20 osób wykonano 2 badania 6-godzinnej klamry: bez lub z jednoczesnym wlewem </w:t>
      </w:r>
      <w:proofErr w:type="spellStart"/>
      <w:r w:rsidRPr="008C6AE4">
        <w:rPr>
          <w:rFonts w:cs="Times New Roman"/>
          <w:sz w:val="24"/>
          <w:szCs w:val="24"/>
        </w:rPr>
        <w:t>Intralipidu</w:t>
      </w:r>
      <w:proofErr w:type="spellEnd"/>
      <w:r w:rsidRPr="008C6AE4">
        <w:rPr>
          <w:rFonts w:cs="Times New Roman"/>
          <w:sz w:val="24"/>
          <w:szCs w:val="24"/>
        </w:rPr>
        <w:t xml:space="preserve"> i heparyny. Wykonano </w:t>
      </w:r>
      <w:r w:rsidRPr="00D52D9C">
        <w:rPr>
          <w:rFonts w:cs="Times New Roman"/>
          <w:sz w:val="24"/>
          <w:szCs w:val="24"/>
        </w:rPr>
        <w:t>biopsje podskórnej tkanki tłuszczowej i mięśnia szkieletowego, a następnie w uzys</w:t>
      </w:r>
      <w:r w:rsidRPr="00016F91">
        <w:rPr>
          <w:rFonts w:cs="Times New Roman"/>
          <w:sz w:val="24"/>
          <w:szCs w:val="24"/>
        </w:rPr>
        <w:t xml:space="preserve">kanym </w:t>
      </w:r>
      <w:r>
        <w:rPr>
          <w:rFonts w:cs="Times New Roman"/>
          <w:sz w:val="24"/>
          <w:szCs w:val="24"/>
        </w:rPr>
        <w:t xml:space="preserve">materiale oznaczono ekspresję badanych genów i białek. </w:t>
      </w:r>
    </w:p>
    <w:p w:rsidR="00C20D8A" w:rsidRPr="002578FC" w:rsidRDefault="00C20D8A" w:rsidP="00C20D8A">
      <w:pPr>
        <w:spacing w:line="33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Osoby z otyłością charakteryzowały się </w:t>
      </w:r>
      <w:r w:rsidRPr="00D52D9C">
        <w:rPr>
          <w:rFonts w:cs="Times New Roman"/>
          <w:sz w:val="24"/>
          <w:szCs w:val="24"/>
        </w:rPr>
        <w:t xml:space="preserve">niższą ekspresję </w:t>
      </w:r>
      <w:r w:rsidRPr="00D52D9C">
        <w:rPr>
          <w:rFonts w:cs="Times New Roman"/>
          <w:i/>
          <w:sz w:val="24"/>
          <w:szCs w:val="24"/>
        </w:rPr>
        <w:t>SIRT1</w:t>
      </w:r>
      <w:r w:rsidRPr="00D52D9C">
        <w:rPr>
          <w:rFonts w:cs="Times New Roman"/>
          <w:sz w:val="24"/>
          <w:szCs w:val="24"/>
        </w:rPr>
        <w:t xml:space="preserve"> w podskórnej tkance tłuszczowej w odniesieniu do ochotników z prawidłową masą ciała i nadwagą. Ekspresja </w:t>
      </w:r>
      <w:r w:rsidRPr="00D52D9C">
        <w:rPr>
          <w:rFonts w:cs="Times New Roman"/>
          <w:i/>
          <w:sz w:val="24"/>
          <w:szCs w:val="24"/>
        </w:rPr>
        <w:t>SIRT1</w:t>
      </w:r>
      <w:r w:rsidRPr="00D52D9C">
        <w:rPr>
          <w:rFonts w:cs="Times New Roman"/>
          <w:sz w:val="24"/>
          <w:szCs w:val="24"/>
        </w:rPr>
        <w:t xml:space="preserve"> w mięśniach szkieletowych nie różniła się między badanymi grupami. Ekspresja </w:t>
      </w:r>
      <w:r w:rsidRPr="00D52D9C">
        <w:rPr>
          <w:rFonts w:cs="Times New Roman"/>
          <w:i/>
          <w:sz w:val="24"/>
          <w:szCs w:val="24"/>
        </w:rPr>
        <w:t>SIRT1</w:t>
      </w:r>
      <w:r w:rsidRPr="00D52D9C">
        <w:rPr>
          <w:rFonts w:cs="Times New Roman"/>
          <w:sz w:val="24"/>
          <w:szCs w:val="24"/>
        </w:rPr>
        <w:t xml:space="preserve"> w tkance tłuszczowej dodatnio </w:t>
      </w:r>
      <w:r>
        <w:rPr>
          <w:rFonts w:cs="Times New Roman"/>
          <w:sz w:val="24"/>
          <w:szCs w:val="24"/>
        </w:rPr>
        <w:t xml:space="preserve">korelowała </w:t>
      </w:r>
      <w:r w:rsidRPr="00D52D9C">
        <w:rPr>
          <w:rFonts w:cs="Times New Roman"/>
          <w:sz w:val="24"/>
          <w:szCs w:val="24"/>
        </w:rPr>
        <w:t>z ogólnoustrojową wrażliwością na insulinę oraz z ekspresją genu kodującego GLUT4 (</w:t>
      </w:r>
      <w:r w:rsidRPr="00D52D9C">
        <w:rPr>
          <w:rFonts w:cs="Times New Roman"/>
          <w:i/>
          <w:sz w:val="24"/>
          <w:szCs w:val="24"/>
        </w:rPr>
        <w:t>SLC2A4</w:t>
      </w:r>
      <w:r w:rsidRPr="00D52D9C">
        <w:rPr>
          <w:rFonts w:cs="Times New Roman"/>
          <w:sz w:val="24"/>
          <w:szCs w:val="24"/>
        </w:rPr>
        <w:t>) w tkance tłuszczowej. Zależność między ekspre</w:t>
      </w:r>
      <w:r>
        <w:rPr>
          <w:rFonts w:cs="Times New Roman"/>
          <w:sz w:val="24"/>
          <w:szCs w:val="24"/>
        </w:rPr>
        <w:t xml:space="preserve">sją </w:t>
      </w:r>
      <w:r w:rsidRPr="00101651">
        <w:rPr>
          <w:rFonts w:cs="Times New Roman"/>
          <w:i/>
          <w:sz w:val="24"/>
          <w:szCs w:val="24"/>
        </w:rPr>
        <w:t>SIRT1</w:t>
      </w:r>
      <w:r>
        <w:rPr>
          <w:rFonts w:cs="Times New Roman"/>
          <w:sz w:val="24"/>
          <w:szCs w:val="24"/>
        </w:rPr>
        <w:t xml:space="preserve"> w tkance tłuszczowej a </w:t>
      </w:r>
      <w:proofErr w:type="spellStart"/>
      <w:r>
        <w:rPr>
          <w:rFonts w:cs="Times New Roman"/>
          <w:sz w:val="24"/>
          <w:szCs w:val="24"/>
        </w:rPr>
        <w:t>insulinowrażliwością</w:t>
      </w:r>
      <w:proofErr w:type="spellEnd"/>
      <w:r>
        <w:rPr>
          <w:rFonts w:cs="Times New Roman"/>
          <w:sz w:val="24"/>
          <w:szCs w:val="24"/>
        </w:rPr>
        <w:t xml:space="preserve"> pozostała znamienna po uwzględnieniu w analizie BMI, jednakże </w:t>
      </w:r>
      <w:r w:rsidRPr="00101651">
        <w:rPr>
          <w:rFonts w:cs="Times New Roman"/>
          <w:sz w:val="24"/>
          <w:szCs w:val="24"/>
        </w:rPr>
        <w:t xml:space="preserve">straciła istotność statystyczną po uwzględnieniu w analizie ekspresji </w:t>
      </w:r>
      <w:r w:rsidRPr="00101651">
        <w:rPr>
          <w:rFonts w:cs="Times New Roman"/>
          <w:i/>
          <w:sz w:val="24"/>
          <w:szCs w:val="24"/>
        </w:rPr>
        <w:t>SLC2A4</w:t>
      </w:r>
      <w:r w:rsidRPr="00101651">
        <w:rPr>
          <w:rFonts w:cs="Times New Roman"/>
          <w:sz w:val="24"/>
          <w:szCs w:val="24"/>
        </w:rPr>
        <w:t xml:space="preserve"> w tkance tłuszczowej</w:t>
      </w:r>
      <w:r w:rsidRPr="00016F91">
        <w:rPr>
          <w:rFonts w:cs="Times New Roman"/>
          <w:sz w:val="24"/>
          <w:szCs w:val="24"/>
        </w:rPr>
        <w:t xml:space="preserve">. Ekspresja </w:t>
      </w:r>
      <w:r w:rsidRPr="00016F91">
        <w:rPr>
          <w:rFonts w:cs="Times New Roman"/>
          <w:i/>
          <w:sz w:val="24"/>
          <w:szCs w:val="24"/>
        </w:rPr>
        <w:t>SIRT1</w:t>
      </w:r>
      <w:r w:rsidRPr="00016F91">
        <w:rPr>
          <w:rFonts w:cs="Times New Roman"/>
          <w:sz w:val="24"/>
          <w:szCs w:val="24"/>
        </w:rPr>
        <w:t xml:space="preserve"> w mięśni</w:t>
      </w:r>
      <w:r>
        <w:rPr>
          <w:rFonts w:cs="Times New Roman"/>
          <w:sz w:val="24"/>
          <w:szCs w:val="24"/>
        </w:rPr>
        <w:t>ach</w:t>
      </w:r>
      <w:r w:rsidRPr="00016F91">
        <w:rPr>
          <w:rFonts w:cs="Times New Roman"/>
          <w:sz w:val="24"/>
          <w:szCs w:val="24"/>
        </w:rPr>
        <w:t xml:space="preserve"> szkieletowy</w:t>
      </w:r>
      <w:r>
        <w:rPr>
          <w:rFonts w:cs="Times New Roman"/>
          <w:sz w:val="24"/>
          <w:szCs w:val="24"/>
        </w:rPr>
        <w:t>ch</w:t>
      </w:r>
      <w:r w:rsidRPr="00016F91">
        <w:rPr>
          <w:rFonts w:cs="Times New Roman"/>
          <w:sz w:val="24"/>
          <w:szCs w:val="24"/>
        </w:rPr>
        <w:t xml:space="preserve"> nie korelowała z wrażliwością na insulinę.</w:t>
      </w:r>
      <w:r w:rsidRPr="00016F91">
        <w:t xml:space="preserve"> </w:t>
      </w:r>
      <w:proofErr w:type="spellStart"/>
      <w:r w:rsidRPr="00D81687">
        <w:rPr>
          <w:rFonts w:cs="Times New Roman"/>
          <w:sz w:val="24"/>
          <w:szCs w:val="24"/>
        </w:rPr>
        <w:t>Hiperinsulinemia</w:t>
      </w:r>
      <w:proofErr w:type="spellEnd"/>
      <w:r w:rsidRPr="00D81687">
        <w:rPr>
          <w:rFonts w:cs="Times New Roman"/>
          <w:sz w:val="24"/>
          <w:szCs w:val="24"/>
        </w:rPr>
        <w:t xml:space="preserve"> spowodowała zmniejszenie ekspresji</w:t>
      </w:r>
      <w:r w:rsidRPr="00D81687">
        <w:rPr>
          <w:rFonts w:cs="Times New Roman"/>
          <w:i/>
          <w:sz w:val="24"/>
          <w:szCs w:val="24"/>
        </w:rPr>
        <w:t xml:space="preserve"> SIRT1 </w:t>
      </w:r>
      <w:r w:rsidRPr="00D81687">
        <w:rPr>
          <w:rFonts w:cs="Times New Roman"/>
          <w:sz w:val="24"/>
          <w:szCs w:val="24"/>
        </w:rPr>
        <w:t>w tkance tłuszczowej oraz wzrost ek</w:t>
      </w:r>
      <w:r>
        <w:rPr>
          <w:rFonts w:cs="Times New Roman"/>
          <w:sz w:val="24"/>
          <w:szCs w:val="24"/>
        </w:rPr>
        <w:t xml:space="preserve">spresji </w:t>
      </w:r>
      <w:r w:rsidRPr="00E6672B">
        <w:rPr>
          <w:rFonts w:cs="Times New Roman"/>
          <w:i/>
          <w:sz w:val="24"/>
          <w:szCs w:val="24"/>
        </w:rPr>
        <w:t>SIRT1</w:t>
      </w:r>
      <w:r>
        <w:rPr>
          <w:rFonts w:cs="Times New Roman"/>
          <w:sz w:val="24"/>
          <w:szCs w:val="24"/>
        </w:rPr>
        <w:t xml:space="preserve"> w mięśniach szkieletowych. W</w:t>
      </w:r>
      <w:r w:rsidRPr="00E6672B">
        <w:rPr>
          <w:rFonts w:cs="Times New Roman"/>
          <w:sz w:val="24"/>
          <w:szCs w:val="24"/>
        </w:rPr>
        <w:t xml:space="preserve">lew </w:t>
      </w:r>
      <w:proofErr w:type="spellStart"/>
      <w:r w:rsidRPr="00E6672B">
        <w:rPr>
          <w:rFonts w:cs="Times New Roman"/>
          <w:sz w:val="24"/>
          <w:szCs w:val="24"/>
        </w:rPr>
        <w:t>Intralipidu</w:t>
      </w:r>
      <w:proofErr w:type="spellEnd"/>
      <w:r w:rsidRPr="00E6672B">
        <w:rPr>
          <w:rFonts w:cs="Times New Roman"/>
          <w:sz w:val="24"/>
          <w:szCs w:val="24"/>
        </w:rPr>
        <w:t xml:space="preserve"> i heparyny zniósł ten efekt</w:t>
      </w:r>
      <w:r>
        <w:rPr>
          <w:rFonts w:cs="Times New Roman"/>
          <w:sz w:val="24"/>
          <w:szCs w:val="24"/>
        </w:rPr>
        <w:t xml:space="preserve"> w </w:t>
      </w:r>
      <w:r w:rsidRPr="002578FC">
        <w:rPr>
          <w:rFonts w:cs="Times New Roman"/>
          <w:sz w:val="24"/>
          <w:szCs w:val="24"/>
        </w:rPr>
        <w:t>obu tkankach.</w:t>
      </w:r>
    </w:p>
    <w:p w:rsidR="00C20D8A" w:rsidRPr="008C6AE4" w:rsidRDefault="00C20D8A" w:rsidP="00C20D8A">
      <w:pPr>
        <w:spacing w:line="336" w:lineRule="auto"/>
        <w:jc w:val="both"/>
        <w:rPr>
          <w:rFonts w:cs="Times New Roman"/>
          <w:sz w:val="24"/>
          <w:szCs w:val="24"/>
        </w:rPr>
      </w:pPr>
      <w:r w:rsidRPr="002578FC">
        <w:rPr>
          <w:rFonts w:cs="Times New Roman"/>
          <w:sz w:val="24"/>
          <w:szCs w:val="24"/>
        </w:rPr>
        <w:t xml:space="preserve">Ekspresja </w:t>
      </w:r>
      <w:r w:rsidRPr="002578FC">
        <w:rPr>
          <w:rFonts w:cs="Times New Roman"/>
          <w:i/>
          <w:sz w:val="24"/>
          <w:szCs w:val="24"/>
        </w:rPr>
        <w:t>SIRT1</w:t>
      </w:r>
      <w:r w:rsidRPr="002578FC">
        <w:rPr>
          <w:rFonts w:cs="Times New Roman"/>
          <w:sz w:val="24"/>
          <w:szCs w:val="24"/>
        </w:rPr>
        <w:t xml:space="preserve"> w </w:t>
      </w:r>
      <w:r>
        <w:rPr>
          <w:rFonts w:cs="Times New Roman"/>
          <w:sz w:val="24"/>
          <w:szCs w:val="24"/>
        </w:rPr>
        <w:t xml:space="preserve">podskórnej </w:t>
      </w:r>
      <w:r w:rsidRPr="002578FC">
        <w:rPr>
          <w:rFonts w:cs="Times New Roman"/>
          <w:sz w:val="24"/>
          <w:szCs w:val="24"/>
        </w:rPr>
        <w:t xml:space="preserve">tkance tłuszczowej, ale nie </w:t>
      </w:r>
      <w:r>
        <w:rPr>
          <w:rFonts w:cs="Times New Roman"/>
          <w:sz w:val="24"/>
          <w:szCs w:val="24"/>
        </w:rPr>
        <w:t>w mięśniach</w:t>
      </w:r>
      <w:r w:rsidRPr="00E6672B">
        <w:rPr>
          <w:rFonts w:cs="Times New Roman"/>
          <w:sz w:val="24"/>
          <w:szCs w:val="24"/>
        </w:rPr>
        <w:t xml:space="preserve"> szkieletowy</w:t>
      </w:r>
      <w:r>
        <w:rPr>
          <w:rFonts w:cs="Times New Roman"/>
          <w:sz w:val="24"/>
          <w:szCs w:val="24"/>
        </w:rPr>
        <w:t>ch</w:t>
      </w:r>
      <w:r w:rsidRPr="00E6672B">
        <w:rPr>
          <w:rFonts w:cs="Times New Roman"/>
          <w:sz w:val="24"/>
          <w:szCs w:val="24"/>
        </w:rPr>
        <w:t xml:space="preserve">, </w:t>
      </w:r>
      <w:r w:rsidRPr="00D81687">
        <w:rPr>
          <w:rFonts w:cs="Times New Roman"/>
          <w:sz w:val="24"/>
          <w:szCs w:val="24"/>
        </w:rPr>
        <w:t xml:space="preserve">dodatnio koreluje z wrażliwością na insulinę u młodych, zdrowych ochotników, prawdopodobnie poprzez </w:t>
      </w:r>
      <w:r w:rsidRPr="008C6AE4">
        <w:rPr>
          <w:rFonts w:cs="Times New Roman"/>
          <w:sz w:val="24"/>
          <w:szCs w:val="24"/>
        </w:rPr>
        <w:t xml:space="preserve">związek </w:t>
      </w:r>
      <w:r w:rsidRPr="008C6AE4">
        <w:rPr>
          <w:rFonts w:cs="Times New Roman"/>
          <w:i/>
          <w:sz w:val="24"/>
          <w:szCs w:val="24"/>
        </w:rPr>
        <w:t xml:space="preserve">SIRT1 </w:t>
      </w:r>
      <w:r w:rsidRPr="008C6AE4">
        <w:rPr>
          <w:rFonts w:cs="Times New Roman"/>
          <w:sz w:val="24"/>
          <w:szCs w:val="24"/>
        </w:rPr>
        <w:t>z ekspresją genu kodującego GLUT4 (</w:t>
      </w:r>
      <w:r w:rsidRPr="008C6AE4">
        <w:rPr>
          <w:rFonts w:cs="Times New Roman"/>
          <w:i/>
          <w:sz w:val="24"/>
          <w:szCs w:val="24"/>
        </w:rPr>
        <w:t>SLC2A4</w:t>
      </w:r>
      <w:r w:rsidRPr="008C6AE4">
        <w:rPr>
          <w:rFonts w:cs="Times New Roman"/>
          <w:sz w:val="24"/>
          <w:szCs w:val="24"/>
        </w:rPr>
        <w:t xml:space="preserve">) w tkance tłuszczowej. Insulina w różny sposób reguluje ekspresję </w:t>
      </w:r>
      <w:r w:rsidRPr="008C6AE4">
        <w:rPr>
          <w:rFonts w:cs="Times New Roman"/>
          <w:i/>
          <w:sz w:val="24"/>
          <w:szCs w:val="24"/>
        </w:rPr>
        <w:t>SIRT1</w:t>
      </w:r>
      <w:r w:rsidRPr="008C6AE4">
        <w:rPr>
          <w:rFonts w:cs="Times New Roman"/>
          <w:sz w:val="24"/>
          <w:szCs w:val="24"/>
        </w:rPr>
        <w:t xml:space="preserve"> </w:t>
      </w:r>
      <w:r w:rsidRPr="00D52D9C">
        <w:rPr>
          <w:rFonts w:cs="Times New Roman"/>
          <w:sz w:val="24"/>
          <w:szCs w:val="24"/>
        </w:rPr>
        <w:t xml:space="preserve">w podskórnej tkance tłuszczowej </w:t>
      </w:r>
      <w:r>
        <w:rPr>
          <w:rFonts w:cs="Times New Roman"/>
          <w:sz w:val="24"/>
          <w:szCs w:val="24"/>
        </w:rPr>
        <w:t>i mięśniach szkieletowyc</w:t>
      </w:r>
      <w:r w:rsidRPr="000E1408">
        <w:rPr>
          <w:rFonts w:cs="Times New Roman"/>
          <w:sz w:val="24"/>
          <w:szCs w:val="24"/>
        </w:rPr>
        <w:t>h,</w:t>
      </w:r>
      <w:r w:rsidRPr="008C6AE4">
        <w:rPr>
          <w:rFonts w:cs="Times New Roman"/>
          <w:sz w:val="24"/>
          <w:szCs w:val="24"/>
        </w:rPr>
        <w:t xml:space="preserve"> a wzrost </w:t>
      </w:r>
      <w:r>
        <w:rPr>
          <w:rFonts w:cs="Times New Roman"/>
          <w:sz w:val="24"/>
          <w:szCs w:val="24"/>
        </w:rPr>
        <w:t xml:space="preserve">stężenia </w:t>
      </w:r>
      <w:r w:rsidRPr="008C6AE4">
        <w:rPr>
          <w:rFonts w:cs="Times New Roman"/>
          <w:sz w:val="24"/>
          <w:szCs w:val="24"/>
        </w:rPr>
        <w:t>WKT</w:t>
      </w:r>
      <w:r>
        <w:rPr>
          <w:rFonts w:cs="Times New Roman"/>
          <w:sz w:val="24"/>
          <w:szCs w:val="24"/>
        </w:rPr>
        <w:t xml:space="preserve"> we krwi </w:t>
      </w:r>
      <w:r w:rsidRPr="008C6AE4">
        <w:rPr>
          <w:rFonts w:cs="Times New Roman"/>
          <w:sz w:val="24"/>
          <w:szCs w:val="24"/>
        </w:rPr>
        <w:t xml:space="preserve">znosi ten efekt, co może być związane z </w:t>
      </w:r>
      <w:proofErr w:type="spellStart"/>
      <w:r w:rsidRPr="008C6AE4">
        <w:rPr>
          <w:rFonts w:cs="Times New Roman"/>
          <w:sz w:val="24"/>
          <w:szCs w:val="24"/>
        </w:rPr>
        <w:t>insulinoopornością</w:t>
      </w:r>
      <w:proofErr w:type="spellEnd"/>
      <w:r w:rsidRPr="008C6AE4">
        <w:rPr>
          <w:rFonts w:cs="Times New Roman"/>
          <w:sz w:val="24"/>
          <w:szCs w:val="24"/>
        </w:rPr>
        <w:t xml:space="preserve"> indukowaną nadmiarem lipidów.</w:t>
      </w:r>
    </w:p>
    <w:p w:rsidR="00BD7FF2" w:rsidRDefault="00BD7FF2">
      <w:bookmarkStart w:id="1" w:name="_GoBack"/>
      <w:bookmarkEnd w:id="1"/>
    </w:p>
    <w:sectPr w:rsidR="00BD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618"/>
    <w:multiLevelType w:val="multilevel"/>
    <w:tmpl w:val="DA6E3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A"/>
    <w:rsid w:val="00BD7FF2"/>
    <w:rsid w:val="00C2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8DC78-65A6-418F-863F-790BBED4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D8A"/>
    <w:pPr>
      <w:spacing w:after="200"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D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2018-06-27T08:42:00Z</dcterms:created>
  <dcterms:modified xsi:type="dcterms:W3CDTF">2018-06-27T08:43:00Z</dcterms:modified>
</cp:coreProperties>
</file>