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30" w:rsidRDefault="00E4338E" w:rsidP="00E4338E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151A4" w:rsidRPr="00E4338E" w:rsidRDefault="008151A4" w:rsidP="00E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E4338E" w:rsidRDefault="00E4338E" w:rsidP="00E433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567"/>
        <w:gridCol w:w="992"/>
        <w:gridCol w:w="1134"/>
        <w:gridCol w:w="851"/>
        <w:gridCol w:w="283"/>
        <w:gridCol w:w="567"/>
        <w:gridCol w:w="1474"/>
      </w:tblGrid>
      <w:tr w:rsidR="00E4338E" w:rsidRPr="0086575D" w:rsidTr="0038254E">
        <w:tc>
          <w:tcPr>
            <w:tcW w:w="10654" w:type="dxa"/>
            <w:gridSpan w:val="11"/>
          </w:tcPr>
          <w:p w:rsidR="00A23F0F" w:rsidRDefault="00A23F0F" w:rsidP="00A23F0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586A5D" w:rsidRPr="00B80700" w:rsidRDefault="00A23F0F" w:rsidP="00B80700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</w:t>
            </w:r>
            <w:r w:rsidR="00B80700">
              <w:rPr>
                <w:b/>
                <w:bCs/>
              </w:rPr>
              <w:t>Dietetyka kliniczna</w:t>
            </w:r>
            <w:r>
              <w:rPr>
                <w:b/>
                <w:bCs/>
              </w:rPr>
              <w:t>”</w:t>
            </w:r>
          </w:p>
        </w:tc>
      </w:tr>
      <w:tr w:rsidR="00E4338E" w:rsidRPr="00E419FC" w:rsidTr="0038254E">
        <w:trPr>
          <w:trHeight w:val="848"/>
        </w:trPr>
        <w:tc>
          <w:tcPr>
            <w:tcW w:w="1668" w:type="dxa"/>
          </w:tcPr>
          <w:p w:rsidR="00E4338E" w:rsidRPr="00E419FC" w:rsidRDefault="008151A4" w:rsidP="0038254E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="00E4338E"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E4338E" w:rsidRPr="00212DA2" w:rsidRDefault="00A956F9" w:rsidP="00383B48">
            <w:r w:rsidRPr="00212DA2">
              <w:t xml:space="preserve">Wydział Nauk o Zdrowiu </w:t>
            </w:r>
            <w:r w:rsidR="00383B48" w:rsidRPr="00212DA2">
              <w:t>UMB</w:t>
            </w:r>
          </w:p>
        </w:tc>
        <w:tc>
          <w:tcPr>
            <w:tcW w:w="1559" w:type="dxa"/>
            <w:gridSpan w:val="2"/>
          </w:tcPr>
          <w:p w:rsidR="00E4338E" w:rsidRPr="00AE4E48" w:rsidRDefault="008151A4" w:rsidP="0038254E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</w:t>
            </w:r>
            <w:r w:rsidR="00E4338E" w:rsidRPr="00AE4E48">
              <w:rPr>
                <w:b/>
                <w:i/>
              </w:rPr>
              <w:t>orma studiów</w:t>
            </w:r>
          </w:p>
        </w:tc>
        <w:tc>
          <w:tcPr>
            <w:tcW w:w="2268" w:type="dxa"/>
            <w:gridSpan w:val="3"/>
          </w:tcPr>
          <w:p w:rsidR="00E4338E" w:rsidRPr="00E419FC" w:rsidRDefault="00383B48" w:rsidP="00B76095">
            <w:r>
              <w:t>n</w:t>
            </w:r>
            <w:r w:rsidR="00A956F9">
              <w:t>iestacjonarne</w:t>
            </w:r>
          </w:p>
        </w:tc>
        <w:tc>
          <w:tcPr>
            <w:tcW w:w="2041" w:type="dxa"/>
            <w:gridSpan w:val="2"/>
          </w:tcPr>
          <w:p w:rsidR="00E4338E" w:rsidRPr="00E419FC" w:rsidRDefault="00E4338E" w:rsidP="0038254E"/>
        </w:tc>
      </w:tr>
      <w:tr w:rsidR="00E4338E" w:rsidRPr="00E419FC" w:rsidTr="00383B48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A429CA" w:rsidRPr="00FA0C96" w:rsidRDefault="00A701F8" w:rsidP="00636D14">
            <w:pPr>
              <w:rPr>
                <w:b/>
              </w:rPr>
            </w:pPr>
            <w:proofErr w:type="spellStart"/>
            <w:r>
              <w:rPr>
                <w:b/>
              </w:rPr>
              <w:t>Nutrigenetyka</w:t>
            </w:r>
            <w:proofErr w:type="spellEnd"/>
            <w:r w:rsidR="007C589F">
              <w:rPr>
                <w:b/>
              </w:rPr>
              <w:t xml:space="preserve"> i epigenetyka</w:t>
            </w:r>
          </w:p>
        </w:tc>
        <w:tc>
          <w:tcPr>
            <w:tcW w:w="2693" w:type="dxa"/>
            <w:gridSpan w:val="3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4"/>
          </w:tcPr>
          <w:p w:rsidR="00E4338E" w:rsidRPr="005245E3" w:rsidRDefault="007C589F" w:rsidP="007C589F">
            <w:r>
              <w:rPr>
                <w:b/>
              </w:rPr>
              <w:t>3</w:t>
            </w:r>
            <w:r w:rsidR="00625B67">
              <w:t xml:space="preserve"> (0,</w:t>
            </w:r>
            <w:r>
              <w:t>7</w:t>
            </w:r>
            <w:r w:rsidR="00625B67">
              <w:t xml:space="preserve">5 N; </w:t>
            </w:r>
            <w:r>
              <w:t>2</w:t>
            </w:r>
            <w:r w:rsidR="00B956BF">
              <w:t>,</w:t>
            </w:r>
            <w:r>
              <w:t>2</w:t>
            </w:r>
            <w:r w:rsidR="00B956BF">
              <w:t>5 BN)</w:t>
            </w:r>
          </w:p>
        </w:tc>
      </w:tr>
      <w:tr w:rsidR="00E4338E" w:rsidRPr="00B80700" w:rsidTr="00383B48">
        <w:tc>
          <w:tcPr>
            <w:tcW w:w="1668" w:type="dxa"/>
          </w:tcPr>
          <w:p w:rsidR="00E4338E" w:rsidRPr="008151A4" w:rsidRDefault="00E4338E" w:rsidP="0038254E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E4338E" w:rsidRPr="00E419FC" w:rsidRDefault="00E4338E" w:rsidP="0038254E"/>
        </w:tc>
        <w:tc>
          <w:tcPr>
            <w:tcW w:w="2693" w:type="dxa"/>
            <w:gridSpan w:val="3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4"/>
          </w:tcPr>
          <w:p w:rsidR="007C589F" w:rsidRDefault="00AF658C" w:rsidP="007C589F">
            <w:pPr>
              <w:rPr>
                <w:rFonts w:ascii="Calibri" w:hAnsi="Calibri"/>
                <w:lang w:val="en-US"/>
              </w:rPr>
            </w:pPr>
            <w:r w:rsidRPr="007C589F">
              <w:rPr>
                <w:lang w:val="en-US"/>
              </w:rPr>
              <w:t>-</w:t>
            </w:r>
            <w:r w:rsidR="00B80700" w:rsidRPr="007C589F">
              <w:rPr>
                <w:lang w:val="en-US"/>
              </w:rPr>
              <w:t xml:space="preserve"> </w:t>
            </w:r>
            <w:r w:rsidR="007C589F" w:rsidRPr="00F42822">
              <w:rPr>
                <w:rFonts w:ascii="Calibri" w:hAnsi="Calibri"/>
                <w:lang w:val="en-US"/>
              </w:rPr>
              <w:t xml:space="preserve">prof. </w:t>
            </w:r>
            <w:proofErr w:type="spellStart"/>
            <w:r w:rsidR="007C589F" w:rsidRPr="00F42822">
              <w:rPr>
                <w:rFonts w:ascii="Calibri" w:hAnsi="Calibri"/>
                <w:lang w:val="en-US"/>
              </w:rPr>
              <w:t>dr</w:t>
            </w:r>
            <w:proofErr w:type="spellEnd"/>
            <w:r w:rsidR="007C589F" w:rsidRPr="00F42822">
              <w:rPr>
                <w:rFonts w:ascii="Calibri" w:hAnsi="Calibri"/>
                <w:lang w:val="en-US"/>
              </w:rPr>
              <w:t xml:space="preserve"> hab. n. </w:t>
            </w:r>
            <w:r w:rsidR="007C589F">
              <w:rPr>
                <w:rFonts w:ascii="Calibri" w:hAnsi="Calibri"/>
                <w:lang w:val="en-US"/>
              </w:rPr>
              <w:t xml:space="preserve">med. </w:t>
            </w:r>
          </w:p>
          <w:p w:rsidR="007C589F" w:rsidRPr="007C589F" w:rsidRDefault="007C589F" w:rsidP="00A701F8">
            <w:r w:rsidRPr="002F2F5C">
              <w:rPr>
                <w:rFonts w:ascii="Calibri" w:hAnsi="Calibri"/>
              </w:rPr>
              <w:t xml:space="preserve">Alina T. </w:t>
            </w:r>
            <w:proofErr w:type="spellStart"/>
            <w:r w:rsidRPr="002F2F5C">
              <w:rPr>
                <w:rFonts w:ascii="Calibri" w:hAnsi="Calibri"/>
              </w:rPr>
              <w:t>Midro</w:t>
            </w:r>
            <w:proofErr w:type="spellEnd"/>
          </w:p>
          <w:p w:rsidR="00A701F8" w:rsidRPr="00A701F8" w:rsidRDefault="007C589F" w:rsidP="00A701F8">
            <w:r w:rsidRPr="002F2F5C">
              <w:t xml:space="preserve">- </w:t>
            </w:r>
            <w:r w:rsidR="00A701F8" w:rsidRPr="002F2F5C">
              <w:t xml:space="preserve">prof. dr hab. n. med. </w:t>
            </w:r>
            <w:r w:rsidR="00A701F8" w:rsidRPr="00A701F8">
              <w:t xml:space="preserve">Krzysztof </w:t>
            </w:r>
            <w:r w:rsidR="00AF658C">
              <w:t xml:space="preserve"> </w:t>
            </w:r>
            <w:r w:rsidR="00A701F8" w:rsidRPr="00A701F8">
              <w:t>Zwierz</w:t>
            </w:r>
          </w:p>
          <w:p w:rsidR="00A701F8" w:rsidRPr="00A701F8" w:rsidRDefault="00AF658C" w:rsidP="00A701F8">
            <w:r>
              <w:t>-</w:t>
            </w:r>
            <w:r w:rsidR="00A701F8" w:rsidRPr="00A701F8">
              <w:t>dr n. med. Edyta Adamska</w:t>
            </w:r>
          </w:p>
          <w:p w:rsidR="00625B67" w:rsidRPr="00625B67" w:rsidRDefault="00625B67" w:rsidP="00625B67"/>
        </w:tc>
      </w:tr>
      <w:tr w:rsidR="00E4338E" w:rsidRPr="00E419FC" w:rsidTr="00B956BF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338E" w:rsidRPr="00E419FC" w:rsidRDefault="00A16BF8" w:rsidP="0038254E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4338E" w:rsidRPr="00E419FC" w:rsidRDefault="00E4338E" w:rsidP="0038254E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38E" w:rsidRPr="00015DCD" w:rsidRDefault="00383B48" w:rsidP="007C589F">
            <w:r w:rsidRPr="00015DCD">
              <w:t xml:space="preserve">wykłady </w:t>
            </w:r>
            <w:r w:rsidR="007C589F">
              <w:t>12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E4338E" w:rsidRPr="00015DCD" w:rsidRDefault="00E4338E" w:rsidP="00383B48">
            <w:r w:rsidRPr="00015DCD">
              <w:t xml:space="preserve">ćwiczenia </w:t>
            </w:r>
          </w:p>
          <w:p w:rsidR="00383B48" w:rsidRPr="00015DCD" w:rsidRDefault="00383B48" w:rsidP="00383B48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B956BF" w:rsidRDefault="00B956BF" w:rsidP="0038254E">
            <w:r w:rsidRPr="00015DCD">
              <w:t>S</w:t>
            </w:r>
            <w:r w:rsidR="00383B48" w:rsidRPr="00015DCD">
              <w:t>eminaria</w:t>
            </w:r>
            <w:r>
              <w:t>/</w:t>
            </w:r>
          </w:p>
          <w:p w:rsidR="00383B48" w:rsidRPr="00015DCD" w:rsidRDefault="00B956BF" w:rsidP="0038254E">
            <w:r>
              <w:t>warsztaty</w:t>
            </w:r>
          </w:p>
          <w:p w:rsidR="00E4338E" w:rsidRPr="00015DCD" w:rsidRDefault="00A701F8" w:rsidP="00383B48">
            <w:pPr>
              <w:jc w:val="center"/>
            </w:pPr>
            <w:r>
              <w:t>3</w:t>
            </w:r>
            <w:r w:rsidR="00212DA2" w:rsidRPr="00015DCD">
              <w:t xml:space="preserve"> godz.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E4338E" w:rsidRDefault="00C7599E" w:rsidP="00A701F8">
            <w:r w:rsidRPr="000D6DC2">
              <w:rPr>
                <w:sz w:val="22"/>
              </w:rPr>
              <w:t>Celem nauczania przedmiotu jest z</w:t>
            </w:r>
            <w:r w:rsidR="003001CC" w:rsidRPr="000D6DC2">
              <w:rPr>
                <w:sz w:val="22"/>
              </w:rPr>
              <w:t xml:space="preserve">apoznanie studenta z </w:t>
            </w:r>
            <w:r w:rsidR="00A701F8">
              <w:t xml:space="preserve">tematyką z  obszarów badawczych </w:t>
            </w:r>
            <w:proofErr w:type="spellStart"/>
            <w:r w:rsidR="00A701F8">
              <w:t>nutrigenomiki</w:t>
            </w:r>
            <w:proofErr w:type="spellEnd"/>
            <w:r w:rsidR="00A701F8">
              <w:t xml:space="preserve"> i </w:t>
            </w:r>
            <w:proofErr w:type="spellStart"/>
            <w:r w:rsidR="00A701F8">
              <w:t>nutrigenetyki</w:t>
            </w:r>
            <w:proofErr w:type="spellEnd"/>
            <w:r w:rsidR="00A701F8">
              <w:t xml:space="preserve">, </w:t>
            </w:r>
            <w:r w:rsidR="00A701F8">
              <w:rPr>
                <w:sz w:val="22"/>
              </w:rPr>
              <w:t xml:space="preserve"> </w:t>
            </w:r>
            <w:r w:rsidR="00A701F8">
              <w:t xml:space="preserve">występowania różnych polimorfizmów genetycznych, możliwych interakcji genotyp-dieta, i ich roli w wybranych procesach fizjologicznych/chorobowych oraz możliwości wykorzystania doniesień z zakresu </w:t>
            </w:r>
            <w:proofErr w:type="spellStart"/>
            <w:r w:rsidR="00A701F8">
              <w:t>nutrigenomiki</w:t>
            </w:r>
            <w:proofErr w:type="spellEnd"/>
            <w:r w:rsidR="00A701F8">
              <w:t xml:space="preserve"> i </w:t>
            </w:r>
            <w:proofErr w:type="spellStart"/>
            <w:r w:rsidR="00A701F8">
              <w:t>nutrigenetyki</w:t>
            </w:r>
            <w:proofErr w:type="spellEnd"/>
            <w:r w:rsidR="00A701F8">
              <w:t xml:space="preserve"> w praktyce klinicznej. </w:t>
            </w:r>
            <w:r w:rsidR="00625B67">
              <w:rPr>
                <w:sz w:val="22"/>
              </w:rPr>
              <w:t xml:space="preserve">Przybliżenie wiedzy </w:t>
            </w:r>
            <w:r w:rsidR="00A701F8">
              <w:t xml:space="preserve">i umiejętności w zakresie terapii dietetycznej pacjenta z zaburzeniami odżywiania spowodowanymi czynnikami  genetycznymi i epigenetycznymi. </w:t>
            </w:r>
          </w:p>
          <w:p w:rsidR="007C589F" w:rsidRPr="00A701F8" w:rsidRDefault="007C589F" w:rsidP="00A701F8">
            <w:r w:rsidRPr="00592ACD">
              <w:t xml:space="preserve">Celem nauczania przedmiotu jest zapoznanie studenta z podstawowymi elementami genomu ludzkiego i jego funkcjonowanie w relacji ze środowiskiem,  zasadami funkcjonowania oprogramowania genomu jakim jest </w:t>
            </w:r>
            <w:proofErr w:type="spellStart"/>
            <w:r w:rsidRPr="00592ACD">
              <w:t>epigenom</w:t>
            </w:r>
            <w:proofErr w:type="spellEnd"/>
            <w:r w:rsidRPr="00592ACD">
              <w:t xml:space="preserve">, </w:t>
            </w:r>
            <w:proofErr w:type="spellStart"/>
            <w:r w:rsidRPr="00592ACD">
              <w:t>pojeciem</w:t>
            </w:r>
            <w:proofErr w:type="spellEnd"/>
            <w:r w:rsidRPr="00592ACD">
              <w:t xml:space="preserve"> fenotypu behawioralnego i jego elementami w schorzeniach genetycznych </w:t>
            </w:r>
            <w:proofErr w:type="spellStart"/>
            <w:r w:rsidRPr="00592ACD">
              <w:t>wymagajacych</w:t>
            </w:r>
            <w:proofErr w:type="spellEnd"/>
            <w:r w:rsidRPr="00592ACD">
              <w:t xml:space="preserve"> wsparcia dietetycznego oraz z elementami fenotypu morfologicznego </w:t>
            </w:r>
            <w:proofErr w:type="spellStart"/>
            <w:r w:rsidRPr="00592ACD">
              <w:t>wskazujacego</w:t>
            </w:r>
            <w:proofErr w:type="spellEnd"/>
            <w:r w:rsidRPr="00592ACD">
              <w:t xml:space="preserve"> na obecność zaburzeń genetycznych . Przekazanie umiejętności  wskazania perspektywy rozwoju osób z niepełnosprawnością intelektualną wywołaną zmianami genetycznymi wspieranego dietetycznie oraz dostosowania rodzaj diety do potrzeb osób z zaburzeniami genetycznymi takimi jak zespół Downa, zespół </w:t>
            </w:r>
            <w:proofErr w:type="spellStart"/>
            <w:r w:rsidRPr="00592ACD">
              <w:t>Pradera</w:t>
            </w:r>
            <w:proofErr w:type="spellEnd"/>
            <w:r w:rsidRPr="00592ACD">
              <w:t xml:space="preserve">- </w:t>
            </w:r>
            <w:proofErr w:type="spellStart"/>
            <w:r w:rsidRPr="00592ACD">
              <w:t>Williego</w:t>
            </w:r>
            <w:proofErr w:type="spellEnd"/>
            <w:r w:rsidRPr="00592ACD">
              <w:t xml:space="preserve"> i zespół </w:t>
            </w:r>
            <w:proofErr w:type="spellStart"/>
            <w:r w:rsidRPr="00592ACD">
              <w:t>Retta</w:t>
            </w:r>
            <w:proofErr w:type="spellEnd"/>
            <w:r w:rsidRPr="00592ACD">
              <w:t>. 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6775E5" w:rsidRDefault="00E4338E" w:rsidP="0038254E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3001CC" w:rsidRPr="009A62D2" w:rsidRDefault="003001CC" w:rsidP="005E6443">
            <w:pPr>
              <w:rPr>
                <w:b/>
                <w:sz w:val="22"/>
                <w:szCs w:val="22"/>
              </w:rPr>
            </w:pPr>
            <w:r w:rsidRPr="009A62D2">
              <w:rPr>
                <w:b/>
                <w:sz w:val="22"/>
                <w:szCs w:val="22"/>
              </w:rPr>
              <w:t>Wykłady</w:t>
            </w:r>
            <w:r w:rsidR="00EE7B51" w:rsidRPr="009A62D2">
              <w:rPr>
                <w:b/>
                <w:sz w:val="22"/>
                <w:szCs w:val="22"/>
              </w:rPr>
              <w:t xml:space="preserve"> i s</w:t>
            </w:r>
            <w:r w:rsidRPr="009A62D2">
              <w:rPr>
                <w:b/>
                <w:sz w:val="22"/>
                <w:szCs w:val="22"/>
              </w:rPr>
              <w:t>eminaria</w:t>
            </w:r>
            <w:r w:rsidR="00EE7B51" w:rsidRPr="009A62D2">
              <w:rPr>
                <w:b/>
                <w:sz w:val="22"/>
                <w:szCs w:val="22"/>
              </w:rPr>
              <w:t>/warsztaty:</w:t>
            </w:r>
          </w:p>
          <w:p w:rsidR="003001CC" w:rsidRPr="00A701F8" w:rsidRDefault="00A701F8" w:rsidP="00A701F8">
            <w:r>
              <w:t>1.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</w:p>
          <w:p w:rsidR="00A701F8" w:rsidRPr="00A701F8" w:rsidRDefault="00A701F8" w:rsidP="00A701F8">
            <w:r>
              <w:t>2.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 xml:space="preserve"> w praktyce klinicznej</w:t>
            </w:r>
          </w:p>
          <w:p w:rsidR="00A701F8" w:rsidRPr="00A701F8" w:rsidRDefault="00A701F8" w:rsidP="00A701F8">
            <w:r>
              <w:t>3.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 xml:space="preserve"> - dieta białkowo-tłuszczowa</w:t>
            </w:r>
          </w:p>
          <w:p w:rsidR="00A701F8" w:rsidRPr="00A701F8" w:rsidRDefault="00A701F8" w:rsidP="00A701F8">
            <w:r w:rsidRPr="00A701F8">
              <w:t>4</w:t>
            </w:r>
            <w:r>
              <w:t>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 xml:space="preserve"> - dieta  węglowodanowa</w:t>
            </w:r>
          </w:p>
          <w:p w:rsidR="00A701F8" w:rsidRPr="00A701F8" w:rsidRDefault="00A701F8" w:rsidP="00A701F8">
            <w:r w:rsidRPr="00A701F8">
              <w:t>5</w:t>
            </w:r>
            <w:r>
              <w:t>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 xml:space="preserve"> - witaminy</w:t>
            </w:r>
          </w:p>
          <w:p w:rsidR="00A701F8" w:rsidRPr="00A701F8" w:rsidRDefault="00A701F8" w:rsidP="00A701F8">
            <w:r w:rsidRPr="00A701F8">
              <w:t>6</w:t>
            </w:r>
            <w:r>
              <w:t>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>- procesy oksydacji</w:t>
            </w:r>
          </w:p>
          <w:p w:rsidR="00A701F8" w:rsidRDefault="00A701F8" w:rsidP="00A701F8">
            <w:r w:rsidRPr="00A701F8">
              <w:t>7</w:t>
            </w:r>
            <w:r>
              <w:t>.</w:t>
            </w:r>
            <w:r w:rsidRPr="00A701F8">
              <w:t xml:space="preserve">Nutrigenetyka i </w:t>
            </w:r>
            <w:proofErr w:type="spellStart"/>
            <w:r w:rsidRPr="00A701F8">
              <w:t>nutrigenomika</w:t>
            </w:r>
            <w:proofErr w:type="spellEnd"/>
            <w:r w:rsidRPr="00A701F8">
              <w:t>- detoksykacja</w:t>
            </w:r>
          </w:p>
          <w:p w:rsidR="007C589F" w:rsidRPr="00592ACD" w:rsidRDefault="007C589F" w:rsidP="007C589F">
            <w:r>
              <w:rPr>
                <w:sz w:val="22"/>
                <w:szCs w:val="22"/>
              </w:rPr>
              <w:t>8</w:t>
            </w:r>
            <w:r w:rsidRPr="009A62D2">
              <w:rPr>
                <w:sz w:val="22"/>
                <w:szCs w:val="22"/>
              </w:rPr>
              <w:t>.</w:t>
            </w:r>
            <w:r w:rsidRPr="009F0418">
              <w:t xml:space="preserve"> </w:t>
            </w:r>
            <w:r w:rsidRPr="00592ACD">
              <w:t>Epigenetyczne uwarunkowania dialogu genów ze środowiskiem</w:t>
            </w:r>
          </w:p>
          <w:p w:rsidR="007C589F" w:rsidRPr="00A701F8" w:rsidRDefault="007C589F" w:rsidP="007C589F">
            <w:r>
              <w:t>9</w:t>
            </w:r>
            <w:r w:rsidRPr="00592ACD">
              <w:t xml:space="preserve">. Dieta jako możliwości wspomagania rozwoju osób ze schorzeniami genetycznymi na przykładzie zespołu Downa, </w:t>
            </w:r>
            <w:proofErr w:type="spellStart"/>
            <w:r w:rsidRPr="00592ACD">
              <w:t>Pradera</w:t>
            </w:r>
            <w:proofErr w:type="spellEnd"/>
            <w:r w:rsidRPr="00592ACD">
              <w:t xml:space="preserve"> i </w:t>
            </w:r>
            <w:proofErr w:type="spellStart"/>
            <w:r w:rsidRPr="00592ACD">
              <w:t>Williego</w:t>
            </w:r>
            <w:proofErr w:type="spellEnd"/>
            <w:r w:rsidRPr="00592ACD">
              <w:t xml:space="preserve">, chorób ze spektrum autyzmu, zespołu </w:t>
            </w:r>
            <w:proofErr w:type="spellStart"/>
            <w:r w:rsidRPr="00592ACD">
              <w:t>Retta</w:t>
            </w:r>
            <w:proofErr w:type="spellEnd"/>
            <w:r w:rsidRPr="00592ACD">
              <w:t xml:space="preserve"> itp.</w:t>
            </w:r>
          </w:p>
        </w:tc>
      </w:tr>
      <w:tr w:rsidR="005245E3" w:rsidRPr="0086575D" w:rsidTr="0038254E">
        <w:tc>
          <w:tcPr>
            <w:tcW w:w="1668" w:type="dxa"/>
          </w:tcPr>
          <w:p w:rsidR="005245E3" w:rsidRPr="00E419FC" w:rsidRDefault="005245E3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Formy i metody </w:t>
            </w:r>
            <w:r w:rsidRPr="00E419FC">
              <w:rPr>
                <w:b/>
                <w:i/>
                <w:sz w:val="22"/>
              </w:rPr>
              <w:lastRenderedPageBreak/>
              <w:t>dydaktyczne</w:t>
            </w:r>
          </w:p>
        </w:tc>
        <w:tc>
          <w:tcPr>
            <w:tcW w:w="8986" w:type="dxa"/>
            <w:gridSpan w:val="10"/>
          </w:tcPr>
          <w:p w:rsidR="005245E3" w:rsidRPr="00212DA2" w:rsidRDefault="005245E3" w:rsidP="00EB52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wykład</w:t>
            </w:r>
            <w:r w:rsidR="00EB5220">
              <w:rPr>
                <w:sz w:val="22"/>
              </w:rPr>
              <w:t xml:space="preserve">y, seminaria, </w:t>
            </w:r>
            <w:r w:rsidR="00A06E71">
              <w:rPr>
                <w:sz w:val="22"/>
              </w:rPr>
              <w:t xml:space="preserve">warsztaty, </w:t>
            </w:r>
            <w:r w:rsidR="00EB5220">
              <w:rPr>
                <w:sz w:val="22"/>
              </w:rPr>
              <w:t xml:space="preserve">przygotowanie do </w:t>
            </w:r>
            <w:r w:rsidRPr="00383B48">
              <w:rPr>
                <w:sz w:val="22"/>
              </w:rPr>
              <w:t xml:space="preserve">zaliczenia  i udział w </w:t>
            </w:r>
            <w:r w:rsidR="00EB5220">
              <w:rPr>
                <w:sz w:val="22"/>
              </w:rPr>
              <w:t xml:space="preserve">zaliczeniu </w:t>
            </w:r>
          </w:p>
        </w:tc>
      </w:tr>
      <w:tr w:rsidR="005245E3" w:rsidRPr="0086575D" w:rsidTr="0038254E">
        <w:tc>
          <w:tcPr>
            <w:tcW w:w="1668" w:type="dxa"/>
          </w:tcPr>
          <w:p w:rsidR="005245E3" w:rsidRPr="00E419FC" w:rsidRDefault="005245E3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8986" w:type="dxa"/>
            <w:gridSpan w:val="10"/>
          </w:tcPr>
          <w:p w:rsidR="005245E3" w:rsidRPr="00212DA2" w:rsidRDefault="00EB5220" w:rsidP="00490B1B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="005245E3" w:rsidRPr="00212DA2">
              <w:rPr>
                <w:sz w:val="22"/>
              </w:rPr>
              <w:t xml:space="preserve"> - test wielokrotnego wyboru /MCQ/</w:t>
            </w:r>
          </w:p>
        </w:tc>
      </w:tr>
      <w:tr w:rsidR="00E4338E" w:rsidRPr="007C589F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625B67" w:rsidRPr="002F2F5C" w:rsidRDefault="00A701F8" w:rsidP="002F2F5C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lang w:val="en-US"/>
              </w:rPr>
            </w:pPr>
            <w:r w:rsidRPr="002F2F5C">
              <w:t>1.</w:t>
            </w:r>
            <w:r w:rsidR="002F2F5C" w:rsidRPr="002F2F5C">
              <w:t xml:space="preserve"> </w:t>
            </w:r>
            <w:proofErr w:type="spellStart"/>
            <w:r w:rsidR="002F2F5C" w:rsidRPr="002F2F5C">
              <w:t>M.Fenech</w:t>
            </w:r>
            <w:proofErr w:type="spellEnd"/>
            <w:r w:rsidR="002F2F5C" w:rsidRPr="002F2F5C">
              <w:t>, A. El-</w:t>
            </w:r>
            <w:proofErr w:type="spellStart"/>
            <w:r w:rsidR="002F2F5C" w:rsidRPr="002F2F5C">
              <w:t>Sohemy</w:t>
            </w:r>
            <w:proofErr w:type="spellEnd"/>
            <w:r w:rsidR="002F2F5C" w:rsidRPr="002F2F5C">
              <w:t xml:space="preserve">, L. </w:t>
            </w:r>
            <w:proofErr w:type="spellStart"/>
            <w:r w:rsidR="002F2F5C" w:rsidRPr="002F2F5C">
              <w:t>Cahill</w:t>
            </w:r>
            <w:proofErr w:type="spellEnd"/>
            <w:r w:rsidR="002F2F5C" w:rsidRPr="002F2F5C">
              <w:t xml:space="preserve">, L. R. </w:t>
            </w:r>
            <w:proofErr w:type="spellStart"/>
            <w:r w:rsidR="002F2F5C" w:rsidRPr="002F2F5C">
              <w:t>Ferguson,Tapaeru-Ariki</w:t>
            </w:r>
            <w:proofErr w:type="spellEnd"/>
            <w:r w:rsidR="002F2F5C" w:rsidRPr="002F2F5C">
              <w:t xml:space="preserve"> C. French, E. </w:t>
            </w:r>
            <w:proofErr w:type="spellStart"/>
            <w:r w:rsidR="002F2F5C" w:rsidRPr="002F2F5C">
              <w:t>Shyong</w:t>
            </w:r>
            <w:proofErr w:type="spellEnd"/>
            <w:r w:rsidR="002F2F5C" w:rsidRPr="002F2F5C">
              <w:t xml:space="preserve"> </w:t>
            </w:r>
            <w:proofErr w:type="spellStart"/>
            <w:r w:rsidR="002F2F5C" w:rsidRPr="002F2F5C">
              <w:t>Tai,J</w:t>
            </w:r>
            <w:proofErr w:type="spellEnd"/>
            <w:r w:rsidR="002F2F5C" w:rsidRPr="002F2F5C">
              <w:t xml:space="preserve">. </w:t>
            </w:r>
            <w:proofErr w:type="spellStart"/>
            <w:r w:rsidR="002F2F5C" w:rsidRPr="002F2F5C">
              <w:t>Milner</w:t>
            </w:r>
            <w:proofErr w:type="spellEnd"/>
            <w:r w:rsidR="002F2F5C" w:rsidRPr="002F2F5C">
              <w:t xml:space="preserve">, K. </w:t>
            </w:r>
            <w:proofErr w:type="spellStart"/>
            <w:r w:rsidR="002F2F5C" w:rsidRPr="002F2F5C">
              <w:t>Woon-Puay</w:t>
            </w:r>
            <w:proofErr w:type="spellEnd"/>
            <w:r w:rsidR="002F2F5C" w:rsidRPr="002F2F5C">
              <w:t xml:space="preserve">, </w:t>
            </w:r>
            <w:proofErr w:type="spellStart"/>
            <w:r w:rsidR="002F2F5C" w:rsidRPr="002F2F5C">
              <w:t>L.Xie</w:t>
            </w:r>
            <w:proofErr w:type="spellEnd"/>
            <w:r w:rsidR="002F2F5C" w:rsidRPr="002F2F5C">
              <w:t xml:space="preserve">, </w:t>
            </w:r>
            <w:proofErr w:type="spellStart"/>
            <w:r w:rsidR="002F2F5C" w:rsidRPr="002F2F5C">
              <w:t>M.Zucker</w:t>
            </w:r>
            <w:proofErr w:type="spellEnd"/>
            <w:r w:rsidR="002F2F5C" w:rsidRPr="002F2F5C">
              <w:t xml:space="preserve">, M. </w:t>
            </w:r>
            <w:proofErr w:type="spellStart"/>
            <w:r w:rsidR="002F2F5C" w:rsidRPr="002F2F5C">
              <w:t>Buckley</w:t>
            </w:r>
            <w:proofErr w:type="spellEnd"/>
            <w:r w:rsidR="002F2F5C" w:rsidRPr="002F2F5C">
              <w:t xml:space="preserve">, L. </w:t>
            </w:r>
            <w:proofErr w:type="spellStart"/>
            <w:r w:rsidR="002F2F5C" w:rsidRPr="002F2F5C">
              <w:t>Cosgrove</w:t>
            </w:r>
            <w:proofErr w:type="spellEnd"/>
            <w:r w:rsidR="002F2F5C" w:rsidRPr="002F2F5C">
              <w:t xml:space="preserve">, T. </w:t>
            </w:r>
            <w:proofErr w:type="spellStart"/>
            <w:r w:rsidR="002F2F5C" w:rsidRPr="002F2F5C">
              <w:t>Lockett</w:t>
            </w:r>
            <w:proofErr w:type="spellEnd"/>
            <w:r w:rsidR="002F2F5C" w:rsidRPr="002F2F5C">
              <w:t xml:space="preserve">, Kim Y.C. F and </w:t>
            </w:r>
            <w:proofErr w:type="spellStart"/>
            <w:r w:rsidR="002F2F5C" w:rsidRPr="002F2F5C">
              <w:t>RHeada</w:t>
            </w:r>
            <w:proofErr w:type="spellEnd"/>
            <w:r w:rsidR="002F2F5C" w:rsidRPr="002F2F5C">
              <w:t>. </w:t>
            </w:r>
            <w:proofErr w:type="spellStart"/>
            <w:r w:rsidR="002F2F5C" w:rsidRPr="007C589F">
              <w:rPr>
                <w:lang w:val="en-US"/>
              </w:rPr>
              <w:t>Nutrigenetics</w:t>
            </w:r>
            <w:proofErr w:type="spellEnd"/>
            <w:r w:rsidR="002F2F5C" w:rsidRPr="007C589F">
              <w:rPr>
                <w:lang w:val="en-US"/>
              </w:rPr>
              <w:t xml:space="preserve"> and Nutrigenomics: Viewpoints on the Current Status and Applications in Nutrition Research and Practice. J </w:t>
            </w:r>
            <w:proofErr w:type="spellStart"/>
            <w:r w:rsidR="002F2F5C" w:rsidRPr="007C589F">
              <w:rPr>
                <w:lang w:val="en-US"/>
              </w:rPr>
              <w:t>Nutrigenet</w:t>
            </w:r>
            <w:proofErr w:type="spellEnd"/>
            <w:r w:rsidR="002F2F5C" w:rsidRPr="007C589F">
              <w:rPr>
                <w:lang w:val="en-US"/>
              </w:rPr>
              <w:t xml:space="preserve"> Nutrigenomics. 2011 Jul; 4(2): 69–89.</w:t>
            </w:r>
          </w:p>
          <w:p w:rsidR="00A701F8" w:rsidRPr="007C589F" w:rsidRDefault="00A701F8" w:rsidP="007C589F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lang w:val="en-US"/>
              </w:rPr>
            </w:pPr>
            <w:r w:rsidRPr="007C589F">
              <w:rPr>
                <w:lang w:val="en-US"/>
              </w:rPr>
              <w:t xml:space="preserve">2.Phillips CM. </w:t>
            </w:r>
            <w:proofErr w:type="spellStart"/>
            <w:r w:rsidRPr="007C589F">
              <w:rPr>
                <w:lang w:val="en-US"/>
              </w:rPr>
              <w:t>Nutrigenetics</w:t>
            </w:r>
            <w:proofErr w:type="spellEnd"/>
            <w:r w:rsidRPr="007C589F">
              <w:rPr>
                <w:lang w:val="en-US"/>
              </w:rPr>
              <w:t xml:space="preserve"> and metabolic disease: current status and implications for </w:t>
            </w:r>
            <w:proofErr w:type="spellStart"/>
            <w:r w:rsidRPr="007C589F">
              <w:rPr>
                <w:lang w:val="en-US"/>
              </w:rPr>
              <w:t>personalised</w:t>
            </w:r>
            <w:proofErr w:type="spellEnd"/>
            <w:r w:rsidRPr="007C589F">
              <w:rPr>
                <w:lang w:val="en-US"/>
              </w:rPr>
              <w:t xml:space="preserve"> nutrition. Nutrients. 2013 Jan 10;5(1):32-57. </w:t>
            </w:r>
            <w:proofErr w:type="spellStart"/>
            <w:r w:rsidRPr="007C589F">
              <w:rPr>
                <w:lang w:val="en-US"/>
              </w:rPr>
              <w:t>doi</w:t>
            </w:r>
            <w:proofErr w:type="spellEnd"/>
            <w:r w:rsidRPr="007C589F">
              <w:rPr>
                <w:lang w:val="en-US"/>
              </w:rPr>
              <w:t>: 10.3390/nu5010032.</w:t>
            </w:r>
          </w:p>
          <w:p w:rsidR="00A701F8" w:rsidRPr="007C589F" w:rsidRDefault="00A701F8" w:rsidP="007C589F">
            <w:pPr>
              <w:pStyle w:val="Akapitzlist"/>
              <w:autoSpaceDE w:val="0"/>
              <w:autoSpaceDN w:val="0"/>
              <w:adjustRightInd w:val="0"/>
              <w:ind w:left="33"/>
              <w:rPr>
                <w:lang w:val="en-US"/>
              </w:rPr>
            </w:pPr>
            <w:r w:rsidRPr="007C589F">
              <w:rPr>
                <w:lang w:val="en-US"/>
              </w:rPr>
              <w:t>Ryan-</w:t>
            </w:r>
            <w:proofErr w:type="spellStart"/>
            <w:r w:rsidRPr="007C589F">
              <w:rPr>
                <w:lang w:val="en-US"/>
              </w:rPr>
              <w:t>Harshman</w:t>
            </w:r>
            <w:proofErr w:type="spellEnd"/>
            <w:r w:rsidRPr="007C589F">
              <w:rPr>
                <w:lang w:val="en-US"/>
              </w:rPr>
              <w:t xml:space="preserve"> M1, Vogel E, Jones-Taggart H, Green-Johnson </w:t>
            </w:r>
            <w:r w:rsidR="007C589F">
              <w:rPr>
                <w:lang w:val="en-US"/>
              </w:rPr>
              <w:t xml:space="preserve">J, Castle D, Austin Z, Anderson </w:t>
            </w:r>
            <w:r w:rsidRPr="007C589F">
              <w:rPr>
                <w:lang w:val="en-US"/>
              </w:rPr>
              <w:t>K. </w:t>
            </w:r>
            <w:r w:rsidRPr="007C589F">
              <w:rPr>
                <w:lang w:val="en-US"/>
              </w:rPr>
              <w:br/>
              <w:t xml:space="preserve">3.Nutritional genomics and dietetic professional practice. Can J Diet </w:t>
            </w:r>
            <w:proofErr w:type="spellStart"/>
            <w:r w:rsidRPr="007C589F">
              <w:rPr>
                <w:lang w:val="en-US"/>
              </w:rPr>
              <w:t>Pract</w:t>
            </w:r>
            <w:proofErr w:type="spellEnd"/>
            <w:r w:rsidRPr="007C589F">
              <w:rPr>
                <w:lang w:val="en-US"/>
              </w:rPr>
              <w:t xml:space="preserve"> Res. 2008 Winter;69(4):177-82.</w:t>
            </w:r>
          </w:p>
          <w:p w:rsidR="00A701F8" w:rsidRPr="007C589F" w:rsidRDefault="00A701F8" w:rsidP="007C589F">
            <w:pPr>
              <w:pStyle w:val="Akapitzlist"/>
              <w:autoSpaceDE w:val="0"/>
              <w:autoSpaceDN w:val="0"/>
              <w:adjustRightInd w:val="0"/>
              <w:ind w:left="33"/>
              <w:jc w:val="both"/>
            </w:pPr>
            <w:r w:rsidRPr="007C589F">
              <w:rPr>
                <w:lang w:val="en-US"/>
              </w:rPr>
              <w:t xml:space="preserve">4.Camp KM, Trujillo E. Position of the Academy of Nutrition and Dietetics: nutritional genomics. </w:t>
            </w:r>
            <w:r w:rsidRPr="007C589F">
              <w:t xml:space="preserve">J </w:t>
            </w:r>
            <w:proofErr w:type="spellStart"/>
            <w:r w:rsidRPr="007C589F">
              <w:t>Acad</w:t>
            </w:r>
            <w:proofErr w:type="spellEnd"/>
            <w:r w:rsidRPr="007C589F">
              <w:t xml:space="preserve"> </w:t>
            </w:r>
            <w:proofErr w:type="spellStart"/>
            <w:r w:rsidRPr="007C589F">
              <w:t>Nutr</w:t>
            </w:r>
            <w:proofErr w:type="spellEnd"/>
            <w:r w:rsidRPr="007C589F">
              <w:t xml:space="preserve"> Diet. 2014 Feb;114(2):299-312. doi: 10.1016/j.jand.2013.12.001.</w:t>
            </w:r>
          </w:p>
          <w:p w:rsidR="00A701F8" w:rsidRPr="007C589F" w:rsidRDefault="00A701F8" w:rsidP="007C589F">
            <w:pPr>
              <w:pStyle w:val="Akapitzlist"/>
              <w:autoSpaceDE w:val="0"/>
              <w:autoSpaceDN w:val="0"/>
              <w:adjustRightInd w:val="0"/>
              <w:ind w:left="33"/>
            </w:pPr>
            <w:r w:rsidRPr="007C589F">
              <w:t xml:space="preserve">5.Adamska E., Ostrowska L. </w:t>
            </w:r>
            <w:proofErr w:type="spellStart"/>
            <w:r w:rsidRPr="007C589F">
              <w:t>Nutrigenetyka</w:t>
            </w:r>
            <w:proofErr w:type="spellEnd"/>
            <w:r w:rsidRPr="007C589F">
              <w:t xml:space="preserve"> i </w:t>
            </w:r>
            <w:proofErr w:type="spellStart"/>
            <w:r w:rsidRPr="007C589F">
              <w:t>nutrigenomika</w:t>
            </w:r>
            <w:proofErr w:type="spellEnd"/>
            <w:r w:rsidRPr="007C589F">
              <w:t xml:space="preserve"> a leczenie otyłości i chorób towarzyszących. Forum Zaburzeń Metabolicznych 2010;1(3):156-167.</w:t>
            </w:r>
          </w:p>
          <w:p w:rsidR="00A701F8" w:rsidRPr="007C589F" w:rsidRDefault="00A701F8" w:rsidP="007C589F">
            <w:pPr>
              <w:rPr>
                <w:lang w:val="en-US"/>
              </w:rPr>
            </w:pPr>
            <w:r w:rsidRPr="007C589F">
              <w:t xml:space="preserve">6.M. </w:t>
            </w:r>
            <w:proofErr w:type="spellStart"/>
            <w:r w:rsidRPr="007C589F">
              <w:t>Panczyk</w:t>
            </w:r>
            <w:proofErr w:type="spellEnd"/>
            <w:r w:rsidRPr="007C589F">
              <w:t xml:space="preserve">. </w:t>
            </w:r>
            <w:proofErr w:type="spellStart"/>
            <w:r w:rsidRPr="007C589F">
              <w:t>Nutrigenetyka</w:t>
            </w:r>
            <w:proofErr w:type="spellEnd"/>
            <w:r w:rsidRPr="007C589F">
              <w:t xml:space="preserve"> i </w:t>
            </w:r>
            <w:proofErr w:type="spellStart"/>
            <w:r w:rsidRPr="007C589F">
              <w:t>nutrigenomika</w:t>
            </w:r>
            <w:proofErr w:type="spellEnd"/>
            <w:r w:rsidRPr="007C589F">
              <w:t xml:space="preserve"> – zastosowanie technologii „</w:t>
            </w:r>
            <w:proofErr w:type="spellStart"/>
            <w:r w:rsidRPr="007C589F">
              <w:t>omics</w:t>
            </w:r>
            <w:proofErr w:type="spellEnd"/>
            <w:r w:rsidRPr="007C589F">
              <w:t xml:space="preserve">” w optymalizacji żywienia człowieka. </w:t>
            </w:r>
            <w:r w:rsidRPr="007C589F">
              <w:rPr>
                <w:lang w:val="en-US"/>
              </w:rPr>
              <w:t>Pediatric Endocrinology, Diabetes and Metabolism2013, 19, 2, 70-77ISSN 2081-237X70</w:t>
            </w:r>
          </w:p>
          <w:p w:rsidR="007C589F" w:rsidRPr="007C589F" w:rsidRDefault="00A701F8" w:rsidP="007C589F">
            <w:pPr>
              <w:rPr>
                <w:lang w:val="en-US"/>
              </w:rPr>
            </w:pPr>
            <w:r w:rsidRPr="007C589F">
              <w:rPr>
                <w:lang w:val="en-US"/>
              </w:rPr>
              <w:t xml:space="preserve">7. </w:t>
            </w:r>
            <w:hyperlink r:id="rId8" w:tgtFrame="_blank" w:history="1">
              <w:r w:rsidRPr="007C589F">
                <w:rPr>
                  <w:rStyle w:val="Hipercze"/>
                  <w:color w:val="auto"/>
                  <w:lang w:val="en-US"/>
                </w:rPr>
                <w:t>http://nutrigenomics.ucdavis.edu/</w:t>
              </w:r>
            </w:hyperlink>
          </w:p>
          <w:p w:rsidR="007C589F" w:rsidRPr="007C589F" w:rsidRDefault="007C589F" w:rsidP="007C589F">
            <w:pPr>
              <w:rPr>
                <w:rStyle w:val="cit"/>
                <w:lang w:val="en-US"/>
              </w:rPr>
            </w:pPr>
            <w:r w:rsidRPr="007C589F">
              <w:rPr>
                <w:lang w:val="en-US"/>
              </w:rPr>
              <w:t xml:space="preserve">8. </w:t>
            </w:r>
            <w:r w:rsidRPr="007C589F">
              <w:rPr>
                <w:rStyle w:val="Hipercze"/>
                <w:color w:val="auto"/>
                <w:u w:val="none"/>
                <w:lang w:val="en-US"/>
              </w:rPr>
              <w:t xml:space="preserve">M., </w:t>
            </w:r>
            <w:r w:rsidRPr="007C589F">
              <w:rPr>
                <w:rStyle w:val="apple-converted-space"/>
                <w:lang w:val="en-US"/>
              </w:rPr>
              <w:t> </w:t>
            </w:r>
            <w:hyperlink r:id="rId9" w:history="1">
              <w:r w:rsidRPr="007C589F">
                <w:rPr>
                  <w:rStyle w:val="Hipercze"/>
                  <w:color w:val="auto"/>
                  <w:u w:val="none"/>
                  <w:lang w:val="en-US"/>
                </w:rPr>
                <w:t xml:space="preserve"> Kim</w:t>
              </w:r>
            </w:hyperlink>
            <w:r w:rsidRPr="007C589F">
              <w:rPr>
                <w:rStyle w:val="Hipercze"/>
                <w:color w:val="auto"/>
                <w:u w:val="none"/>
                <w:lang w:val="en-US"/>
              </w:rPr>
              <w:t xml:space="preserve"> Y.</w:t>
            </w:r>
            <w:r w:rsidRPr="007C589F">
              <w:rPr>
                <w:rStyle w:val="Hipercze"/>
                <w:color w:val="auto"/>
                <w:lang w:val="en-US"/>
              </w:rPr>
              <w:t xml:space="preserve">  </w:t>
            </w:r>
            <w:r w:rsidRPr="007C589F">
              <w:rPr>
                <w:lang w:val="en-US"/>
              </w:rPr>
              <w:t xml:space="preserve">Obesity: Interactions of Genome and </w:t>
            </w:r>
            <w:proofErr w:type="spellStart"/>
            <w:r w:rsidRPr="007C589F">
              <w:rPr>
                <w:lang w:val="en-US"/>
              </w:rPr>
              <w:t>NutrientsIntake</w:t>
            </w:r>
            <w:proofErr w:type="spellEnd"/>
            <w:r w:rsidRPr="007C589F">
              <w:rPr>
                <w:lang w:val="en-US"/>
              </w:rPr>
              <w:t xml:space="preserve">, </w:t>
            </w:r>
            <w:hyperlink r:id="rId10" w:history="1">
              <w:proofErr w:type="spellStart"/>
              <w:r w:rsidRPr="007C589F">
                <w:rPr>
                  <w:rStyle w:val="Hipercze"/>
                  <w:color w:val="auto"/>
                  <w:u w:val="none"/>
                  <w:lang w:val="en-US"/>
                </w:rPr>
                <w:t>PrevNutr</w:t>
              </w:r>
              <w:proofErr w:type="spellEnd"/>
              <w:r w:rsidRPr="007C589F">
                <w:rPr>
                  <w:rStyle w:val="Hipercze"/>
                  <w:color w:val="auto"/>
                  <w:u w:val="none"/>
                  <w:lang w:val="en-US"/>
                </w:rPr>
                <w:t xml:space="preserve"> Food Sci</w:t>
              </w:r>
            </w:hyperlink>
            <w:r w:rsidRPr="007C589F">
              <w:rPr>
                <w:rStyle w:val="cit"/>
                <w:lang w:val="en-US"/>
              </w:rPr>
              <w:t>. 2015 Mar; 20(1): 1–7.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lang w:val="en-US"/>
              </w:rPr>
              <w:t>9.</w:t>
            </w:r>
            <w:r w:rsidRPr="007C589F">
              <w:rPr>
                <w:rStyle w:val="element-citation"/>
                <w:lang w:val="en-US"/>
              </w:rPr>
              <w:t xml:space="preserve">Loktionov A. </w:t>
            </w:r>
            <w:proofErr w:type="spellStart"/>
            <w:r w:rsidRPr="007C589F">
              <w:rPr>
                <w:rStyle w:val="element-citation"/>
                <w:lang w:val="en-US"/>
              </w:rPr>
              <w:t>Commongenepolymorphisms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nutrition: </w:t>
            </w:r>
            <w:proofErr w:type="spellStart"/>
            <w:r w:rsidRPr="007C589F">
              <w:rPr>
                <w:rStyle w:val="element-citation"/>
                <w:lang w:val="en-US"/>
              </w:rPr>
              <w:t>emerginglinks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with pathogenesis of </w:t>
            </w:r>
            <w:proofErr w:type="spellStart"/>
            <w:r w:rsidRPr="007C589F">
              <w:rPr>
                <w:rStyle w:val="element-citation"/>
                <w:lang w:val="en-US"/>
              </w:rPr>
              <w:t>multifactorialchronicdiseases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 xml:space="preserve">J </w:t>
            </w:r>
            <w:proofErr w:type="spellStart"/>
            <w:r w:rsidRPr="007C589F">
              <w:rPr>
                <w:rStyle w:val="ref-journal"/>
                <w:lang w:val="en-US"/>
              </w:rPr>
              <w:t>NutrBiochem</w:t>
            </w:r>
            <w:proofErr w:type="spellEnd"/>
            <w:r w:rsidRPr="007C589F">
              <w:rPr>
                <w:rStyle w:val="ref-journal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2003;</w:t>
            </w:r>
            <w:r w:rsidRPr="007C589F">
              <w:rPr>
                <w:rStyle w:val="ref-vol"/>
                <w:lang w:val="en-US"/>
              </w:rPr>
              <w:t>14</w:t>
            </w:r>
            <w:r w:rsidRPr="007C589F">
              <w:rPr>
                <w:rStyle w:val="element-citation"/>
                <w:lang w:val="en-US"/>
              </w:rPr>
              <w:t>:426–451.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rStyle w:val="element-citation"/>
                <w:lang w:val="en-US"/>
              </w:rPr>
              <w:t xml:space="preserve">10.Amato R, </w:t>
            </w:r>
            <w:proofErr w:type="spellStart"/>
            <w:r w:rsidRPr="007C589F">
              <w:rPr>
                <w:rStyle w:val="element-citation"/>
                <w:lang w:val="en-US"/>
              </w:rPr>
              <w:t>Pinelli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M, </w:t>
            </w:r>
            <w:proofErr w:type="spellStart"/>
            <w:r w:rsidRPr="007C589F">
              <w:rPr>
                <w:rStyle w:val="element-citation"/>
                <w:lang w:val="en-US"/>
              </w:rPr>
              <w:t>D’Andrea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D, Miele G, </w:t>
            </w:r>
            <w:proofErr w:type="spellStart"/>
            <w:r w:rsidRPr="007C589F">
              <w:rPr>
                <w:rStyle w:val="element-citation"/>
                <w:lang w:val="en-US"/>
              </w:rPr>
              <w:t>Nicodemi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M, </w:t>
            </w:r>
            <w:proofErr w:type="spellStart"/>
            <w:r w:rsidRPr="007C589F">
              <w:rPr>
                <w:rStyle w:val="element-citation"/>
                <w:lang w:val="en-US"/>
              </w:rPr>
              <w:t>Raiconi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G, </w:t>
            </w:r>
            <w:proofErr w:type="spellStart"/>
            <w:r w:rsidRPr="007C589F">
              <w:rPr>
                <w:rStyle w:val="element-citation"/>
                <w:lang w:val="en-US"/>
              </w:rPr>
              <w:t>Cocozza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S. A </w:t>
            </w:r>
            <w:proofErr w:type="spellStart"/>
            <w:r w:rsidRPr="007C589F">
              <w:rPr>
                <w:rStyle w:val="element-citation"/>
                <w:lang w:val="en-US"/>
              </w:rPr>
              <w:t>novelapproach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to </w:t>
            </w:r>
            <w:proofErr w:type="spellStart"/>
            <w:r w:rsidRPr="007C589F">
              <w:rPr>
                <w:rStyle w:val="element-citation"/>
                <w:lang w:val="en-US"/>
              </w:rPr>
              <w:t>simulategene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-environment interactions in </w:t>
            </w:r>
            <w:proofErr w:type="spellStart"/>
            <w:r w:rsidRPr="007C589F">
              <w:rPr>
                <w:rStyle w:val="element-citation"/>
                <w:lang w:val="en-US"/>
              </w:rPr>
              <w:t>complexdiseases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>BMC Bioinformatics.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2010;</w:t>
            </w:r>
            <w:r w:rsidRPr="007C589F">
              <w:rPr>
                <w:rStyle w:val="ref-vol"/>
                <w:lang w:val="en-US"/>
              </w:rPr>
              <w:t>11</w:t>
            </w:r>
            <w:r w:rsidRPr="007C589F">
              <w:rPr>
                <w:rStyle w:val="element-citation"/>
                <w:lang w:val="en-US"/>
              </w:rPr>
              <w:t>:8.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rStyle w:val="element-citation"/>
                <w:lang w:val="en-US"/>
              </w:rPr>
              <w:t xml:space="preserve">11.Giskes K, van </w:t>
            </w:r>
            <w:proofErr w:type="spellStart"/>
            <w:r w:rsidRPr="007C589F">
              <w:rPr>
                <w:rStyle w:val="element-citation"/>
                <w:lang w:val="en-US"/>
              </w:rPr>
              <w:t>Lenthe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F, </w:t>
            </w:r>
            <w:proofErr w:type="spellStart"/>
            <w:r w:rsidRPr="007C589F">
              <w:rPr>
                <w:rStyle w:val="element-citation"/>
                <w:lang w:val="en-US"/>
              </w:rPr>
              <w:t>Avendano-Pabon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M, </w:t>
            </w:r>
            <w:proofErr w:type="spellStart"/>
            <w:r w:rsidRPr="007C589F">
              <w:rPr>
                <w:rStyle w:val="element-citation"/>
                <w:lang w:val="en-US"/>
              </w:rPr>
              <w:t>Brug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J. A </w:t>
            </w:r>
            <w:proofErr w:type="spellStart"/>
            <w:r w:rsidRPr="007C589F">
              <w:rPr>
                <w:rStyle w:val="element-citation"/>
                <w:lang w:val="en-US"/>
              </w:rPr>
              <w:t>systematicreview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of </w:t>
            </w:r>
            <w:proofErr w:type="spellStart"/>
            <w:r w:rsidRPr="007C589F">
              <w:rPr>
                <w:rStyle w:val="element-citation"/>
                <w:lang w:val="en-US"/>
              </w:rPr>
              <w:t>environmentalfactors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</w:t>
            </w:r>
            <w:proofErr w:type="spellStart"/>
            <w:r w:rsidRPr="007C589F">
              <w:rPr>
                <w:rStyle w:val="element-citation"/>
                <w:lang w:val="en-US"/>
              </w:rPr>
              <w:t>obesogenicdietaryintakesamongadults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: are we </w:t>
            </w:r>
            <w:proofErr w:type="spellStart"/>
            <w:r w:rsidRPr="007C589F">
              <w:rPr>
                <w:rStyle w:val="element-citation"/>
                <w:lang w:val="en-US"/>
              </w:rPr>
              <w:t>gettingcloser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to </w:t>
            </w:r>
            <w:proofErr w:type="spellStart"/>
            <w:r w:rsidRPr="007C589F">
              <w:rPr>
                <w:rStyle w:val="element-citation"/>
                <w:lang w:val="en-US"/>
              </w:rPr>
              <w:t>understandingobesogenicenvironments?</w:t>
            </w:r>
            <w:r w:rsidRPr="007C589F">
              <w:rPr>
                <w:rStyle w:val="ref-journal"/>
                <w:lang w:val="en-US"/>
              </w:rPr>
              <w:t>ObesRev</w:t>
            </w:r>
            <w:proofErr w:type="spellEnd"/>
            <w:r w:rsidRPr="007C589F">
              <w:rPr>
                <w:rStyle w:val="ref-journal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2011;</w:t>
            </w:r>
            <w:r w:rsidRPr="007C589F">
              <w:rPr>
                <w:rStyle w:val="ref-vol"/>
                <w:lang w:val="en-US"/>
              </w:rPr>
              <w:t>12</w:t>
            </w:r>
            <w:r w:rsidRPr="007C589F">
              <w:rPr>
                <w:rStyle w:val="element-citation"/>
                <w:lang w:val="en-US"/>
              </w:rPr>
              <w:t>:e95–e106</w:t>
            </w:r>
          </w:p>
          <w:p w:rsidR="007C589F" w:rsidRPr="002F2F5C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lang w:val="en-US"/>
              </w:rPr>
              <w:t>12.</w:t>
            </w:r>
            <w:r w:rsidRPr="007C589F">
              <w:rPr>
                <w:rStyle w:val="element-citation"/>
                <w:lang w:val="en-US"/>
              </w:rPr>
              <w:t xml:space="preserve">Deram S, </w:t>
            </w:r>
            <w:proofErr w:type="spellStart"/>
            <w:r w:rsidRPr="007C589F">
              <w:rPr>
                <w:rStyle w:val="element-citation"/>
                <w:lang w:val="en-US"/>
              </w:rPr>
              <w:t>Villares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SM. </w:t>
            </w:r>
            <w:proofErr w:type="spellStart"/>
            <w:r w:rsidRPr="007C589F">
              <w:rPr>
                <w:rStyle w:val="element-citation"/>
                <w:lang w:val="en-US"/>
              </w:rPr>
              <w:t>Geneticvariantsinfluencingeffectiveness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of </w:t>
            </w:r>
            <w:proofErr w:type="spellStart"/>
            <w:r w:rsidRPr="007C589F">
              <w:rPr>
                <w:rStyle w:val="element-citation"/>
                <w:lang w:val="en-US"/>
              </w:rPr>
              <w:t>weightlossstrategies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proofErr w:type="spellStart"/>
            <w:r w:rsidRPr="002F2F5C">
              <w:rPr>
                <w:rStyle w:val="ref-journal"/>
                <w:lang w:val="en-US"/>
              </w:rPr>
              <w:t>Arq</w:t>
            </w:r>
            <w:proofErr w:type="spellEnd"/>
            <w:r w:rsidRPr="002F2F5C">
              <w:rPr>
                <w:rStyle w:val="ref-journal"/>
                <w:lang w:val="en-US"/>
              </w:rPr>
              <w:t xml:space="preserve"> Bras </w:t>
            </w:r>
            <w:proofErr w:type="spellStart"/>
            <w:r w:rsidRPr="002F2F5C">
              <w:rPr>
                <w:rStyle w:val="ref-journal"/>
                <w:lang w:val="en-US"/>
              </w:rPr>
              <w:t>Endocrinol</w:t>
            </w:r>
            <w:proofErr w:type="spellEnd"/>
            <w:r w:rsidRPr="002F2F5C">
              <w:rPr>
                <w:rStyle w:val="ref-journal"/>
                <w:lang w:val="en-US"/>
              </w:rPr>
              <w:t xml:space="preserve"> </w:t>
            </w:r>
            <w:proofErr w:type="spellStart"/>
            <w:r w:rsidRPr="002F2F5C">
              <w:rPr>
                <w:rStyle w:val="ref-journal"/>
                <w:lang w:val="en-US"/>
              </w:rPr>
              <w:t>Metabol</w:t>
            </w:r>
            <w:proofErr w:type="spellEnd"/>
            <w:r w:rsidRPr="002F2F5C">
              <w:rPr>
                <w:rStyle w:val="ref-journal"/>
                <w:lang w:val="en-US"/>
              </w:rPr>
              <w:t>.</w:t>
            </w:r>
            <w:r w:rsidRPr="002F2F5C">
              <w:rPr>
                <w:rStyle w:val="apple-converted-space"/>
                <w:lang w:val="en-US"/>
              </w:rPr>
              <w:t> </w:t>
            </w:r>
            <w:r w:rsidRPr="002F2F5C">
              <w:rPr>
                <w:rStyle w:val="element-citation"/>
                <w:lang w:val="en-US"/>
              </w:rPr>
              <w:t>2009;</w:t>
            </w:r>
            <w:r w:rsidRPr="002F2F5C">
              <w:rPr>
                <w:rStyle w:val="ref-vol"/>
                <w:lang w:val="en-US"/>
              </w:rPr>
              <w:t>53</w:t>
            </w:r>
            <w:r w:rsidRPr="002F2F5C">
              <w:rPr>
                <w:rStyle w:val="element-citation"/>
                <w:lang w:val="en-US"/>
              </w:rPr>
              <w:t>:129–138.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2F2F5C">
              <w:rPr>
                <w:lang w:val="en-US"/>
              </w:rPr>
              <w:t>13.</w:t>
            </w:r>
            <w:r w:rsidRPr="007C589F">
              <w:rPr>
                <w:rStyle w:val="element-citation"/>
                <w:lang w:val="en-US"/>
              </w:rPr>
              <w:t xml:space="preserve">Vakili S, Caudill MA. </w:t>
            </w:r>
            <w:proofErr w:type="spellStart"/>
            <w:r w:rsidRPr="007C589F">
              <w:rPr>
                <w:rStyle w:val="element-citation"/>
                <w:lang w:val="en-US"/>
              </w:rPr>
              <w:t>Personalizednutrition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: </w:t>
            </w:r>
            <w:proofErr w:type="spellStart"/>
            <w:r w:rsidRPr="007C589F">
              <w:rPr>
                <w:rStyle w:val="element-citation"/>
                <w:lang w:val="en-US"/>
              </w:rPr>
              <w:t>nutritionalgenomics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as a </w:t>
            </w:r>
            <w:proofErr w:type="spellStart"/>
            <w:r w:rsidRPr="007C589F">
              <w:rPr>
                <w:rStyle w:val="element-citation"/>
                <w:lang w:val="en-US"/>
              </w:rPr>
              <w:t>potentialtool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for </w:t>
            </w:r>
            <w:proofErr w:type="spellStart"/>
            <w:r w:rsidRPr="007C589F">
              <w:rPr>
                <w:rStyle w:val="element-citation"/>
                <w:lang w:val="en-US"/>
              </w:rPr>
              <w:t>targetedmedicalnutritiontherapy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proofErr w:type="spellStart"/>
            <w:r w:rsidRPr="007C589F">
              <w:rPr>
                <w:rStyle w:val="ref-journal"/>
                <w:lang w:val="en-US"/>
              </w:rPr>
              <w:t>NutrRev</w:t>
            </w:r>
            <w:proofErr w:type="spellEnd"/>
            <w:r w:rsidRPr="007C589F">
              <w:rPr>
                <w:rStyle w:val="ref-journal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2007;</w:t>
            </w:r>
            <w:r w:rsidRPr="007C589F">
              <w:rPr>
                <w:rStyle w:val="ref-vol"/>
                <w:lang w:val="en-US"/>
              </w:rPr>
              <w:t>65</w:t>
            </w:r>
            <w:r w:rsidRPr="007C589F">
              <w:rPr>
                <w:rStyle w:val="element-citation"/>
                <w:lang w:val="en-US"/>
              </w:rPr>
              <w:t>:301–315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lang w:val="en-US"/>
              </w:rPr>
              <w:t>14.</w:t>
            </w:r>
            <w:r w:rsidRPr="007C589F">
              <w:rPr>
                <w:rStyle w:val="element-citation"/>
                <w:lang w:val="en-US"/>
              </w:rPr>
              <w:t xml:space="preserve">McCarthy MI, </w:t>
            </w:r>
            <w:proofErr w:type="spellStart"/>
            <w:r w:rsidRPr="007C589F">
              <w:rPr>
                <w:rStyle w:val="element-citation"/>
                <w:lang w:val="en-US"/>
              </w:rPr>
              <w:t>Abecasis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GR, </w:t>
            </w:r>
            <w:proofErr w:type="spellStart"/>
            <w:r w:rsidRPr="007C589F">
              <w:rPr>
                <w:rStyle w:val="element-citation"/>
                <w:lang w:val="en-US"/>
              </w:rPr>
              <w:t>Cardon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LR, Goldstein DB, Little J, Ioannidis JP, Hirschhorn JN. Genome-</w:t>
            </w:r>
            <w:proofErr w:type="spellStart"/>
            <w:r w:rsidRPr="007C589F">
              <w:rPr>
                <w:rStyle w:val="element-citation"/>
                <w:lang w:val="en-US"/>
              </w:rPr>
              <w:t>wideassociationstudies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for </w:t>
            </w:r>
            <w:proofErr w:type="spellStart"/>
            <w:r w:rsidRPr="007C589F">
              <w:rPr>
                <w:rStyle w:val="element-citation"/>
                <w:lang w:val="en-US"/>
              </w:rPr>
              <w:t>complextraits</w:t>
            </w:r>
            <w:proofErr w:type="spellEnd"/>
            <w:r w:rsidRPr="007C589F">
              <w:rPr>
                <w:rStyle w:val="element-citation"/>
                <w:lang w:val="en-US"/>
              </w:rPr>
              <w:t>: consensus, uncertainty and challenges.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>Nat Rev Genet.</w:t>
            </w:r>
            <w:r w:rsidRPr="007C589F">
              <w:rPr>
                <w:rStyle w:val="element-citation"/>
                <w:lang w:val="en-US"/>
              </w:rPr>
              <w:t>2008;</w:t>
            </w:r>
            <w:r w:rsidRPr="007C589F">
              <w:rPr>
                <w:rStyle w:val="ref-vol"/>
                <w:lang w:val="en-US"/>
              </w:rPr>
              <w:t>9</w:t>
            </w:r>
            <w:r w:rsidRPr="007C589F">
              <w:rPr>
                <w:rStyle w:val="element-citation"/>
                <w:lang w:val="en-US"/>
              </w:rPr>
              <w:t>:356–369.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rStyle w:val="element-citation"/>
                <w:lang w:val="en-US"/>
              </w:rPr>
              <w:t>15.Chial H, Craig J. Genome-</w:t>
            </w:r>
            <w:proofErr w:type="spellStart"/>
            <w:r w:rsidRPr="007C589F">
              <w:rPr>
                <w:rStyle w:val="element-citation"/>
                <w:lang w:val="en-US"/>
              </w:rPr>
              <w:t>wideassociationstudies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(GWAS) and obesity.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>Nature Education.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2008;</w:t>
            </w:r>
            <w:r w:rsidRPr="007C589F">
              <w:rPr>
                <w:rStyle w:val="ref-vol"/>
                <w:lang w:val="en-US"/>
              </w:rPr>
              <w:t>1</w:t>
            </w:r>
            <w:r w:rsidRPr="007C589F">
              <w:rPr>
                <w:rStyle w:val="element-citation"/>
                <w:lang w:val="en-US"/>
              </w:rPr>
              <w:t>:80.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lang w:val="en-US"/>
              </w:rPr>
              <w:t>16.</w:t>
            </w:r>
            <w:r w:rsidRPr="007C589F">
              <w:rPr>
                <w:rStyle w:val="element-citation"/>
                <w:lang w:val="en-US"/>
              </w:rPr>
              <w:t xml:space="preserve">Herbert A, Gerry NP, McQueen MB, </w:t>
            </w:r>
            <w:proofErr w:type="spellStart"/>
            <w:r w:rsidRPr="007C589F">
              <w:rPr>
                <w:rStyle w:val="element-citation"/>
                <w:lang w:val="en-US"/>
              </w:rPr>
              <w:t>Heid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IM, </w:t>
            </w:r>
            <w:proofErr w:type="spellStart"/>
            <w:r w:rsidRPr="007C589F">
              <w:rPr>
                <w:rStyle w:val="element-citation"/>
                <w:lang w:val="en-US"/>
              </w:rPr>
              <w:t>Pfeufer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A, </w:t>
            </w:r>
            <w:proofErr w:type="spellStart"/>
            <w:r w:rsidRPr="007C589F">
              <w:rPr>
                <w:rStyle w:val="element-citation"/>
                <w:lang w:val="en-US"/>
              </w:rPr>
              <w:t>Illig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T, Wichmann HE, </w:t>
            </w:r>
            <w:proofErr w:type="spellStart"/>
            <w:r w:rsidRPr="007C589F">
              <w:rPr>
                <w:rStyle w:val="element-citation"/>
                <w:lang w:val="en-US"/>
              </w:rPr>
              <w:t>Meitinger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T, Hunter D, Hu FB, </w:t>
            </w:r>
            <w:proofErr w:type="spellStart"/>
            <w:r w:rsidRPr="007C589F">
              <w:rPr>
                <w:rStyle w:val="element-citation"/>
                <w:lang w:val="en-US"/>
              </w:rPr>
              <w:t>Colditz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G, </w:t>
            </w:r>
            <w:proofErr w:type="spellStart"/>
            <w:r w:rsidRPr="007C589F">
              <w:rPr>
                <w:rStyle w:val="element-citation"/>
                <w:lang w:val="en-US"/>
              </w:rPr>
              <w:t>Hinney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A, </w:t>
            </w:r>
            <w:proofErr w:type="spellStart"/>
            <w:r w:rsidRPr="007C589F">
              <w:rPr>
                <w:rStyle w:val="element-citation"/>
                <w:lang w:val="en-US"/>
              </w:rPr>
              <w:t>Hebebrand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J, </w:t>
            </w:r>
            <w:proofErr w:type="spellStart"/>
            <w:r w:rsidRPr="007C589F">
              <w:rPr>
                <w:rStyle w:val="element-citation"/>
                <w:lang w:val="en-US"/>
              </w:rPr>
              <w:t>Koberwitz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K, Zhu X, Cooper R, </w:t>
            </w:r>
            <w:proofErr w:type="spellStart"/>
            <w:r w:rsidRPr="007C589F">
              <w:rPr>
                <w:rStyle w:val="element-citation"/>
                <w:lang w:val="en-US"/>
              </w:rPr>
              <w:t>Ardlie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K, Lyon H, Hirschhorn JN, Laird NM, </w:t>
            </w:r>
            <w:proofErr w:type="spellStart"/>
            <w:r w:rsidRPr="007C589F">
              <w:rPr>
                <w:rStyle w:val="element-citation"/>
                <w:lang w:val="en-US"/>
              </w:rPr>
              <w:t>Lenburg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ME, Lange C, </w:t>
            </w:r>
            <w:proofErr w:type="spellStart"/>
            <w:r w:rsidRPr="007C589F">
              <w:rPr>
                <w:rStyle w:val="element-citation"/>
                <w:lang w:val="en-US"/>
              </w:rPr>
              <w:t>Christman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MF. A </w:t>
            </w:r>
            <w:proofErr w:type="spellStart"/>
            <w:r w:rsidRPr="007C589F">
              <w:rPr>
                <w:rStyle w:val="element-citation"/>
                <w:lang w:val="en-US"/>
              </w:rPr>
              <w:t>commongeneticvariantisassociated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with adult and </w:t>
            </w:r>
            <w:proofErr w:type="spellStart"/>
            <w:r w:rsidRPr="007C589F">
              <w:rPr>
                <w:rStyle w:val="element-citation"/>
                <w:lang w:val="en-US"/>
              </w:rPr>
              <w:t>childhoodobesity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>Science.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2006;</w:t>
            </w:r>
            <w:r w:rsidRPr="007C589F">
              <w:rPr>
                <w:rStyle w:val="ref-vol"/>
                <w:lang w:val="en-US"/>
              </w:rPr>
              <w:t>312</w:t>
            </w:r>
            <w:r w:rsidRPr="007C589F">
              <w:rPr>
                <w:rStyle w:val="element-citation"/>
                <w:lang w:val="en-US"/>
              </w:rPr>
              <w:t>:279–283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lang w:val="en-US"/>
              </w:rPr>
              <w:t>17.</w:t>
            </w:r>
            <w:r w:rsidRPr="007C589F">
              <w:rPr>
                <w:rStyle w:val="element-citation"/>
                <w:lang w:val="en-US"/>
              </w:rPr>
              <w:t xml:space="preserve">Fenech M. </w:t>
            </w:r>
            <w:proofErr w:type="spellStart"/>
            <w:r w:rsidRPr="007C589F">
              <w:rPr>
                <w:rStyle w:val="element-citation"/>
                <w:lang w:val="en-US"/>
              </w:rPr>
              <w:t>Genomehealthnutrigenomics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</w:t>
            </w:r>
            <w:proofErr w:type="spellStart"/>
            <w:r w:rsidRPr="007C589F">
              <w:rPr>
                <w:rStyle w:val="element-citation"/>
                <w:lang w:val="en-US"/>
              </w:rPr>
              <w:t>nutrigenetics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-diagnosis and </w:t>
            </w:r>
            <w:proofErr w:type="spellStart"/>
            <w:r w:rsidRPr="007C589F">
              <w:rPr>
                <w:rStyle w:val="element-citation"/>
                <w:lang w:val="en-US"/>
              </w:rPr>
              <w:lastRenderedPageBreak/>
              <w:t>nutritionaltreatment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of </w:t>
            </w:r>
            <w:proofErr w:type="spellStart"/>
            <w:r w:rsidRPr="007C589F">
              <w:rPr>
                <w:rStyle w:val="element-citation"/>
                <w:lang w:val="en-US"/>
              </w:rPr>
              <w:t>genomedamage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on </w:t>
            </w:r>
            <w:proofErr w:type="spellStart"/>
            <w:r w:rsidRPr="007C589F">
              <w:rPr>
                <w:rStyle w:val="element-citation"/>
                <w:lang w:val="en-US"/>
              </w:rPr>
              <w:t>anindividualbasis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 xml:space="preserve">Food </w:t>
            </w:r>
            <w:proofErr w:type="spellStart"/>
            <w:r w:rsidRPr="007C589F">
              <w:rPr>
                <w:rStyle w:val="ref-journal"/>
                <w:lang w:val="en-US"/>
              </w:rPr>
              <w:t>ChemToxicol</w:t>
            </w:r>
            <w:proofErr w:type="spellEnd"/>
            <w:r w:rsidRPr="007C589F">
              <w:rPr>
                <w:rStyle w:val="ref-journal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2008;</w:t>
            </w:r>
            <w:r w:rsidRPr="007C589F">
              <w:rPr>
                <w:rStyle w:val="ref-vol"/>
                <w:lang w:val="en-US"/>
              </w:rPr>
              <w:t>46</w:t>
            </w:r>
            <w:r w:rsidRPr="007C589F">
              <w:rPr>
                <w:rStyle w:val="element-citation"/>
                <w:lang w:val="en-US"/>
              </w:rPr>
              <w:t>:1365–1370.</w:t>
            </w:r>
          </w:p>
          <w:p w:rsidR="007C589F" w:rsidRPr="002F2F5C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7C589F">
              <w:rPr>
                <w:rStyle w:val="element-citation"/>
                <w:lang w:val="en-US"/>
              </w:rPr>
              <w:t xml:space="preserve">18.Phillips CM, </w:t>
            </w:r>
            <w:proofErr w:type="spellStart"/>
            <w:r w:rsidRPr="007C589F">
              <w:rPr>
                <w:rStyle w:val="element-citation"/>
                <w:lang w:val="en-US"/>
              </w:rPr>
              <w:t>Goumidi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L, </w:t>
            </w:r>
            <w:proofErr w:type="spellStart"/>
            <w:r w:rsidRPr="007C589F">
              <w:rPr>
                <w:rStyle w:val="element-citation"/>
                <w:lang w:val="en-US"/>
              </w:rPr>
              <w:t>Bertrais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S, Field MR, McManus R, </w:t>
            </w:r>
            <w:proofErr w:type="spellStart"/>
            <w:r w:rsidRPr="007C589F">
              <w:rPr>
                <w:rStyle w:val="element-citation"/>
                <w:lang w:val="en-US"/>
              </w:rPr>
              <w:t>Hercberg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S, </w:t>
            </w:r>
            <w:proofErr w:type="spellStart"/>
            <w:r w:rsidRPr="007C589F">
              <w:rPr>
                <w:rStyle w:val="element-citation"/>
                <w:lang w:val="en-US"/>
              </w:rPr>
              <w:t>Lairon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D, </w:t>
            </w:r>
            <w:proofErr w:type="spellStart"/>
            <w:r w:rsidRPr="007C589F">
              <w:rPr>
                <w:rStyle w:val="element-citation"/>
                <w:lang w:val="en-US"/>
              </w:rPr>
              <w:t>Planells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R, Roche HM. Gene-</w:t>
            </w:r>
            <w:proofErr w:type="spellStart"/>
            <w:r w:rsidRPr="007C589F">
              <w:rPr>
                <w:rStyle w:val="element-citation"/>
                <w:lang w:val="en-US"/>
              </w:rPr>
              <w:t>nutrientinteractions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</w:t>
            </w:r>
            <w:proofErr w:type="spellStart"/>
            <w:r w:rsidRPr="007C589F">
              <w:rPr>
                <w:rStyle w:val="element-citation"/>
                <w:lang w:val="en-US"/>
              </w:rPr>
              <w:t>gendermaymodulate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the </w:t>
            </w:r>
            <w:proofErr w:type="spellStart"/>
            <w:r w:rsidRPr="007C589F">
              <w:rPr>
                <w:rStyle w:val="element-citation"/>
                <w:lang w:val="en-US"/>
              </w:rPr>
              <w:t>associationbetween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ApoA1 and </w:t>
            </w:r>
            <w:proofErr w:type="spellStart"/>
            <w:r w:rsidRPr="007C589F">
              <w:rPr>
                <w:rStyle w:val="element-citation"/>
                <w:lang w:val="en-US"/>
              </w:rPr>
              <w:t>ApoBgenepolymorphisms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</w:t>
            </w:r>
            <w:proofErr w:type="spellStart"/>
            <w:r w:rsidRPr="007C589F">
              <w:rPr>
                <w:rStyle w:val="element-citation"/>
                <w:lang w:val="en-US"/>
              </w:rPr>
              <w:t>metabolicsyndromerisk</w:t>
            </w:r>
            <w:proofErr w:type="spellEnd"/>
            <w:r w:rsidRPr="007C589F">
              <w:rPr>
                <w:rStyle w:val="element-citation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2F2F5C">
              <w:rPr>
                <w:rStyle w:val="ref-journal"/>
                <w:lang w:val="en-US"/>
              </w:rPr>
              <w:t>Atherosclerosis.</w:t>
            </w:r>
            <w:r w:rsidRPr="002F2F5C">
              <w:rPr>
                <w:rStyle w:val="apple-converted-space"/>
                <w:lang w:val="en-US"/>
              </w:rPr>
              <w:t> </w:t>
            </w:r>
            <w:r w:rsidRPr="002F2F5C">
              <w:rPr>
                <w:rStyle w:val="element-citation"/>
                <w:lang w:val="en-US"/>
              </w:rPr>
              <w:t>2011;</w:t>
            </w:r>
            <w:r w:rsidRPr="002F2F5C">
              <w:rPr>
                <w:rStyle w:val="ref-vol"/>
                <w:lang w:val="en-US"/>
              </w:rPr>
              <w:t>214</w:t>
            </w:r>
            <w:r w:rsidRPr="002F2F5C">
              <w:rPr>
                <w:rStyle w:val="element-citation"/>
                <w:lang w:val="en-US"/>
              </w:rPr>
              <w:t>:408–414</w:t>
            </w:r>
          </w:p>
          <w:p w:rsidR="007C589F" w:rsidRPr="007C589F" w:rsidRDefault="007C589F" w:rsidP="007C589F">
            <w:pPr>
              <w:spacing w:after="200"/>
              <w:rPr>
                <w:rStyle w:val="element-citation"/>
                <w:lang w:val="en-US"/>
              </w:rPr>
            </w:pPr>
            <w:r w:rsidRPr="002F2F5C">
              <w:rPr>
                <w:rStyle w:val="element-citation"/>
                <w:lang w:val="en-US"/>
              </w:rPr>
              <w:t>19.</w:t>
            </w:r>
            <w:r w:rsidRPr="007C589F">
              <w:rPr>
                <w:rStyle w:val="element-citation"/>
                <w:lang w:val="en-US"/>
              </w:rPr>
              <w:t xml:space="preserve">Rimbach G, </w:t>
            </w:r>
            <w:proofErr w:type="spellStart"/>
            <w:r w:rsidRPr="007C589F">
              <w:rPr>
                <w:rStyle w:val="element-citation"/>
                <w:lang w:val="en-US"/>
              </w:rPr>
              <w:t>Minihane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AM. </w:t>
            </w:r>
            <w:proofErr w:type="spellStart"/>
            <w:r w:rsidRPr="007C589F">
              <w:rPr>
                <w:rStyle w:val="element-citation"/>
                <w:lang w:val="en-US"/>
              </w:rPr>
              <w:t>Nutrigenetics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and </w:t>
            </w:r>
            <w:proofErr w:type="spellStart"/>
            <w:r w:rsidRPr="007C589F">
              <w:rPr>
                <w:rStyle w:val="element-citation"/>
                <w:lang w:val="en-US"/>
              </w:rPr>
              <w:t>personalisednutrition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: how far have we progressed and are we likely to </w:t>
            </w:r>
            <w:proofErr w:type="spellStart"/>
            <w:r w:rsidRPr="007C589F">
              <w:rPr>
                <w:rStyle w:val="element-citation"/>
                <w:lang w:val="en-US"/>
              </w:rPr>
              <w:t>getthere</w:t>
            </w:r>
            <w:proofErr w:type="spellEnd"/>
            <w:r w:rsidRPr="007C589F">
              <w:rPr>
                <w:rStyle w:val="element-citation"/>
                <w:lang w:val="en-US"/>
              </w:rPr>
              <w:t>?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ref-journal"/>
                <w:lang w:val="en-US"/>
              </w:rPr>
              <w:t xml:space="preserve">Proc </w:t>
            </w:r>
            <w:proofErr w:type="spellStart"/>
            <w:r w:rsidRPr="007C589F">
              <w:rPr>
                <w:rStyle w:val="ref-journal"/>
                <w:lang w:val="en-US"/>
              </w:rPr>
              <w:t>NutrSoc</w:t>
            </w:r>
            <w:proofErr w:type="spellEnd"/>
            <w:r w:rsidRPr="007C589F">
              <w:rPr>
                <w:rStyle w:val="ref-journal"/>
                <w:lang w:val="en-US"/>
              </w:rPr>
              <w:t>.</w:t>
            </w:r>
            <w:r w:rsidRPr="007C589F">
              <w:rPr>
                <w:rStyle w:val="apple-converted-space"/>
                <w:lang w:val="en-US"/>
              </w:rPr>
              <w:t> </w:t>
            </w:r>
            <w:r w:rsidRPr="007C589F">
              <w:rPr>
                <w:rStyle w:val="element-citation"/>
                <w:lang w:val="en-US"/>
              </w:rPr>
              <w:t>2009;</w:t>
            </w:r>
            <w:r w:rsidRPr="007C589F">
              <w:rPr>
                <w:rStyle w:val="ref-vol"/>
                <w:lang w:val="en-US"/>
              </w:rPr>
              <w:t>68</w:t>
            </w:r>
            <w:r w:rsidRPr="007C589F">
              <w:rPr>
                <w:rStyle w:val="element-citation"/>
                <w:lang w:val="en-US"/>
              </w:rPr>
              <w:t>:162–172</w:t>
            </w:r>
          </w:p>
          <w:p w:rsidR="007C589F" w:rsidRPr="007C589F" w:rsidRDefault="007C589F" w:rsidP="007C589F">
            <w:pPr>
              <w:spacing w:after="200"/>
              <w:rPr>
                <w:lang w:val="en-US"/>
              </w:rPr>
            </w:pPr>
            <w:r w:rsidRPr="007C589F">
              <w:rPr>
                <w:rStyle w:val="element-citation"/>
                <w:lang w:val="en-US"/>
              </w:rPr>
              <w:t xml:space="preserve">20.Fahrud DD, </w:t>
            </w:r>
            <w:proofErr w:type="spellStart"/>
            <w:r w:rsidRPr="007C589F">
              <w:rPr>
                <w:rStyle w:val="element-citation"/>
                <w:lang w:val="en-US"/>
              </w:rPr>
              <w:t>ZarifYeganeh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M, </w:t>
            </w:r>
            <w:proofErr w:type="spellStart"/>
            <w:r w:rsidRPr="007C589F">
              <w:rPr>
                <w:rStyle w:val="element-citation"/>
                <w:lang w:val="en-US"/>
              </w:rPr>
              <w:t>ZarifYeganeh</w:t>
            </w:r>
            <w:proofErr w:type="spellEnd"/>
            <w:r w:rsidRPr="007C589F">
              <w:rPr>
                <w:rStyle w:val="element-citation"/>
                <w:lang w:val="en-US"/>
              </w:rPr>
              <w:t xml:space="preserve"> </w:t>
            </w:r>
            <w:proofErr w:type="spellStart"/>
            <w:r w:rsidRPr="007C589F">
              <w:rPr>
                <w:rStyle w:val="element-citation"/>
                <w:lang w:val="en-US"/>
              </w:rPr>
              <w:t>M.</w:t>
            </w:r>
            <w:r w:rsidRPr="007C589F">
              <w:rPr>
                <w:bCs/>
                <w:kern w:val="36"/>
                <w:lang w:val="en-US"/>
              </w:rPr>
              <w:t>Nutrigenomics</w:t>
            </w:r>
            <w:proofErr w:type="spellEnd"/>
            <w:r w:rsidRPr="007C589F">
              <w:rPr>
                <w:bCs/>
                <w:kern w:val="36"/>
                <w:lang w:val="en-US"/>
              </w:rPr>
              <w:t xml:space="preserve"> and </w:t>
            </w:r>
            <w:proofErr w:type="spellStart"/>
            <w:r w:rsidRPr="007C589F">
              <w:rPr>
                <w:bCs/>
                <w:kern w:val="36"/>
                <w:lang w:val="en-US"/>
              </w:rPr>
              <w:t>Nutrigenetics</w:t>
            </w:r>
            <w:proofErr w:type="spellEnd"/>
            <w:r w:rsidRPr="007C589F">
              <w:rPr>
                <w:bCs/>
                <w:kern w:val="36"/>
                <w:lang w:val="en-US"/>
              </w:rPr>
              <w:t xml:space="preserve"> .</w:t>
            </w:r>
            <w:hyperlink r:id="rId11" w:history="1">
              <w:r w:rsidRPr="007C589F">
                <w:rPr>
                  <w:lang w:val="en-US"/>
                </w:rPr>
                <w:t>Iran J Public Health</w:t>
              </w:r>
            </w:hyperlink>
            <w:r w:rsidRPr="007C589F">
              <w:rPr>
                <w:lang w:val="en-US"/>
              </w:rPr>
              <w:t>. 2010; 39(4): 1–14.</w:t>
            </w:r>
          </w:p>
          <w:p w:rsidR="007C589F" w:rsidRPr="007C589F" w:rsidRDefault="007C589F" w:rsidP="007C589F">
            <w:pPr>
              <w:spacing w:after="200"/>
            </w:pPr>
            <w:r w:rsidRPr="007C589F">
              <w:rPr>
                <w:bCs/>
                <w:kern w:val="36"/>
                <w:lang w:val="en-US"/>
              </w:rPr>
              <w:t>21.</w:t>
            </w:r>
            <w:r w:rsidRPr="007C589F">
              <w:rPr>
                <w:lang w:val="en-US"/>
              </w:rPr>
              <w:t xml:space="preserve">Bull C, </w:t>
            </w:r>
            <w:proofErr w:type="spellStart"/>
            <w:r w:rsidRPr="007C589F">
              <w:rPr>
                <w:lang w:val="en-US"/>
              </w:rPr>
              <w:t>Fenech</w:t>
            </w:r>
            <w:proofErr w:type="spellEnd"/>
            <w:r w:rsidRPr="007C589F">
              <w:rPr>
                <w:lang w:val="en-US"/>
              </w:rPr>
              <w:t xml:space="preserve"> M. </w:t>
            </w:r>
            <w:proofErr w:type="spellStart"/>
            <w:r w:rsidRPr="007C589F">
              <w:rPr>
                <w:lang w:val="en-US"/>
              </w:rPr>
              <w:t>Genomehealthnutrigenomics</w:t>
            </w:r>
            <w:proofErr w:type="spellEnd"/>
            <w:r w:rsidRPr="007C589F">
              <w:rPr>
                <w:lang w:val="en-US"/>
              </w:rPr>
              <w:t xml:space="preserve"> and </w:t>
            </w:r>
            <w:proofErr w:type="spellStart"/>
            <w:r w:rsidRPr="007C589F">
              <w:rPr>
                <w:lang w:val="en-US"/>
              </w:rPr>
              <w:t>nutrigenetics</w:t>
            </w:r>
            <w:proofErr w:type="spellEnd"/>
            <w:r w:rsidRPr="007C589F">
              <w:rPr>
                <w:lang w:val="en-US"/>
              </w:rPr>
              <w:t xml:space="preserve">: nutritional requirements for </w:t>
            </w:r>
            <w:proofErr w:type="spellStart"/>
            <w:r w:rsidRPr="007C589F">
              <w:rPr>
                <w:lang w:val="en-US"/>
              </w:rPr>
              <w:t>chromosomalstability</w:t>
            </w:r>
            <w:proofErr w:type="spellEnd"/>
            <w:r w:rsidRPr="007C589F">
              <w:rPr>
                <w:lang w:val="en-US"/>
              </w:rPr>
              <w:t xml:space="preserve"> and </w:t>
            </w:r>
            <w:proofErr w:type="spellStart"/>
            <w:r w:rsidRPr="007C589F">
              <w:rPr>
                <w:lang w:val="en-US"/>
              </w:rPr>
              <w:t>telomeremaintenanceat</w:t>
            </w:r>
            <w:proofErr w:type="spellEnd"/>
            <w:r w:rsidRPr="007C589F">
              <w:rPr>
                <w:lang w:val="en-US"/>
              </w:rPr>
              <w:t xml:space="preserve"> the </w:t>
            </w:r>
            <w:proofErr w:type="spellStart"/>
            <w:r w:rsidRPr="007C589F">
              <w:rPr>
                <w:lang w:val="en-US"/>
              </w:rPr>
              <w:t>individuallevel</w:t>
            </w:r>
            <w:proofErr w:type="spellEnd"/>
            <w:r w:rsidRPr="007C589F">
              <w:rPr>
                <w:lang w:val="en-US"/>
              </w:rPr>
              <w:t>. </w:t>
            </w:r>
            <w:r w:rsidRPr="007C589F">
              <w:t xml:space="preserve">Proc </w:t>
            </w:r>
            <w:proofErr w:type="spellStart"/>
            <w:r w:rsidRPr="007C589F">
              <w:t>Nutr</w:t>
            </w:r>
            <w:proofErr w:type="spellEnd"/>
            <w:r w:rsidRPr="007C589F">
              <w:t xml:space="preserve"> Soc.2008;67(2):146–56.</w:t>
            </w:r>
          </w:p>
          <w:p w:rsidR="00A701F8" w:rsidRPr="007C589F" w:rsidRDefault="007C589F" w:rsidP="007C589F">
            <w:pPr>
              <w:spacing w:after="200"/>
            </w:pPr>
            <w:r w:rsidRPr="007C589F">
              <w:t>22. El-</w:t>
            </w:r>
            <w:proofErr w:type="spellStart"/>
            <w:r w:rsidRPr="007C589F">
              <w:t>Sohemy</w:t>
            </w:r>
            <w:proofErr w:type="spellEnd"/>
            <w:r w:rsidRPr="007C589F">
              <w:t xml:space="preserve"> A. </w:t>
            </w:r>
            <w:proofErr w:type="spellStart"/>
            <w:r w:rsidRPr="007C589F">
              <w:t>Nutrigenetics</w:t>
            </w:r>
            <w:proofErr w:type="spellEnd"/>
            <w:r w:rsidRPr="007C589F">
              <w:t xml:space="preserve">. Forum </w:t>
            </w:r>
            <w:proofErr w:type="spellStart"/>
            <w:r w:rsidRPr="007C589F">
              <w:t>Nutr</w:t>
            </w:r>
            <w:proofErr w:type="spellEnd"/>
            <w:r w:rsidRPr="007C589F">
              <w:t>. 2007;60:25–30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A4281E" w:rsidRPr="009A62D2" w:rsidRDefault="00A4281E" w:rsidP="00625B67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38E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E4338E" w:rsidRPr="00E419FC" w:rsidRDefault="00E4338E" w:rsidP="0038254E">
            <w:pPr>
              <w:rPr>
                <w:sz w:val="22"/>
              </w:rPr>
            </w:pPr>
          </w:p>
        </w:tc>
      </w:tr>
      <w:tr w:rsidR="009A5807" w:rsidRPr="00E419FC" w:rsidTr="00490B1B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7" w:rsidRPr="002B0E1E" w:rsidRDefault="009A5807" w:rsidP="00050D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1D4D8D" w:rsidRPr="00E419FC" w:rsidTr="000C39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AB186D" w:rsidRDefault="00AF658C" w:rsidP="00F21D98">
            <w:pPr>
              <w:pBdr>
                <w:bar w:val="single" w:sz="4" w:color="auto"/>
              </w:pBdr>
              <w:snapToGrid w:val="0"/>
              <w:jc w:val="both"/>
            </w:pPr>
            <w:r w:rsidRPr="00AB186D">
              <w:t xml:space="preserve">Posiada wiedzę na temat obszarów badawczych </w:t>
            </w:r>
            <w:proofErr w:type="spellStart"/>
            <w:r w:rsidRPr="00AB186D">
              <w:t>nutrigenomiki</w:t>
            </w:r>
            <w:proofErr w:type="spellEnd"/>
            <w:r w:rsidRPr="00AB186D">
              <w:t xml:space="preserve"> i </w:t>
            </w:r>
            <w:proofErr w:type="spellStart"/>
            <w:r w:rsidRPr="00AB186D">
              <w:t>nutrigenetyki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56</w:t>
            </w:r>
          </w:p>
        </w:tc>
      </w:tr>
      <w:tr w:rsidR="001D4D8D" w:rsidRPr="00E419FC" w:rsidTr="000C39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AB186D" w:rsidRDefault="00AF658C" w:rsidP="00F21D98">
            <w:pPr>
              <w:pBdr>
                <w:bar w:val="single" w:sz="4" w:color="auto"/>
              </w:pBdr>
              <w:snapToGrid w:val="0"/>
            </w:pPr>
            <w:r w:rsidRPr="00AB186D"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57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</w:pPr>
            <w:r w:rsidRPr="00AB186D">
              <w:t xml:space="preserve">Posiada wiedzę na temat możliwości i ograniczeń w wykorzystaniu doniesień z zakresu </w:t>
            </w:r>
            <w:proofErr w:type="spellStart"/>
            <w:r w:rsidRPr="00AB186D">
              <w:t>nutrigenomiki</w:t>
            </w:r>
            <w:proofErr w:type="spellEnd"/>
            <w:r w:rsidRPr="00AB186D">
              <w:t xml:space="preserve"> i </w:t>
            </w:r>
            <w:proofErr w:type="spellStart"/>
            <w:r w:rsidRPr="00AB186D">
              <w:t>nutrigenetyki</w:t>
            </w:r>
            <w:proofErr w:type="spellEnd"/>
            <w:r w:rsidRPr="00AB186D">
              <w:t xml:space="preserve"> w praktyce klinicznej.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58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Bdr>
                <w:bar w:val="single" w:sz="4" w:color="auto"/>
              </w:pBdr>
              <w:suppressAutoHyphens/>
            </w:pPr>
            <w:r w:rsidRPr="00AB186D"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AB186D">
              <w:t>nutrigenetykioraz</w:t>
            </w:r>
            <w:proofErr w:type="spellEnd"/>
            <w:r w:rsidRPr="00AB186D">
              <w:t xml:space="preserve"> zależności pomiędzy sposobem żywienia człowieka i uwarunkowaniami genetycznymi. Ma wiedzę na temat podstawowych suplementów diety.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59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>Zna i rozumie rolę genetyki w żywieniu.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60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Potrafi identyfikować problemy żywieniowe i zdrowotne jednostek. Rozumie </w:t>
            </w:r>
            <w:proofErr w:type="spellStart"/>
            <w:r w:rsidRPr="00AB186D">
              <w:t>nutrigenetyczne</w:t>
            </w:r>
            <w:proofErr w:type="spellEnd"/>
            <w:r w:rsidRPr="00AB186D">
              <w:t xml:space="preserve"> konsekwencje nieprawidłowej masy ciała.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61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Zna problematykę chorób psychosomatycznych </w:t>
            </w:r>
            <w:proofErr w:type="spellStart"/>
            <w:r w:rsidRPr="00AB186D">
              <w:t>dietozależnych</w:t>
            </w:r>
            <w:proofErr w:type="spellEnd"/>
            <w:r w:rsidRPr="00AB186D">
              <w:t xml:space="preserve"> i </w:t>
            </w:r>
            <w:proofErr w:type="spellStart"/>
            <w:r w:rsidRPr="00AB186D">
              <w:t>nutrigetykozależnych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62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t>Zna i rozumie podstawowe mechanizmy wpływające na stałość i zmienność zachowania człowieka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63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Rozumie metody prawidłowego </w:t>
            </w:r>
            <w:proofErr w:type="spellStart"/>
            <w:r w:rsidRPr="00AB186D">
              <w:t>żywieniaw</w:t>
            </w:r>
            <w:proofErr w:type="spellEnd"/>
            <w:r w:rsidRPr="00AB186D">
              <w:t xml:space="preserve"> oparciu o genetykę wykorzystywane w praktyce dietetycznej.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64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rPr>
                <w:color w:val="auto"/>
              </w:rPr>
              <w:t>Rozumie podejścia genetyczne do dietetyki człowieka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65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rPr>
                <w:color w:val="auto"/>
              </w:rPr>
              <w:t>Zna i rozumie kliniczną klasyfikację zaburzeń żywieniowych w oparciu o genetykę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66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P-W12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rPr>
                <w:color w:val="auto"/>
              </w:rPr>
              <w:t>Rozumie mechanizmy stojące u podstaw procesów przepisywania informacji z DNA na białka.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67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Bdr>
                <w:bar w:val="single" w:sz="4" w:color="auto"/>
              </w:pBdr>
            </w:pPr>
            <w:r w:rsidRPr="00AB186D">
              <w:t xml:space="preserve">Rozumie znaczenie genetyki i </w:t>
            </w:r>
            <w:proofErr w:type="spellStart"/>
            <w:r w:rsidRPr="00AB186D">
              <w:t>epigenetyki</w:t>
            </w:r>
            <w:proofErr w:type="spellEnd"/>
            <w:r w:rsidRPr="00AB186D">
              <w:t xml:space="preserve"> w kształtowaniu potrzeb żywieniowych  człowieka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68</w:t>
            </w:r>
          </w:p>
        </w:tc>
      </w:tr>
      <w:tr w:rsidR="001D4D8D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t xml:space="preserve">Wymienia i opisuje cechy i funkcje relacji geny i czynności człowieka  w praktyce </w:t>
            </w:r>
            <w:proofErr w:type="spellStart"/>
            <w:r w:rsidRPr="00AB186D">
              <w:t>nutrigenetycznej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</w:t>
            </w:r>
            <w:r w:rsidR="00953452">
              <w:rPr>
                <w:sz w:val="22"/>
              </w:rPr>
              <w:t>69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Wymienia i charakteryzuje główne kierunki i szkoły terapeutyczne, istotę </w:t>
            </w:r>
            <w:proofErr w:type="spellStart"/>
            <w:r w:rsidRPr="00AB186D">
              <w:t>nutrigenetyki</w:t>
            </w:r>
            <w:proofErr w:type="spellEnd"/>
            <w:r w:rsidRPr="00AB186D">
              <w:t>, jej etapy i cele oraz uwarunkowania genetyczne.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K-W70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Posiada merytoryczną wiedzę na temat wykorzystania poszczególnych szkół </w:t>
            </w:r>
            <w:proofErr w:type="spellStart"/>
            <w:r w:rsidRPr="00AB186D">
              <w:t>nutrigenetycznych</w:t>
            </w:r>
            <w:proofErr w:type="spellEnd"/>
            <w:r w:rsidRPr="00AB186D">
              <w:t xml:space="preserve"> w pomocy osobom z zaburzeniami odżywiania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K-W71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Dokonuje   analizy   teorii   </w:t>
            </w:r>
            <w:proofErr w:type="spellStart"/>
            <w:r w:rsidRPr="00AB186D">
              <w:t>nutrigenetycznych</w:t>
            </w:r>
            <w:proofErr w:type="spellEnd"/>
            <w:r w:rsidRPr="00AB186D">
              <w:t>,   ich   tworzenia   i   funkcjonowania   w zaburzeniach odżywiania 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K-W72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Zna zagadnienia </w:t>
            </w:r>
            <w:proofErr w:type="spellStart"/>
            <w:r w:rsidRPr="00AB186D">
              <w:t>nutrigenetycznezwiązane</w:t>
            </w:r>
            <w:proofErr w:type="spellEnd"/>
            <w:r w:rsidRPr="00AB186D">
              <w:t xml:space="preserve"> z prawidłowym żywieniem.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K-W73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AF658C">
            <w:pPr>
              <w:pStyle w:val="Default"/>
              <w:pBdr>
                <w:bar w:val="single" w:sz="4" w:color="auto"/>
              </w:pBdr>
            </w:pPr>
            <w:r w:rsidRPr="00AB186D">
              <w:t>Zna podstawy organizacji systemu dietetycznej  opieki zdrowotnej. Zna prawno-etyczne uwarunkowania zawodu genetyka i dietetyka w zakresie postępowania wobec osób z zaburzeniami dietetycznymi.</w:t>
            </w:r>
          </w:p>
          <w:p w:rsidR="00AF658C" w:rsidRPr="00AB186D" w:rsidRDefault="00AF658C" w:rsidP="00F21D98">
            <w:pPr>
              <w:pStyle w:val="Default"/>
              <w:pBdr>
                <w:bar w:val="single" w:sz="4" w:color="auto"/>
              </w:pBdr>
              <w:jc w:val="both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K-W74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AF658C">
            <w:pPr>
              <w:pStyle w:val="Default"/>
              <w:pBdr>
                <w:bar w:val="single" w:sz="4" w:color="auto"/>
              </w:pBdr>
            </w:pPr>
            <w:r w:rsidRPr="00AB186D">
              <w:t>Zna interakcje leków z żywnością w zależności od zapisu w DNA.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K-W75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AF658C">
            <w:pPr>
              <w:pStyle w:val="Default"/>
              <w:pBdr>
                <w:bar w:val="single" w:sz="4" w:color="auto"/>
              </w:pBdr>
            </w:pPr>
            <w:r w:rsidRPr="00AB186D">
              <w:t xml:space="preserve">Zna, rozumie i potrafi wykorzystać w codziennej praktyce podstawy genetyki, </w:t>
            </w:r>
            <w:proofErr w:type="spellStart"/>
            <w:r w:rsidRPr="00AB186D">
              <w:t>epigenetyki</w:t>
            </w:r>
            <w:proofErr w:type="spellEnd"/>
            <w:r w:rsidRPr="00AB186D"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9534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K-W76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AF658C">
            <w:pPr>
              <w:pStyle w:val="Default"/>
              <w:pBdr>
                <w:bar w:val="single" w:sz="4" w:color="auto"/>
              </w:pBdr>
            </w:pPr>
            <w:r w:rsidRPr="00AB186D">
              <w:rPr>
                <w:color w:val="auto"/>
              </w:rPr>
              <w:t xml:space="preserve">Zna budowę i funkcję ośrodkowego układu nerwowego, </w:t>
            </w:r>
            <w:proofErr w:type="spellStart"/>
            <w:r w:rsidRPr="00AB186D">
              <w:rPr>
                <w:color w:val="auto"/>
              </w:rPr>
              <w:t>endokrynnego</w:t>
            </w:r>
            <w:proofErr w:type="spellEnd"/>
            <w:r w:rsidRPr="00AB186D">
              <w:rPr>
                <w:color w:val="auto"/>
              </w:rPr>
              <w:t xml:space="preserve"> oraz pokarmowego. Zna wpływ czynników genetycznych i środowiskowych na organizm ludzki w zakresie funkcjonowania jednostki oraz mechanizmy prowadzące do zaburzeń odżywiania i zdrowia.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K-W77</w:t>
            </w:r>
          </w:p>
        </w:tc>
      </w:tr>
      <w:tr w:rsidR="00AF658C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Pr="00AB186D" w:rsidRDefault="00AF658C" w:rsidP="00AF658C">
            <w:pPr>
              <w:pStyle w:val="Default"/>
              <w:pBdr>
                <w:bar w:val="single" w:sz="4" w:color="auto"/>
              </w:pBdr>
            </w:pPr>
            <w:r w:rsidRPr="00AB186D"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8C" w:rsidRDefault="00953452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K-W78</w:t>
            </w:r>
          </w:p>
        </w:tc>
      </w:tr>
      <w:tr w:rsidR="007C589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7C589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Pr="00AB186D" w:rsidRDefault="007C589F" w:rsidP="00AF658C">
            <w:pPr>
              <w:pStyle w:val="Default"/>
              <w:pBdr>
                <w:bar w:val="single" w:sz="4" w:color="auto"/>
              </w:pBdr>
            </w:pPr>
            <w:r w:rsidRPr="00592ACD">
              <w:t>Zna podstawowe elementy genomu ludzkiego i jego funkcjonowanie w relacji ze środowiskiem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K-W79</w:t>
            </w:r>
          </w:p>
        </w:tc>
      </w:tr>
      <w:tr w:rsidR="007C589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7C589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Pr="00AB186D" w:rsidRDefault="007C589F" w:rsidP="007C589F">
            <w:r w:rsidRPr="00592ACD">
              <w:t xml:space="preserve">Rozumie zasady funkcjonowania oprogramowania genomu jakim jest </w:t>
            </w:r>
            <w:proofErr w:type="spellStart"/>
            <w:r w:rsidRPr="00592ACD">
              <w:t>epigenom</w:t>
            </w:r>
            <w:proofErr w:type="spellEnd"/>
            <w:r w:rsidRPr="00592ACD"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K-W80</w:t>
            </w:r>
          </w:p>
        </w:tc>
      </w:tr>
      <w:tr w:rsidR="007C589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7C589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Pr="00AB186D" w:rsidRDefault="007C589F" w:rsidP="00AF658C">
            <w:pPr>
              <w:pStyle w:val="Default"/>
              <w:pBdr>
                <w:bar w:val="single" w:sz="4" w:color="auto"/>
              </w:pBdr>
            </w:pPr>
            <w:r w:rsidRPr="00592ACD">
              <w:rPr>
                <w:rFonts w:eastAsia="Times New Roman"/>
                <w:lang w:eastAsia="pl-PL"/>
              </w:rPr>
              <w:t xml:space="preserve">Zna </w:t>
            </w:r>
            <w:proofErr w:type="spellStart"/>
            <w:r w:rsidRPr="00592ACD">
              <w:rPr>
                <w:rFonts w:eastAsia="Times New Roman"/>
                <w:lang w:eastAsia="pl-PL"/>
              </w:rPr>
              <w:t>pojecie</w:t>
            </w:r>
            <w:proofErr w:type="spellEnd"/>
            <w:r w:rsidRPr="00592ACD">
              <w:rPr>
                <w:rFonts w:eastAsia="Times New Roman"/>
                <w:lang w:eastAsia="pl-PL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K-W81</w:t>
            </w:r>
          </w:p>
        </w:tc>
      </w:tr>
      <w:tr w:rsidR="007C589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7C589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Pr="00AB186D" w:rsidRDefault="007C589F" w:rsidP="00AF658C">
            <w:pPr>
              <w:pStyle w:val="Default"/>
              <w:pBdr>
                <w:bar w:val="single" w:sz="4" w:color="auto"/>
              </w:pBdr>
            </w:pPr>
            <w:r w:rsidRPr="00592ACD">
              <w:t>Zna elementy fenotypu morfologicznego wskazujące na obecność zaburzeń genetycznych 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F" w:rsidRDefault="007C589F" w:rsidP="001D4D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K-W82</w:t>
            </w:r>
          </w:p>
        </w:tc>
      </w:tr>
      <w:tr w:rsidR="001D4D8D" w:rsidRPr="00E419FC" w:rsidTr="00490B1B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1D4D8D" w:rsidP="00383B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86D">
              <w:rPr>
                <w:b/>
              </w:rPr>
              <w:t>UMIEJĘTNOŚCI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5A0ADC" w:rsidRDefault="001D4D8D" w:rsidP="00490B1B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snapToGrid w:val="0"/>
              <w:jc w:val="both"/>
            </w:pPr>
            <w:r w:rsidRPr="00AB186D">
              <w:t xml:space="preserve">Potrafi interpretować wyniki badań z zakresu </w:t>
            </w:r>
            <w:proofErr w:type="spellStart"/>
            <w:r w:rsidRPr="00AB186D">
              <w:t>nutrigenetyki</w:t>
            </w:r>
            <w:proofErr w:type="spellEnd"/>
            <w:r w:rsidRPr="00AB186D">
              <w:t>/</w:t>
            </w:r>
            <w:proofErr w:type="spellStart"/>
            <w:r w:rsidRPr="00AB186D">
              <w:t>nutrigenomiki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35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5A0ADC" w:rsidRDefault="001D4D8D" w:rsidP="00490B1B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Potrafi określić przełożenie praktyczne wyników badań z zakresu </w:t>
            </w:r>
            <w:proofErr w:type="spellStart"/>
            <w:r w:rsidRPr="00AB186D">
              <w:t>nutrigenetyki</w:t>
            </w:r>
            <w:proofErr w:type="spellEnd"/>
            <w:r w:rsidRPr="00AB186D">
              <w:t>/</w:t>
            </w:r>
            <w:proofErr w:type="spellStart"/>
            <w:r w:rsidRPr="00AB186D">
              <w:t>nutrigenomiki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36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5A0ADC" w:rsidRDefault="001D4D8D" w:rsidP="00490B1B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 xml:space="preserve">Potrafi korzystać i wyciągać wnioski z dostępnej literatury naukowej w obszarach </w:t>
            </w:r>
            <w:proofErr w:type="spellStart"/>
            <w:r w:rsidRPr="00AB186D">
              <w:t>nutrigenetyki</w:t>
            </w:r>
            <w:proofErr w:type="spellEnd"/>
            <w:r w:rsidRPr="00AB186D">
              <w:t>/</w:t>
            </w:r>
            <w:proofErr w:type="spellStart"/>
            <w:r w:rsidRPr="00AB186D">
              <w:t>nutrigenomiki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37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Pr="005A0ADC" w:rsidRDefault="001D4D8D" w:rsidP="00490B1B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rPr>
                <w:color w:val="auto"/>
              </w:rPr>
              <w:t>Potrafi rozróżnić podstawowe rodzaje zaburzeń genetycznych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820290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38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AB186D">
              <w:t>Umie scharakteryzować dominujące i recesywne choroby genetyczne.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39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AB186D">
              <w:t xml:space="preserve">Potrafi wdrożyć zasady transferu informacji z DNA na </w:t>
            </w:r>
            <w:r w:rsidRPr="00AB186D">
              <w:br/>
              <w:t>białka  w praktyczną pracę z pacjentem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40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7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AB186D">
              <w:t xml:space="preserve">Potrafi scharakteryzować rolę genetyki i </w:t>
            </w:r>
            <w:proofErr w:type="spellStart"/>
            <w:r w:rsidRPr="00AB186D">
              <w:t>epigenetyki</w:t>
            </w:r>
            <w:proofErr w:type="spellEnd"/>
            <w:r w:rsidRPr="00AB186D">
              <w:t xml:space="preserve"> w żywieniu człowieka.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41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AB186D">
              <w:t xml:space="preserve">Umie wykorzystać wiedzę o wpływie genetyki i </w:t>
            </w:r>
            <w:proofErr w:type="spellStart"/>
            <w:r w:rsidRPr="00AB186D">
              <w:t>epigenetyki</w:t>
            </w:r>
            <w:proofErr w:type="spellEnd"/>
            <w:r w:rsidRPr="00AB186D">
              <w:t xml:space="preserve">  na potrzeby żywieniowe człowieka.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42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AB186D">
              <w:rPr>
                <w:color w:val="auto"/>
              </w:rPr>
              <w:t xml:space="preserve">Potrafi zrozumieć wpływ genetyki i </w:t>
            </w:r>
            <w:proofErr w:type="spellStart"/>
            <w:r w:rsidRPr="00AB186D">
              <w:rPr>
                <w:color w:val="auto"/>
              </w:rPr>
              <w:t>epigenetyki</w:t>
            </w:r>
            <w:proofErr w:type="spellEnd"/>
            <w:r w:rsidRPr="00AB186D">
              <w:rPr>
                <w:color w:val="auto"/>
              </w:rPr>
              <w:t xml:space="preserve"> na występowanie zaburzeń łaknienia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43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AB186D">
              <w:t xml:space="preserve">Ocenia zasoby indywidualne w pracy </w:t>
            </w:r>
            <w:proofErr w:type="spellStart"/>
            <w:r w:rsidRPr="00AB186D">
              <w:t>nutrigenetyka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AB186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K-U44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Omawia podstawowe zjawiska w </w:t>
            </w:r>
            <w:proofErr w:type="spellStart"/>
            <w:r w:rsidRPr="00AB186D">
              <w:t>nutrigenetyce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45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Stosuje zachowania terapeutyczne w ramach interwencji  dietetycznych, z wykorzystaniem zasad </w:t>
            </w:r>
            <w:proofErr w:type="spellStart"/>
            <w:r w:rsidRPr="00AB186D">
              <w:t>nutrigenetycznych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46</w:t>
            </w:r>
          </w:p>
        </w:tc>
      </w:tr>
      <w:tr w:rsidR="001D4D8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D" w:rsidRDefault="001D4D8D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Przeprowadza analizę </w:t>
            </w:r>
            <w:proofErr w:type="spellStart"/>
            <w:r w:rsidRPr="00AB186D">
              <w:t>nutrigenetyczną</w:t>
            </w:r>
            <w:proofErr w:type="spellEnd"/>
            <w:r w:rsidRPr="00AB186D">
              <w:t xml:space="preserve"> indywidualną oraz grupową pacjenta i jego rodziny (opiekunów)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Default="001D4D8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47</w:t>
            </w:r>
          </w:p>
        </w:tc>
      </w:tr>
      <w:tr w:rsidR="00953452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2" w:rsidRDefault="00953452" w:rsidP="001D4D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2" w:rsidRPr="00AB186D" w:rsidRDefault="00953452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AB186D">
              <w:t xml:space="preserve">Potrafi nawiązać relacje z pacjentem potrzebującym pomocy </w:t>
            </w:r>
            <w:proofErr w:type="spellStart"/>
            <w:r w:rsidRPr="00AB186D">
              <w:t>nutrigenetyka</w:t>
            </w:r>
            <w:proofErr w:type="spellEnd"/>
            <w:r w:rsidRPr="00AB186D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52" w:rsidRDefault="00953452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</w:t>
            </w:r>
            <w:r w:rsidR="00AB186D">
              <w:rPr>
                <w:sz w:val="22"/>
                <w:szCs w:val="22"/>
              </w:rPr>
              <w:t>48</w:t>
            </w:r>
          </w:p>
        </w:tc>
      </w:tr>
      <w:tr w:rsidR="00B93CF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D" w:rsidRDefault="00B93CFD" w:rsidP="00B93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Pr="00AB186D" w:rsidRDefault="00B93CF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7A184A">
              <w:t>Potrafi identyfikować problemy żywieniowe i zdrowotne w przypadku powszechnych schorzeń genetycznych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Default="00B93CF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K-U49</w:t>
            </w:r>
          </w:p>
        </w:tc>
      </w:tr>
      <w:tr w:rsidR="00B93CF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D" w:rsidRDefault="00B93CFD" w:rsidP="00B93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Pr="00AB186D" w:rsidRDefault="00B93CF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7A184A"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Default="00B93CF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K-U50</w:t>
            </w:r>
          </w:p>
        </w:tc>
      </w:tr>
      <w:tr w:rsidR="00B93CF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D" w:rsidRDefault="00B93CFD" w:rsidP="00B93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Pr="00AB186D" w:rsidRDefault="00B93CF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7A184A">
              <w:t xml:space="preserve">Potrafi dostosować rodzaj diety do potrzeb osób z zaburzeniami genetycznymi takimi jak zespół Downa, zespół </w:t>
            </w:r>
            <w:proofErr w:type="spellStart"/>
            <w:r w:rsidRPr="007A184A">
              <w:t>Pradera</w:t>
            </w:r>
            <w:proofErr w:type="spellEnd"/>
            <w:r w:rsidRPr="007A184A">
              <w:t xml:space="preserve">- </w:t>
            </w:r>
            <w:proofErr w:type="spellStart"/>
            <w:r w:rsidRPr="007A184A">
              <w:t>Williego</w:t>
            </w:r>
            <w:proofErr w:type="spellEnd"/>
            <w:r w:rsidRPr="007A184A">
              <w:t xml:space="preserve"> i zespół </w:t>
            </w:r>
            <w:proofErr w:type="spellStart"/>
            <w:r w:rsidRPr="007A184A">
              <w:t>Retta</w:t>
            </w:r>
            <w:proofErr w:type="spellEnd"/>
            <w:r w:rsidRPr="007A184A"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Default="00B93CF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K-U51</w:t>
            </w:r>
          </w:p>
        </w:tc>
      </w:tr>
      <w:tr w:rsidR="00B93CF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D" w:rsidRDefault="00B93CFD" w:rsidP="00B93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Pr="00AB186D" w:rsidRDefault="00B93CF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7A184A">
              <w:t>Umie uzasadnić powiązania pomiędzy chorobą a wynikami badań laboratoryjnych i doborem diety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Default="00B93CF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K-U52</w:t>
            </w:r>
          </w:p>
        </w:tc>
      </w:tr>
      <w:tr w:rsidR="00B93CFD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D" w:rsidRDefault="00B93CFD" w:rsidP="00B93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Pr="00AB186D" w:rsidRDefault="00B93CF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7A184A">
              <w:t>Stosuje zachowania terapeutyczne w ramach interwencji  dietetycznych u osób z zaburzeniami genetycznymi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D" w:rsidRDefault="00B93CFD" w:rsidP="00AB18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K-U53</w:t>
            </w:r>
          </w:p>
        </w:tc>
      </w:tr>
      <w:tr w:rsidR="001D4D8D" w:rsidRPr="00E419FC" w:rsidTr="00490B1B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D" w:rsidRPr="00AB186D" w:rsidRDefault="001D4D8D" w:rsidP="00383B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86D">
              <w:rPr>
                <w:b/>
              </w:rPr>
              <w:t>KOMPETENCJE</w:t>
            </w:r>
          </w:p>
        </w:tc>
      </w:tr>
      <w:tr w:rsidR="006B592A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Pr="005A0ADC" w:rsidRDefault="006B592A" w:rsidP="00490B1B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AB186D" w:rsidRDefault="00AB186D" w:rsidP="00F21D98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AB186D"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820290" w:rsidRDefault="006B592A" w:rsidP="006B59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</w:t>
            </w:r>
            <w:r w:rsidR="00AB186D">
              <w:rPr>
                <w:sz w:val="22"/>
                <w:szCs w:val="22"/>
              </w:rPr>
              <w:t>18</w:t>
            </w:r>
          </w:p>
        </w:tc>
      </w:tr>
      <w:tr w:rsidR="006B592A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Default="006B592A" w:rsidP="00AB18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</w:t>
            </w:r>
            <w:r w:rsidR="00AB186D">
              <w:rPr>
                <w:sz w:val="22"/>
              </w:rPr>
              <w:t>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AB186D" w:rsidRDefault="006B592A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>W swojej pracy kieruje się zasadą etyki zawodowej i praw pacjenta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Default="006B592A" w:rsidP="006B59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K-K03</w:t>
            </w:r>
          </w:p>
        </w:tc>
      </w:tr>
      <w:tr w:rsidR="006B592A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Default="006B592A" w:rsidP="00AB18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</w:t>
            </w:r>
            <w:r w:rsidR="00AB186D">
              <w:rPr>
                <w:sz w:val="22"/>
              </w:rPr>
              <w:t>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AB186D" w:rsidRDefault="00AB186D" w:rsidP="00F21D98">
            <w:pPr>
              <w:pStyle w:val="Default"/>
              <w:pBdr>
                <w:bar w:val="single" w:sz="4" w:color="auto"/>
              </w:pBdr>
              <w:jc w:val="both"/>
            </w:pPr>
            <w:r w:rsidRPr="00AB186D">
              <w:t>Współdziała w zespole interdyscyplinarnym w rozwiązywaniu dylematów etycznych z zachowaniem zasad kodeksu etyki zawodowej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Default="00AB186D" w:rsidP="006B59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K-K17</w:t>
            </w:r>
          </w:p>
        </w:tc>
      </w:tr>
      <w:tr w:rsidR="006B592A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Default="006B592A" w:rsidP="006B59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AB186D" w:rsidRDefault="00AB186D" w:rsidP="00F21D98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186D">
              <w:t>Potrafi brać odpowiedzialność za pracę własną.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Default="00AB186D" w:rsidP="006B59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K-K15</w:t>
            </w:r>
          </w:p>
        </w:tc>
      </w:tr>
      <w:tr w:rsidR="006B592A" w:rsidRPr="00E419FC" w:rsidTr="00490B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Default="00AB186D" w:rsidP="00AB18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Pr="00AB186D" w:rsidRDefault="00AB186D" w:rsidP="00383B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186D">
              <w:t>Stawia dobro pacjenta na pierwszym miejscu, przestrzega wszelkich praw oraz okazuje szacunek wobec pacjenta.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2A" w:rsidRDefault="00AB186D" w:rsidP="006B59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K-K12</w:t>
            </w:r>
          </w:p>
        </w:tc>
      </w:tr>
      <w:tr w:rsidR="006B592A" w:rsidRPr="00E419FC" w:rsidTr="004C7800">
        <w:tc>
          <w:tcPr>
            <w:tcW w:w="1668" w:type="dxa"/>
            <w:vMerge w:val="restart"/>
          </w:tcPr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A16BF8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A16BF8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7876F3" w:rsidRDefault="00B93CFD" w:rsidP="00A16BF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6B592A" w:rsidRPr="007876F3">
              <w:rPr>
                <w:sz w:val="22"/>
              </w:rPr>
              <w:t xml:space="preserve"> godz.</w:t>
            </w: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7876F3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7876F3" w:rsidRDefault="00AF658C" w:rsidP="0038254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6B592A" w:rsidRPr="007876F3">
              <w:rPr>
                <w:sz w:val="22"/>
              </w:rPr>
              <w:t xml:space="preserve"> godz.</w:t>
            </w: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A16BF8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A16BF8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690FCD" w:rsidRDefault="00B93CFD" w:rsidP="00A16BF8">
            <w:pPr>
              <w:rPr>
                <w:sz w:val="22"/>
              </w:rPr>
            </w:pPr>
            <w:r>
              <w:rPr>
                <w:sz w:val="22"/>
              </w:rPr>
              <w:t>60</w:t>
            </w:r>
            <w:r w:rsidR="006B592A" w:rsidRPr="00690FCD">
              <w:rPr>
                <w:sz w:val="22"/>
              </w:rPr>
              <w:t>godz.</w:t>
            </w: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6B592A" w:rsidRPr="00690FCD" w:rsidRDefault="006B592A" w:rsidP="0038254E">
            <w:pPr>
              <w:rPr>
                <w:sz w:val="22"/>
              </w:rPr>
            </w:pPr>
          </w:p>
        </w:tc>
      </w:tr>
      <w:tr w:rsidR="006B592A" w:rsidRPr="00E419FC" w:rsidTr="004C7800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6B592A" w:rsidRPr="00E419FC" w:rsidRDefault="006B592A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6B592A" w:rsidRPr="00690FCD" w:rsidRDefault="00B93CFD" w:rsidP="006B592A">
            <w:pPr>
              <w:rPr>
                <w:sz w:val="22"/>
              </w:rPr>
            </w:pPr>
            <w:r>
              <w:rPr>
                <w:sz w:val="22"/>
              </w:rPr>
              <w:t>75</w:t>
            </w:r>
            <w:r w:rsidR="006B592A">
              <w:rPr>
                <w:sz w:val="22"/>
              </w:rPr>
              <w:t xml:space="preserve"> </w:t>
            </w:r>
            <w:r w:rsidR="006B592A" w:rsidRPr="00690FCD">
              <w:rPr>
                <w:sz w:val="22"/>
              </w:rPr>
              <w:t>godz.</w:t>
            </w:r>
          </w:p>
        </w:tc>
      </w:tr>
      <w:tr w:rsidR="006B592A" w:rsidRPr="00E419FC" w:rsidTr="004C7800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</w:p>
          <w:p w:rsidR="006B592A" w:rsidRPr="00E419FC" w:rsidRDefault="006B592A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B592A" w:rsidRPr="00E419FC" w:rsidRDefault="006B592A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6B592A" w:rsidRPr="00E419FC" w:rsidRDefault="006B592A" w:rsidP="0038254E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6B592A" w:rsidRPr="00C65936" w:rsidRDefault="006B592A" w:rsidP="0038254E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</w:t>
            </w:r>
            <w:r w:rsidR="00B93CFD">
              <w:rPr>
                <w:sz w:val="22"/>
              </w:rPr>
              <w:t>7</w:t>
            </w:r>
            <w:r>
              <w:rPr>
                <w:sz w:val="22"/>
              </w:rPr>
              <w:t>5</w:t>
            </w:r>
          </w:p>
        </w:tc>
      </w:tr>
      <w:tr w:rsidR="006B592A" w:rsidRPr="00E419FC" w:rsidTr="004C7800">
        <w:tc>
          <w:tcPr>
            <w:tcW w:w="1668" w:type="dxa"/>
            <w:vMerge/>
          </w:tcPr>
          <w:p w:rsidR="006B592A" w:rsidRPr="00E419FC" w:rsidRDefault="006B592A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B592A" w:rsidRPr="00E419FC" w:rsidRDefault="006B592A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850" w:type="dxa"/>
            <w:gridSpan w:val="2"/>
          </w:tcPr>
          <w:p w:rsidR="006B592A" w:rsidRPr="00E419FC" w:rsidRDefault="006B592A" w:rsidP="0038254E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</w:tcPr>
          <w:p w:rsidR="006B592A" w:rsidRPr="00C65936" w:rsidRDefault="00B93CFD" w:rsidP="006B592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2</w:t>
            </w:r>
            <w:r w:rsidR="006B592A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  <w:r w:rsidR="006B592A">
              <w:rPr>
                <w:sz w:val="22"/>
              </w:rPr>
              <w:t>5</w:t>
            </w:r>
          </w:p>
        </w:tc>
      </w:tr>
      <w:tr w:rsidR="006B592A" w:rsidRPr="00E419FC" w:rsidTr="004C7800">
        <w:trPr>
          <w:trHeight w:val="500"/>
        </w:trPr>
        <w:tc>
          <w:tcPr>
            <w:tcW w:w="1668" w:type="dxa"/>
            <w:vMerge w:val="restart"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7512" w:type="dxa"/>
            <w:gridSpan w:val="9"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474" w:type="dxa"/>
            <w:vMerge w:val="restart"/>
          </w:tcPr>
          <w:p w:rsidR="006B592A" w:rsidRPr="00881337" w:rsidRDefault="004C7800" w:rsidP="0038254E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881337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6B592A" w:rsidRPr="00E419FC" w:rsidTr="004C7800">
        <w:trPr>
          <w:trHeight w:val="739"/>
        </w:trPr>
        <w:tc>
          <w:tcPr>
            <w:tcW w:w="1668" w:type="dxa"/>
            <w:vMerge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685" w:type="dxa"/>
            <w:gridSpan w:val="4"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827" w:type="dxa"/>
            <w:gridSpan w:val="5"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474" w:type="dxa"/>
            <w:vMerge/>
          </w:tcPr>
          <w:p w:rsidR="006B592A" w:rsidRPr="00E419FC" w:rsidRDefault="006B592A" w:rsidP="0038254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B592A" w:rsidRPr="00E419FC" w:rsidTr="004C7800">
        <w:tc>
          <w:tcPr>
            <w:tcW w:w="1668" w:type="dxa"/>
          </w:tcPr>
          <w:p w:rsidR="006B592A" w:rsidRPr="002C1B8C" w:rsidRDefault="006B592A" w:rsidP="007C589F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 w:rsidR="00953452">
              <w:rPr>
                <w:sz w:val="22"/>
              </w:rPr>
              <w:t>2</w:t>
            </w:r>
            <w:r w:rsidR="007C589F">
              <w:rPr>
                <w:sz w:val="22"/>
              </w:rPr>
              <w:t>7</w:t>
            </w:r>
          </w:p>
        </w:tc>
        <w:tc>
          <w:tcPr>
            <w:tcW w:w="3685" w:type="dxa"/>
            <w:gridSpan w:val="4"/>
          </w:tcPr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B592A" w:rsidRPr="00E419FC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827" w:type="dxa"/>
            <w:gridSpan w:val="5"/>
          </w:tcPr>
          <w:p w:rsidR="006B592A" w:rsidRPr="00E419FC" w:rsidRDefault="006B592A" w:rsidP="00490B1B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6B592A" w:rsidRPr="004C7800" w:rsidRDefault="004C7800" w:rsidP="0038254E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Protokół</w:t>
            </w:r>
          </w:p>
          <w:p w:rsidR="004C7800" w:rsidRPr="004C7800" w:rsidRDefault="004C7800" w:rsidP="0038254E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6B592A" w:rsidRPr="00E419FC" w:rsidTr="004C7800">
        <w:tc>
          <w:tcPr>
            <w:tcW w:w="1668" w:type="dxa"/>
          </w:tcPr>
          <w:p w:rsidR="006B592A" w:rsidRPr="002C1B8C" w:rsidRDefault="006B592A" w:rsidP="00B93CFD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1</w:t>
            </w:r>
            <w:r w:rsidR="00B93CFD">
              <w:rPr>
                <w:sz w:val="22"/>
              </w:rPr>
              <w:t>9</w:t>
            </w:r>
          </w:p>
        </w:tc>
        <w:tc>
          <w:tcPr>
            <w:tcW w:w="3685" w:type="dxa"/>
            <w:gridSpan w:val="4"/>
          </w:tcPr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B592A" w:rsidRPr="00E419FC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827" w:type="dxa"/>
            <w:gridSpan w:val="5"/>
          </w:tcPr>
          <w:p w:rsidR="006B592A" w:rsidRPr="00E419FC" w:rsidRDefault="006B592A" w:rsidP="00490B1B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4C7800" w:rsidRPr="004C7800" w:rsidRDefault="004C7800" w:rsidP="004C7800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Protokół</w:t>
            </w:r>
          </w:p>
          <w:p w:rsidR="006B592A" w:rsidRPr="004C7800" w:rsidRDefault="004C7800" w:rsidP="004C7800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6B592A" w:rsidRPr="00E419FC" w:rsidTr="004C78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Pr="002C1B8C" w:rsidRDefault="006B592A" w:rsidP="00AB186D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</w:t>
            </w:r>
            <w:r w:rsidR="00AB186D">
              <w:rPr>
                <w:sz w:val="22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B592A" w:rsidRPr="008A024F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B592A" w:rsidRPr="00E419FC" w:rsidRDefault="006B592A" w:rsidP="00490B1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Pr="00E419FC" w:rsidRDefault="006B592A" w:rsidP="00490B1B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0" w:rsidRPr="004C7800" w:rsidRDefault="004C7800" w:rsidP="004C7800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Protokół</w:t>
            </w:r>
          </w:p>
          <w:p w:rsidR="006B592A" w:rsidRPr="004C7800" w:rsidRDefault="004C7800" w:rsidP="004C7800">
            <w:pPr>
              <w:rPr>
                <w:color w:val="000000" w:themeColor="text1"/>
                <w:sz w:val="22"/>
              </w:rPr>
            </w:pPr>
            <w:r w:rsidRPr="004C7800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6B592A" w:rsidRPr="00BC182E" w:rsidTr="00383B48">
        <w:tc>
          <w:tcPr>
            <w:tcW w:w="1668" w:type="dxa"/>
            <w:tcBorders>
              <w:top w:val="single" w:sz="12" w:space="0" w:color="auto"/>
            </w:tcBorders>
          </w:tcPr>
          <w:p w:rsidR="006B592A" w:rsidRPr="00E419FC" w:rsidRDefault="006B592A" w:rsidP="0038254E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B592A" w:rsidRPr="00E419FC" w:rsidRDefault="006B592A" w:rsidP="005E644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6B592A" w:rsidRPr="00E419FC" w:rsidRDefault="006B592A" w:rsidP="0038254E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4"/>
            <w:tcBorders>
              <w:top w:val="single" w:sz="12" w:space="0" w:color="auto"/>
            </w:tcBorders>
          </w:tcPr>
          <w:p w:rsidR="00B93CFD" w:rsidRPr="002F2F5C" w:rsidRDefault="00B93CFD" w:rsidP="00AF658C">
            <w:pPr>
              <w:rPr>
                <w:sz w:val="18"/>
                <w:szCs w:val="18"/>
              </w:rPr>
            </w:pPr>
            <w:r w:rsidRPr="00B93CFD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93CFD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B93CFD">
              <w:rPr>
                <w:sz w:val="18"/>
                <w:szCs w:val="18"/>
                <w:lang w:val="en-US"/>
              </w:rPr>
              <w:t xml:space="preserve"> hab. n. med. </w:t>
            </w:r>
            <w:r w:rsidRPr="002F2F5C">
              <w:rPr>
                <w:sz w:val="18"/>
                <w:szCs w:val="18"/>
              </w:rPr>
              <w:t xml:space="preserve">Alina T. </w:t>
            </w:r>
            <w:proofErr w:type="spellStart"/>
            <w:r w:rsidRPr="002F2F5C">
              <w:rPr>
                <w:sz w:val="18"/>
                <w:szCs w:val="18"/>
              </w:rPr>
              <w:t>Midro</w:t>
            </w:r>
            <w:proofErr w:type="spellEnd"/>
          </w:p>
          <w:p w:rsidR="00AF658C" w:rsidRPr="00B93CFD" w:rsidRDefault="00AF658C" w:rsidP="00AF658C">
            <w:pPr>
              <w:rPr>
                <w:sz w:val="18"/>
                <w:szCs w:val="18"/>
              </w:rPr>
            </w:pPr>
            <w:r w:rsidRPr="002F2F5C">
              <w:rPr>
                <w:sz w:val="18"/>
                <w:szCs w:val="18"/>
              </w:rPr>
              <w:t xml:space="preserve">prof. dr hab. n. med. </w:t>
            </w:r>
            <w:r w:rsidRPr="00B93CFD">
              <w:rPr>
                <w:sz w:val="18"/>
                <w:szCs w:val="18"/>
              </w:rPr>
              <w:t>Krzysztof  Zwierz</w:t>
            </w:r>
          </w:p>
          <w:p w:rsidR="00AF658C" w:rsidRPr="00B93CFD" w:rsidRDefault="00AF658C" w:rsidP="00AF658C">
            <w:pPr>
              <w:rPr>
                <w:sz w:val="18"/>
                <w:szCs w:val="18"/>
              </w:rPr>
            </w:pPr>
            <w:r w:rsidRPr="00B93CFD">
              <w:rPr>
                <w:sz w:val="18"/>
                <w:szCs w:val="18"/>
              </w:rPr>
              <w:t>dr n. med. Edyta Adamska</w:t>
            </w:r>
          </w:p>
          <w:p w:rsidR="006B592A" w:rsidRPr="00625B67" w:rsidRDefault="006B592A" w:rsidP="00BC182E">
            <w:pPr>
              <w:rPr>
                <w:sz w:val="22"/>
                <w:szCs w:val="22"/>
              </w:rPr>
            </w:pPr>
          </w:p>
        </w:tc>
      </w:tr>
    </w:tbl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426"/>
        <w:gridCol w:w="141"/>
        <w:gridCol w:w="1474"/>
      </w:tblGrid>
      <w:tr w:rsidR="00881337" w:rsidRPr="0086575D" w:rsidTr="00454BB9">
        <w:tc>
          <w:tcPr>
            <w:tcW w:w="10654" w:type="dxa"/>
            <w:gridSpan w:val="12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3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Terapia żywieniowa w chorobach kardiologicznych i hematologicznych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EA5DA6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881337" w:rsidRPr="00030CD3" w:rsidRDefault="00881337" w:rsidP="00454BB9">
            <w:pPr>
              <w:rPr>
                <w:sz w:val="18"/>
                <w:szCs w:val="18"/>
              </w:rPr>
            </w:pPr>
            <w:r w:rsidRPr="00030CD3">
              <w:t xml:space="preserve">- </w:t>
            </w:r>
            <w:r w:rsidRPr="00030CD3">
              <w:rPr>
                <w:sz w:val="18"/>
                <w:szCs w:val="18"/>
              </w:rPr>
              <w:t>prof. dr hab. Jolanta Małyszko</w:t>
            </w:r>
          </w:p>
          <w:p w:rsidR="00881337" w:rsidRPr="00030CD3" w:rsidRDefault="00881337" w:rsidP="00454BB9">
            <w:pPr>
              <w:rPr>
                <w:sz w:val="18"/>
                <w:szCs w:val="18"/>
              </w:rPr>
            </w:pPr>
            <w:r w:rsidRPr="00030CD3">
              <w:rPr>
                <w:sz w:val="18"/>
                <w:szCs w:val="18"/>
              </w:rPr>
              <w:t>- dr n. med. Grażyna Kobus</w:t>
            </w:r>
          </w:p>
          <w:p w:rsidR="00881337" w:rsidRPr="00030CD3" w:rsidRDefault="00881337" w:rsidP="00454BB9">
            <w:pPr>
              <w:rPr>
                <w:sz w:val="18"/>
                <w:szCs w:val="18"/>
              </w:rPr>
            </w:pPr>
          </w:p>
          <w:p w:rsidR="00881337" w:rsidRPr="00EA5DA6" w:rsidRDefault="00881337" w:rsidP="00454BB9"/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8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-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F82812" w:rsidRDefault="00881337" w:rsidP="00454BB9">
            <w:pPr>
              <w:rPr>
                <w:rFonts w:ascii="Calibri" w:hAnsi="Calibri"/>
                <w:color w:val="FF0000"/>
              </w:rPr>
            </w:pPr>
            <w:r w:rsidRPr="00524032">
              <w:rPr>
                <w:color w:val="000000" w:themeColor="text1"/>
                <w:sz w:val="22"/>
              </w:rPr>
              <w:t xml:space="preserve">Celem nauczania przedmiotu jest zapoznanie studenta </w:t>
            </w:r>
            <w:proofErr w:type="spellStart"/>
            <w:r w:rsidRPr="00524032">
              <w:rPr>
                <w:color w:val="000000" w:themeColor="text1"/>
                <w:sz w:val="22"/>
              </w:rPr>
              <w:t>z</w:t>
            </w:r>
            <w:r>
              <w:rPr>
                <w:color w:val="000000" w:themeColor="text1"/>
                <w:sz w:val="22"/>
              </w:rPr>
              <w:t>rolą</w:t>
            </w:r>
            <w:proofErr w:type="spellEnd"/>
            <w:r w:rsidRPr="00BB5B56">
              <w:rPr>
                <w:color w:val="000000" w:themeColor="text1"/>
                <w:sz w:val="22"/>
              </w:rPr>
              <w:t xml:space="preserve"> żywienia w prewencji pierwotnej chorób sercowo-naczyniowych</w:t>
            </w:r>
            <w:r>
              <w:rPr>
                <w:color w:val="000000" w:themeColor="text1"/>
                <w:sz w:val="22"/>
              </w:rPr>
              <w:t xml:space="preserve"> oraz zasadami terapii </w:t>
            </w:r>
            <w:r w:rsidRPr="00BB5B56">
              <w:rPr>
                <w:color w:val="000000" w:themeColor="text1"/>
                <w:sz w:val="22"/>
              </w:rPr>
              <w:t xml:space="preserve"> żywieniow</w:t>
            </w:r>
            <w:r>
              <w:rPr>
                <w:color w:val="000000" w:themeColor="text1"/>
                <w:sz w:val="22"/>
              </w:rPr>
              <w:t xml:space="preserve">ej w chorobach kardiologicznych, chorobach </w:t>
            </w:r>
            <w:r w:rsidRPr="00BB5B56">
              <w:rPr>
                <w:color w:val="000000" w:themeColor="text1"/>
                <w:sz w:val="22"/>
              </w:rPr>
              <w:t>hematologicznych</w:t>
            </w:r>
            <w:r>
              <w:rPr>
                <w:color w:val="000000" w:themeColor="text1"/>
                <w:sz w:val="22"/>
              </w:rPr>
              <w:t xml:space="preserve"> oraz w </w:t>
            </w:r>
            <w:proofErr w:type="spellStart"/>
            <w:r>
              <w:rPr>
                <w:color w:val="000000" w:themeColor="text1"/>
                <w:sz w:val="22"/>
              </w:rPr>
              <w:t>hiperlipidemii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F82812" w:rsidRDefault="00881337" w:rsidP="00454BB9">
            <w:pPr>
              <w:rPr>
                <w:b/>
                <w:sz w:val="22"/>
                <w:szCs w:val="22"/>
              </w:rPr>
            </w:pPr>
            <w:r w:rsidRPr="00F82812">
              <w:rPr>
                <w:b/>
                <w:sz w:val="22"/>
                <w:szCs w:val="22"/>
              </w:rPr>
              <w:t>Wykłady:</w:t>
            </w:r>
          </w:p>
          <w:p w:rsidR="00881337" w:rsidRPr="00EA5DA6" w:rsidRDefault="00881337" w:rsidP="00881337">
            <w:pPr>
              <w:pStyle w:val="Akapitzlist"/>
              <w:numPr>
                <w:ilvl w:val="0"/>
                <w:numId w:val="33"/>
              </w:numPr>
            </w:pPr>
            <w:r w:rsidRPr="00EA5DA6">
              <w:t>Żywienie w niedoborach żelaza.</w:t>
            </w:r>
          </w:p>
          <w:p w:rsidR="00881337" w:rsidRPr="00EA5DA6" w:rsidRDefault="00881337" w:rsidP="00881337">
            <w:pPr>
              <w:pStyle w:val="Akapitzlist"/>
              <w:numPr>
                <w:ilvl w:val="0"/>
                <w:numId w:val="33"/>
              </w:numPr>
            </w:pPr>
            <w:r w:rsidRPr="00EA5DA6">
              <w:t>Żywien</w:t>
            </w:r>
            <w:r>
              <w:t xml:space="preserve">ie w niedokrwistości z </w:t>
            </w:r>
            <w:proofErr w:type="spellStart"/>
            <w:r>
              <w:t>niedoboru</w:t>
            </w:r>
            <w:r w:rsidRPr="00EA5DA6">
              <w:t>wit</w:t>
            </w:r>
            <w:proofErr w:type="spellEnd"/>
            <w:r w:rsidRPr="00EA5DA6">
              <w:t>. B12.</w:t>
            </w:r>
          </w:p>
          <w:p w:rsidR="00881337" w:rsidRPr="00EA5DA6" w:rsidRDefault="00881337" w:rsidP="00881337">
            <w:pPr>
              <w:pStyle w:val="Akapitzlist"/>
              <w:numPr>
                <w:ilvl w:val="0"/>
                <w:numId w:val="33"/>
              </w:numPr>
            </w:pPr>
            <w:r w:rsidRPr="00EA5DA6">
              <w:t xml:space="preserve">Dieta w </w:t>
            </w:r>
            <w:proofErr w:type="spellStart"/>
            <w:r w:rsidRPr="00EA5DA6">
              <w:t>hiperlipidemii</w:t>
            </w:r>
            <w:proofErr w:type="spellEnd"/>
            <w:r w:rsidRPr="00EA5DA6">
              <w:t>.</w:t>
            </w:r>
          </w:p>
          <w:p w:rsidR="00881337" w:rsidRPr="00EA5DA6" w:rsidRDefault="00881337" w:rsidP="00881337">
            <w:pPr>
              <w:pStyle w:val="Akapitzlist"/>
              <w:numPr>
                <w:ilvl w:val="0"/>
                <w:numId w:val="33"/>
              </w:numPr>
            </w:pPr>
            <w:r w:rsidRPr="00EA5DA6">
              <w:t>Dieta w chorobie niedokrwiennej serca i niewydolności serca.</w:t>
            </w:r>
          </w:p>
          <w:p w:rsidR="00881337" w:rsidRPr="00B70B54" w:rsidRDefault="00881337" w:rsidP="00881337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EA5DA6">
              <w:t xml:space="preserve">Leczenie </w:t>
            </w:r>
            <w:proofErr w:type="spellStart"/>
            <w:r w:rsidRPr="00EA5DA6">
              <w:t>niefarmakologiczne-dietetyczne</w:t>
            </w:r>
            <w:proofErr w:type="spellEnd"/>
            <w:r w:rsidRPr="00EA5DA6">
              <w:t xml:space="preserve"> w nadciśnieniu tętniczym.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wykłady, przygotowanie do zaliczenia</w:t>
            </w:r>
            <w:r w:rsidRPr="00383B48">
              <w:rPr>
                <w:sz w:val="22"/>
              </w:rPr>
              <w:t xml:space="preserve">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Forma i </w:t>
            </w:r>
            <w:r w:rsidRPr="00E419FC">
              <w:rPr>
                <w:b/>
                <w:i/>
                <w:sz w:val="22"/>
              </w:rPr>
              <w:lastRenderedPageBreak/>
              <w:t>warunki zaliczenia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lastRenderedPageBreak/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637A44" w:rsidRDefault="00881337" w:rsidP="0088133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Style w:val="name"/>
                <w:color w:val="000000"/>
                <w:sz w:val="20"/>
                <w:szCs w:val="20"/>
              </w:rPr>
            </w:pPr>
            <w:r w:rsidRPr="00637A44">
              <w:rPr>
                <w:color w:val="000000"/>
                <w:sz w:val="20"/>
                <w:szCs w:val="20"/>
              </w:rPr>
              <w:t>Rudnicka A., Ciborowska H.</w:t>
            </w:r>
            <w:r>
              <w:rPr>
                <w:color w:val="000000"/>
                <w:sz w:val="20"/>
                <w:szCs w:val="20"/>
              </w:rPr>
              <w:t>:</w:t>
            </w:r>
            <w:r w:rsidRPr="00637A44">
              <w:rPr>
                <w:color w:val="000000"/>
                <w:sz w:val="20"/>
                <w:szCs w:val="20"/>
              </w:rPr>
              <w:t xml:space="preserve"> </w:t>
            </w:r>
            <w:r w:rsidRPr="00637A44">
              <w:rPr>
                <w:rStyle w:val="name"/>
                <w:sz w:val="20"/>
                <w:szCs w:val="20"/>
              </w:rPr>
              <w:t>Dietetyka. Żywienie zdrowego i chorego człowieka. Wydawnictwo PZWL. Warszawa wydanie 4, 2016</w:t>
            </w:r>
          </w:p>
          <w:p w:rsidR="00881337" w:rsidRPr="00637A44" w:rsidRDefault="00881337" w:rsidP="0088133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37A44">
              <w:rPr>
                <w:sz w:val="20"/>
                <w:szCs w:val="20"/>
              </w:rPr>
              <w:t>Gawęcki J., Hryniewiecki L.</w:t>
            </w:r>
            <w:r>
              <w:rPr>
                <w:sz w:val="20"/>
                <w:szCs w:val="20"/>
              </w:rPr>
              <w:t>:</w:t>
            </w:r>
            <w:r w:rsidRPr="00637A44">
              <w:rPr>
                <w:sz w:val="20"/>
                <w:szCs w:val="20"/>
              </w:rPr>
              <w:t xml:space="preserve"> Żywienie człowieka. Podstawy nauki o żywieniu. PWN, Warszawa 2009.</w:t>
            </w:r>
          </w:p>
          <w:p w:rsidR="00881337" w:rsidRPr="00A54092" w:rsidRDefault="00B51904" w:rsidP="00881337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hyperlink r:id="rId12" w:history="1">
              <w:proofErr w:type="spellStart"/>
              <w:r w:rsidR="00881337" w:rsidRPr="00637A44">
                <w:rPr>
                  <w:rStyle w:val="Hipercze"/>
                  <w:sz w:val="20"/>
                  <w:szCs w:val="20"/>
                  <w:lang w:val="en-US"/>
                </w:rPr>
                <w:t>Huch</w:t>
              </w:r>
            </w:hyperlink>
            <w:r w:rsidR="00881337" w:rsidRPr="00637A44">
              <w:rPr>
                <w:sz w:val="20"/>
                <w:szCs w:val="20"/>
                <w:lang w:val="en-US"/>
              </w:rPr>
              <w:t>R</w:t>
            </w:r>
            <w:proofErr w:type="spellEnd"/>
            <w:r w:rsidR="00881337" w:rsidRPr="00637A44">
              <w:rPr>
                <w:sz w:val="20"/>
                <w:szCs w:val="20"/>
                <w:lang w:val="en-US"/>
              </w:rPr>
              <w:t>.,</w:t>
            </w:r>
            <w:proofErr w:type="spellStart"/>
            <w:r w:rsidR="00881337">
              <w:fldChar w:fldCharType="begin"/>
            </w:r>
            <w:r w:rsidR="00881337">
              <w:instrText xml:space="preserve"> HYPERLINK "http://medbook.com.pl/autor/pokaz/id/7245/autor/roland-schaefer" </w:instrText>
            </w:r>
            <w:r w:rsidR="00881337">
              <w:fldChar w:fldCharType="separate"/>
            </w:r>
            <w:r w:rsidR="00881337" w:rsidRPr="00637A44">
              <w:rPr>
                <w:rStyle w:val="Hipercze"/>
                <w:sz w:val="20"/>
                <w:szCs w:val="20"/>
                <w:lang w:val="en-US"/>
              </w:rPr>
              <w:t>Schaefer</w:t>
            </w:r>
            <w:r w:rsidR="00881337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="00881337" w:rsidRPr="00637A44">
              <w:rPr>
                <w:sz w:val="20"/>
                <w:szCs w:val="20"/>
                <w:lang w:val="en-US"/>
              </w:rPr>
              <w:t>R.</w:t>
            </w:r>
            <w:hyperlink r:id="rId13" w:history="1">
              <w:r w:rsidR="00881337" w:rsidRPr="00637A44">
                <w:rPr>
                  <w:rStyle w:val="Hipercze"/>
                  <w:sz w:val="20"/>
                  <w:szCs w:val="20"/>
                  <w:lang w:val="en-US"/>
                </w:rPr>
                <w:t>red</w:t>
              </w:r>
              <w:proofErr w:type="spellEnd"/>
              <w:r w:rsidR="00881337" w:rsidRPr="00637A44">
                <w:rPr>
                  <w:rStyle w:val="Hipercze"/>
                  <w:sz w:val="20"/>
                  <w:szCs w:val="20"/>
                  <w:lang w:val="en-US"/>
                </w:rPr>
                <w:t xml:space="preserve">. </w:t>
              </w:r>
              <w:proofErr w:type="spellStart"/>
              <w:r w:rsidR="00881337" w:rsidRPr="00637A44">
                <w:rPr>
                  <w:rStyle w:val="Hipercze"/>
                  <w:sz w:val="20"/>
                  <w:szCs w:val="20"/>
                  <w:lang w:val="en-US"/>
                </w:rPr>
                <w:t>wyd</w:t>
              </w:r>
              <w:proofErr w:type="spellEnd"/>
              <w:r w:rsidR="00881337" w:rsidRPr="00637A44">
                <w:rPr>
                  <w:rStyle w:val="Hipercze"/>
                  <w:sz w:val="20"/>
                  <w:szCs w:val="20"/>
                  <w:lang w:val="en-US"/>
                </w:rPr>
                <w:t xml:space="preserve">. pol. </w:t>
              </w:r>
              <w:r w:rsidR="00881337" w:rsidRPr="00637A44">
                <w:rPr>
                  <w:rStyle w:val="Hipercze"/>
                  <w:sz w:val="20"/>
                  <w:szCs w:val="20"/>
                </w:rPr>
                <w:t xml:space="preserve">Michał Matysiak.: </w:t>
              </w:r>
            </w:hyperlink>
            <w:r w:rsidR="00881337" w:rsidRPr="00637A44">
              <w:rPr>
                <w:sz w:val="20"/>
                <w:szCs w:val="20"/>
              </w:rPr>
              <w:t>Niedobór żelaza i niedokrwistość z niedoboru żelaza. Wrocław 2008, wyd.1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637A44" w:rsidRDefault="00881337" w:rsidP="00454BB9">
            <w:pPr>
              <w:rPr>
                <w:sz w:val="20"/>
                <w:szCs w:val="20"/>
              </w:rPr>
            </w:pPr>
            <w:r w:rsidRPr="00637A44">
              <w:rPr>
                <w:sz w:val="20"/>
                <w:szCs w:val="20"/>
              </w:rPr>
              <w:t>1.</w:t>
            </w:r>
            <w:hyperlink r:id="rId14" w:history="1">
              <w:r w:rsidRPr="00637A44">
                <w:rPr>
                  <w:rStyle w:val="Hipercze"/>
                  <w:sz w:val="20"/>
                  <w:szCs w:val="20"/>
                </w:rPr>
                <w:t>Cichocka</w:t>
              </w:r>
            </w:hyperlink>
            <w:r w:rsidRPr="00637A44">
              <w:rPr>
                <w:sz w:val="20"/>
                <w:szCs w:val="20"/>
              </w:rPr>
              <w:t xml:space="preserve"> A.,  </w:t>
            </w:r>
            <w:hyperlink r:id="rId15" w:history="1">
              <w:proofErr w:type="spellStart"/>
              <w:r w:rsidRPr="00637A44">
                <w:rPr>
                  <w:rStyle w:val="Hipercze"/>
                  <w:sz w:val="20"/>
                  <w:szCs w:val="20"/>
                </w:rPr>
                <w:t>Kłosiewicz-Latoszek</w:t>
              </w:r>
              <w:proofErr w:type="spellEnd"/>
            </w:hyperlink>
            <w:r w:rsidRPr="00637A44">
              <w:rPr>
                <w:sz w:val="20"/>
                <w:szCs w:val="20"/>
              </w:rPr>
              <w:t xml:space="preserve"> L.,  </w:t>
            </w:r>
            <w:hyperlink r:id="rId16" w:history="1">
              <w:r w:rsidRPr="00637A44">
                <w:rPr>
                  <w:rStyle w:val="Hipercze"/>
                  <w:sz w:val="20"/>
                  <w:szCs w:val="20"/>
                </w:rPr>
                <w:t>Cybulska</w:t>
              </w:r>
            </w:hyperlink>
            <w:r w:rsidRPr="00637A44">
              <w:rPr>
                <w:sz w:val="20"/>
                <w:szCs w:val="20"/>
              </w:rPr>
              <w:t xml:space="preserve"> B.</w:t>
            </w:r>
            <w:r>
              <w:rPr>
                <w:sz w:val="20"/>
                <w:szCs w:val="20"/>
              </w:rPr>
              <w:t xml:space="preserve">: Zaburzenia lipidowe. </w:t>
            </w:r>
            <w:hyperlink r:id="rId17" w:history="1">
              <w:r w:rsidRPr="00637A44">
                <w:rPr>
                  <w:rStyle w:val="Hipercze"/>
                  <w:sz w:val="20"/>
                  <w:szCs w:val="20"/>
                </w:rPr>
                <w:t>Wydawnictwo Lekarskie PZWL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637A44">
              <w:rPr>
                <w:bCs/>
                <w:sz w:val="20"/>
                <w:szCs w:val="20"/>
              </w:rPr>
              <w:t>Warszawa 2011</w:t>
            </w:r>
          </w:p>
          <w:p w:rsidR="00881337" w:rsidRPr="00637A44" w:rsidRDefault="00881337" w:rsidP="00454BB9">
            <w:pPr>
              <w:rPr>
                <w:sz w:val="20"/>
                <w:szCs w:val="20"/>
              </w:rPr>
            </w:pPr>
            <w:r w:rsidRPr="00637A44">
              <w:rPr>
                <w:sz w:val="20"/>
                <w:szCs w:val="20"/>
              </w:rPr>
              <w:t xml:space="preserve">2.Jarosz M.: Suplementy diety a zdrowie. PZWL, Warszawa 2008 </w:t>
            </w:r>
          </w:p>
          <w:p w:rsidR="00881337" w:rsidRPr="00A54092" w:rsidRDefault="00881337" w:rsidP="00454BB9">
            <w:r w:rsidRPr="00637A44">
              <w:rPr>
                <w:sz w:val="20"/>
                <w:szCs w:val="20"/>
              </w:rPr>
              <w:t>3.</w:t>
            </w:r>
            <w:hyperlink r:id="rId18" w:tooltip="Sven-David Muller" w:history="1">
              <w:r w:rsidRPr="00637A44">
                <w:rPr>
                  <w:sz w:val="20"/>
                  <w:szCs w:val="20"/>
                </w:rPr>
                <w:t>Sven-David Muller</w:t>
              </w:r>
            </w:hyperlink>
            <w:r w:rsidRPr="00637A44">
              <w:rPr>
                <w:sz w:val="20"/>
                <w:szCs w:val="20"/>
              </w:rPr>
              <w:t xml:space="preserve">, </w:t>
            </w:r>
            <w:hyperlink r:id="rId19" w:tooltip="Katrin Raschke" w:history="1">
              <w:proofErr w:type="spellStart"/>
              <w:r w:rsidRPr="00637A44">
                <w:rPr>
                  <w:sz w:val="20"/>
                  <w:szCs w:val="20"/>
                </w:rPr>
                <w:t>Katrin</w:t>
              </w:r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proofErr w:type="spellStart"/>
              <w:r w:rsidRPr="00637A44">
                <w:rPr>
                  <w:sz w:val="20"/>
                  <w:szCs w:val="20"/>
                </w:rPr>
                <w:t>Raschke</w:t>
              </w:r>
              <w:proofErr w:type="spellEnd"/>
            </w:hyperlink>
            <w:r w:rsidRPr="00637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: </w:t>
            </w:r>
            <w:r w:rsidRPr="00637A44">
              <w:rPr>
                <w:rStyle w:val="name"/>
                <w:sz w:val="20"/>
                <w:szCs w:val="20"/>
              </w:rPr>
              <w:t xml:space="preserve">Cholesterol pod </w:t>
            </w:r>
            <w:proofErr w:type="spellStart"/>
            <w:r w:rsidRPr="00637A44">
              <w:rPr>
                <w:rStyle w:val="name"/>
                <w:sz w:val="20"/>
                <w:szCs w:val="20"/>
              </w:rPr>
              <w:t>kontrolą</w:t>
            </w:r>
            <w:hyperlink r:id="rId20" w:tooltip="Wydawnictwo Lekarskie PZWL" w:history="1">
              <w:r w:rsidRPr="00637A44">
                <w:rPr>
                  <w:bCs/>
                  <w:sz w:val="20"/>
                  <w:szCs w:val="20"/>
                </w:rPr>
                <w:t>Wydawnictwo</w:t>
              </w:r>
              <w:proofErr w:type="spellEnd"/>
              <w:r w:rsidRPr="00637A44">
                <w:rPr>
                  <w:bCs/>
                  <w:sz w:val="20"/>
                  <w:szCs w:val="20"/>
                </w:rPr>
                <w:t xml:space="preserve"> Lekarskie PZWL</w:t>
              </w:r>
            </w:hyperlink>
            <w:r w:rsidRPr="00637A44">
              <w:rPr>
                <w:bCs/>
                <w:sz w:val="20"/>
                <w:szCs w:val="20"/>
              </w:rPr>
              <w:t>, Warszawa 2011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pBdr>
                <w:bar w:val="single" w:sz="4" w:color="auto"/>
              </w:pBdr>
              <w:snapToGrid w:val="0"/>
              <w:spacing w:line="276" w:lineRule="auto"/>
              <w:jc w:val="both"/>
            </w:pPr>
            <w:r w:rsidRPr="00E14D95">
              <w:t>Posiada wiedzę dotyczącą wpływu diety i znaczenia stosowania odpowiedniej diety w leczeniu schorzeń hematologicznych i kardiologicznych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K-W163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pBdr>
                <w:bar w:val="single" w:sz="4" w:color="auto"/>
              </w:pBdr>
              <w:snapToGrid w:val="0"/>
              <w:spacing w:line="276" w:lineRule="auto"/>
              <w:jc w:val="both"/>
            </w:pPr>
            <w:r w:rsidRPr="00E14D95">
              <w:t xml:space="preserve">Potrafi scharakteryzować rolę </w:t>
            </w:r>
            <w:proofErr w:type="spellStart"/>
            <w:r w:rsidRPr="00E14D95">
              <w:t>dietoterapii</w:t>
            </w:r>
            <w:proofErr w:type="spellEnd"/>
            <w:r w:rsidRPr="00E14D95">
              <w:t xml:space="preserve"> jako uzupełnienie leczenia</w:t>
            </w:r>
          </w:p>
          <w:p w:rsidR="00881337" w:rsidRPr="00E14D95" w:rsidRDefault="00881337" w:rsidP="00454BB9">
            <w:pPr>
              <w:pBdr>
                <w:bar w:val="single" w:sz="4" w:color="auto"/>
              </w:pBdr>
              <w:snapToGrid w:val="0"/>
              <w:spacing w:line="276" w:lineRule="auto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K-W164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spacing w:after="200" w:line="276" w:lineRule="auto"/>
            </w:pPr>
            <w:r w:rsidRPr="00E14D95">
              <w:t>Posiada wiedzę dotyczącą najczęstszych schorzeń hematologicznych i kar</w:t>
            </w:r>
            <w:r>
              <w:t xml:space="preserve">diologicznych  na tle wadliwego </w:t>
            </w:r>
            <w:r w:rsidRPr="00E14D95">
              <w:t>żywienia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K-W165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spacing w:after="200" w:line="276" w:lineRule="auto"/>
            </w:pPr>
            <w:r w:rsidRPr="00E14D95">
              <w:t>Zna i potrafi zdefiniować poszczególne jednostki chorobowe w hematologii i kardiologii wynikające z niewłaściwego żywienia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K-W166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DA6">
              <w:rPr>
                <w:sz w:val="22"/>
                <w:szCs w:val="22"/>
              </w:rPr>
              <w:t>P-W0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pStyle w:val="Default"/>
              <w:spacing w:line="276" w:lineRule="auto"/>
            </w:pPr>
            <w:r w:rsidRPr="00E14D95">
              <w:t>Rozumie potrzebę realizowania zdrowego stylu życia uwzględniającego racjonalny sposób odżywiania</w:t>
            </w:r>
          </w:p>
          <w:p w:rsidR="00881337" w:rsidRPr="00E14D95" w:rsidRDefault="00881337" w:rsidP="00454BB9">
            <w:pPr>
              <w:pBdr>
                <w:bar w:val="single" w:sz="4" w:color="auto"/>
              </w:pBdr>
              <w:snapToGrid w:val="0"/>
              <w:spacing w:line="276" w:lineRule="auto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K-W167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DA6">
              <w:rPr>
                <w:sz w:val="22"/>
                <w:szCs w:val="22"/>
              </w:rPr>
              <w:t>P-W0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14D95" w:rsidRDefault="00881337" w:rsidP="00454BB9">
            <w:pPr>
              <w:pStyle w:val="Default"/>
              <w:spacing w:line="276" w:lineRule="auto"/>
            </w:pPr>
            <w:r w:rsidRPr="00E14D95">
              <w:t xml:space="preserve">Wie jak wdrażać metody zmniejszania narażenia na  choroby sercowo-naczyniowe poprzez skład diety. </w:t>
            </w:r>
          </w:p>
          <w:p w:rsidR="00881337" w:rsidRPr="00E14D95" w:rsidRDefault="00881337" w:rsidP="00454BB9">
            <w:pPr>
              <w:pBdr>
                <w:bar w:val="single" w:sz="4" w:color="auto"/>
              </w:pBdr>
              <w:snapToGrid w:val="0"/>
              <w:spacing w:line="276" w:lineRule="auto"/>
              <w:jc w:val="both"/>
            </w:pPr>
            <w:r w:rsidRPr="00E14D95">
              <w:t>Potrafi zdefiniować pojęcie ryzyka zdrowotnego wynikają</w:t>
            </w:r>
            <w:r>
              <w:t>cego z niewłaściwego odżywiania</w:t>
            </w:r>
            <w:r w:rsidRPr="00E14D95">
              <w:t>, oszacować jego wielkość i zaproponować działania profilaktyczne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K-W168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A2957" w:rsidRDefault="00881337" w:rsidP="00454BB9">
            <w:pPr>
              <w:pStyle w:val="Default"/>
              <w:spacing w:line="276" w:lineRule="auto"/>
              <w:rPr>
                <w:color w:val="auto"/>
              </w:rPr>
            </w:pPr>
            <w:r w:rsidRPr="001A2957">
              <w:t xml:space="preserve">Planuje żywienie w domu pacjentów z chorobami sercowo-naczyniowymi. Dobiera i wdraża odpowiednie zalecenia dietetyczne w określonych problemach zdrowotnych. </w:t>
            </w:r>
          </w:p>
          <w:p w:rsidR="00881337" w:rsidRPr="001A2957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A2957" w:rsidRDefault="00881337" w:rsidP="00454BB9">
            <w:pPr>
              <w:pStyle w:val="Default"/>
              <w:spacing w:line="276" w:lineRule="auto"/>
            </w:pPr>
            <w:r w:rsidRPr="001A2957">
              <w:t xml:space="preserve">Potrafi określić i scharakteryzować bieżące problemy i zaplanować dietę w schorzeniach hematologicznych i kardiologicznych </w:t>
            </w:r>
          </w:p>
          <w:p w:rsidR="00881337" w:rsidRPr="001A2957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K-U110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 w:rsidRPr="001A4F68">
              <w:rPr>
                <w:sz w:val="22"/>
              </w:rPr>
              <w:t>P-U0</w:t>
            </w:r>
            <w:r>
              <w:rPr>
                <w:sz w:val="22"/>
              </w:rPr>
              <w:t>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A2957" w:rsidRDefault="00881337" w:rsidP="00454BB9">
            <w:pPr>
              <w:pStyle w:val="Default"/>
              <w:spacing w:line="276" w:lineRule="auto"/>
            </w:pPr>
            <w:r w:rsidRPr="001A2957">
              <w:t>Potrafi przekazywać zdobytą wiedzę pacjentom i kształtować ich świadomość na temat znaczenia diety w leczeniu chorób hematologicznych i kardiologicznych</w:t>
            </w:r>
          </w:p>
          <w:p w:rsidR="00881337" w:rsidRPr="001A2957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K-U111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 w:rsidRPr="001A4F68">
              <w:rPr>
                <w:sz w:val="22"/>
              </w:rPr>
              <w:lastRenderedPageBreak/>
              <w:t>P-U0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A2957" w:rsidRDefault="00881337" w:rsidP="00454BB9">
            <w:pPr>
              <w:pStyle w:val="Default"/>
              <w:spacing w:line="276" w:lineRule="auto"/>
            </w:pPr>
            <w:r w:rsidRPr="001A2957">
              <w:t xml:space="preserve">Umie rozpoznawać zagrożenia dla zdrowia spowodowane niewłaściwą dietą ( duży udział w diecie produktów, które powodują choroby sercowo-naczyniowe). </w:t>
            </w:r>
          </w:p>
          <w:p w:rsidR="00881337" w:rsidRPr="001A2957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K-U112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A437CB">
              <w:t>Jest świadomy poziomu swojej wiedzy i 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Ma potrzebę ciągłego poszerzania i aktualizowania zdobytej wiedzy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W swojej pracy kieruje się zasadą etyki zawodowej i praw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 w:rsidRPr="003406F5">
              <w:rPr>
                <w:sz w:val="22"/>
              </w:rPr>
              <w:t>P-K0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A437CB">
              <w:t>Posiada kompetencje do pracy w zespole żywieniowym, w którego skład wchodzą lekarze, farmaceuci, pielęgniarki, dietetycy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K-K04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7876F3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42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371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881337" w:rsidRPr="006F0496" w:rsidRDefault="00881337" w:rsidP="00454BB9">
            <w:pPr>
              <w:spacing w:before="120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F0496">
              <w:rPr>
                <w:b/>
                <w:i/>
                <w:color w:val="000000" w:themeColor="text1"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881337" w:rsidRPr="006F0496" w:rsidRDefault="00881337" w:rsidP="00454BB9">
            <w:pPr>
              <w:spacing w:before="120"/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06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Protokół</w:t>
            </w:r>
          </w:p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04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Protokół</w:t>
            </w:r>
          </w:p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Protokół</w:t>
            </w:r>
          </w:p>
          <w:p w:rsidR="00881337" w:rsidRPr="006F0496" w:rsidRDefault="00881337" w:rsidP="00454BB9">
            <w:pPr>
              <w:rPr>
                <w:color w:val="000000" w:themeColor="text1"/>
                <w:sz w:val="22"/>
              </w:rPr>
            </w:pPr>
            <w:r w:rsidRPr="006F0496">
              <w:rPr>
                <w:color w:val="000000" w:themeColor="text1"/>
                <w:sz w:val="22"/>
              </w:rPr>
              <w:t>Karta osiągnięć słuchacza</w:t>
            </w:r>
          </w:p>
        </w:tc>
      </w:tr>
      <w:tr w:rsidR="00881337" w:rsidRPr="00FC5201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881337" w:rsidRPr="00030CD3" w:rsidRDefault="00881337" w:rsidP="00454BB9">
            <w:pPr>
              <w:rPr>
                <w:sz w:val="18"/>
                <w:szCs w:val="18"/>
              </w:rPr>
            </w:pPr>
            <w:r w:rsidRPr="00030CD3">
              <w:rPr>
                <w:sz w:val="18"/>
                <w:szCs w:val="18"/>
              </w:rPr>
              <w:t>prof. dr hab. Jolanta Małyszko</w:t>
            </w:r>
          </w:p>
          <w:p w:rsidR="00881337" w:rsidRPr="00A2438C" w:rsidRDefault="00881337" w:rsidP="00454BB9">
            <w:pPr>
              <w:rPr>
                <w:sz w:val="22"/>
                <w:szCs w:val="22"/>
              </w:rPr>
            </w:pPr>
            <w:r w:rsidRPr="00030CD3">
              <w:rPr>
                <w:sz w:val="18"/>
                <w:szCs w:val="18"/>
              </w:rPr>
              <w:t xml:space="preserve">dr n. med. </w:t>
            </w:r>
            <w:proofErr w:type="spellStart"/>
            <w:r w:rsidRPr="00030CD3">
              <w:rPr>
                <w:sz w:val="18"/>
                <w:szCs w:val="18"/>
              </w:rPr>
              <w:t>GrażynaKobus</w:t>
            </w:r>
            <w:proofErr w:type="spellEnd"/>
          </w:p>
        </w:tc>
      </w:tr>
    </w:tbl>
    <w:p w:rsidR="00881337" w:rsidRDefault="00881337" w:rsidP="00881337">
      <w:pPr>
        <w:rPr>
          <w:b/>
        </w:rPr>
      </w:pPr>
    </w:p>
    <w:p w:rsidR="00881337" w:rsidRPr="00A2438C" w:rsidRDefault="00881337" w:rsidP="00881337">
      <w:pPr>
        <w:rPr>
          <w:b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567"/>
        <w:gridCol w:w="1474"/>
      </w:tblGrid>
      <w:tr w:rsidR="00881337" w:rsidRPr="0086575D" w:rsidTr="00454BB9">
        <w:tc>
          <w:tcPr>
            <w:tcW w:w="10654" w:type="dxa"/>
            <w:gridSpan w:val="11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lastRenderedPageBreak/>
              <w:t>Nazwa jednostki prowadzącej studia podyplomowe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2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Terapia żywieniowa w schorzeniach immunologicznych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4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AC59FE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4"/>
          </w:tcPr>
          <w:p w:rsidR="00881337" w:rsidRDefault="00881337" w:rsidP="00454BB9">
            <w:pPr>
              <w:rPr>
                <w:sz w:val="22"/>
                <w:szCs w:val="22"/>
                <w:lang w:val="en-US"/>
              </w:rPr>
            </w:pPr>
            <w:r w:rsidRPr="00AC59FE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59FE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AC59FE">
              <w:rPr>
                <w:sz w:val="22"/>
                <w:szCs w:val="22"/>
                <w:lang w:val="en-US"/>
              </w:rPr>
              <w:t xml:space="preserve"> hab. n. med.</w:t>
            </w:r>
          </w:p>
          <w:p w:rsidR="00881337" w:rsidRPr="00AC59FE" w:rsidRDefault="00881337" w:rsidP="00454BB9">
            <w:pPr>
              <w:rPr>
                <w:sz w:val="22"/>
                <w:szCs w:val="22"/>
                <w:lang w:val="en-US"/>
              </w:rPr>
            </w:pPr>
            <w:r w:rsidRPr="00AC59FE">
              <w:rPr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AC59FE">
              <w:rPr>
                <w:sz w:val="22"/>
                <w:szCs w:val="22"/>
                <w:lang w:val="en-US"/>
              </w:rPr>
              <w:t>Moniuszko</w:t>
            </w:r>
            <w:proofErr w:type="spellEnd"/>
          </w:p>
          <w:p w:rsidR="00881337" w:rsidRPr="00AC59FE" w:rsidRDefault="00881337" w:rsidP="00454BB9">
            <w:pPr>
              <w:rPr>
                <w:lang w:val="en-US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10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-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F82812" w:rsidRDefault="00881337" w:rsidP="00454BB9">
            <w:pPr>
              <w:rPr>
                <w:rFonts w:ascii="Calibri" w:hAnsi="Calibri"/>
                <w:color w:val="FF0000"/>
              </w:rPr>
            </w:pPr>
            <w:r w:rsidRPr="00524032">
              <w:rPr>
                <w:color w:val="000000" w:themeColor="text1"/>
                <w:sz w:val="22"/>
              </w:rPr>
              <w:t>Celem nauczania przedmiotu jest zapoznanie studenta z</w:t>
            </w:r>
            <w:r>
              <w:rPr>
                <w:color w:val="000000" w:themeColor="text1"/>
                <w:sz w:val="22"/>
              </w:rPr>
              <w:t xml:space="preserve"> zasadami postępowania dietetycznego w alergiach pokarmowych, alergiach wziewnych, nietolerancjach pokarmowych oraz chorobach o podłożu autoimmunologicznym. Ponadto zapoznanie z r</w:t>
            </w:r>
            <w:r w:rsidRPr="0010318E">
              <w:rPr>
                <w:color w:val="000000" w:themeColor="text1"/>
                <w:sz w:val="22"/>
              </w:rPr>
              <w:t>estrykcj</w:t>
            </w:r>
            <w:r>
              <w:rPr>
                <w:color w:val="000000" w:themeColor="text1"/>
                <w:sz w:val="22"/>
              </w:rPr>
              <w:t>ami dietetycznymi w alergii</w:t>
            </w:r>
            <w:r w:rsidRPr="0010318E">
              <w:rPr>
                <w:color w:val="000000" w:themeColor="text1"/>
                <w:sz w:val="22"/>
              </w:rPr>
              <w:t xml:space="preserve"> na leki.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F82812" w:rsidRDefault="00881337" w:rsidP="00454BB9">
            <w:pPr>
              <w:rPr>
                <w:b/>
                <w:sz w:val="22"/>
                <w:szCs w:val="22"/>
              </w:rPr>
            </w:pPr>
            <w:r w:rsidRPr="00F82812">
              <w:rPr>
                <w:b/>
                <w:sz w:val="22"/>
                <w:szCs w:val="22"/>
              </w:rPr>
              <w:t>Wykłady:</w:t>
            </w:r>
          </w:p>
          <w:p w:rsidR="00881337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435D4">
              <w:rPr>
                <w:sz w:val="22"/>
                <w:szCs w:val="22"/>
              </w:rPr>
              <w:t>Czy wszystkim</w:t>
            </w:r>
            <w:r>
              <w:rPr>
                <w:sz w:val="22"/>
                <w:szCs w:val="22"/>
              </w:rPr>
              <w:t xml:space="preserve">  testom alergicznym należy ufać?</w:t>
            </w:r>
          </w:p>
          <w:p w:rsidR="00881337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w alergii wziewnej i pokarmowej.</w:t>
            </w:r>
          </w:p>
          <w:p w:rsidR="00881337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w nietolerancjach pokarmowych.</w:t>
            </w:r>
          </w:p>
          <w:p w:rsidR="00881337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Restrykcje dietetyczne w alergii na leki.</w:t>
            </w:r>
          </w:p>
          <w:p w:rsidR="00881337" w:rsidRPr="00A06E71" w:rsidRDefault="00881337" w:rsidP="00881337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Dieta w chorobach o podłożu autoimmunologicznym.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wykłady, przygotowanie do zaliczenia</w:t>
            </w:r>
            <w:r w:rsidRPr="00383B48">
              <w:rPr>
                <w:sz w:val="22"/>
              </w:rPr>
              <w:t xml:space="preserve">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490B1B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rodzaje testów stosowanych w diagnostyce alergii.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K-W153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zasady diet eliminacyjnych stosowanych w leczeniu alergii wziewnych.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C36E39">
              <w:t xml:space="preserve">Zna zasady diet eliminacyjnych stosowanych w leczeniu alergii </w:t>
            </w:r>
            <w:r>
              <w:t>pokarmowych.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zasady diet eliminacyjnych stosowanych w nietolerancjach pokarmowych.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restrykcje dietetyczne w alergii na leki.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 xml:space="preserve">Zna zasady żywienia pacjentów z chorobami o podłożu autoimmunologicznym.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K-W158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3406F5">
              <w:t>Potrafi dobrać odpowiedni test stosowany w diagnostyce alergii</w:t>
            </w:r>
            <w:r w:rsidRPr="003406F5">
              <w:rPr>
                <w:color w:val="FF0000"/>
              </w:rPr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Potrafi zaplanować postępowanie dietetyczne pacjenta z alergią wziewną.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lastRenderedPageBreak/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3406F5">
              <w:t>Potrafi zaplanować postępowanie dietetyczne pacjenta z alergią</w:t>
            </w:r>
            <w:r>
              <w:t xml:space="preserve"> pokarmową</w:t>
            </w:r>
            <w:r w:rsidRPr="003406F5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406F5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3406F5">
              <w:t xml:space="preserve">Potrafi zaplanować postępowanie dietetyczne pacjenta z </w:t>
            </w:r>
            <w:r>
              <w:t xml:space="preserve">nietolerancją pokarmową.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406F5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3406F5">
              <w:t xml:space="preserve">Potrafi zaplanować postępowanie dietetyczne pacjenta z </w:t>
            </w:r>
            <w:r>
              <w:t>chorobą autoimmunologiczną.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udzielić porady dietetycznej pacjentowi </w:t>
            </w:r>
            <w:r>
              <w:t>z alergią pokarmową / nietolerancją pokarmową / choroba autoimmunologiczną.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K-U106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A437CB">
              <w:t>Jest świadomy poziomu swojej wiedzy i umiejętności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Ma potrzebę ciągłego poszerzania i aktualizowania zdobytej wiedzy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W swojej pracy kieruje się zasadą etyki zawodowej i praw pacjenta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 w:rsidRPr="003406F5">
              <w:rPr>
                <w:sz w:val="22"/>
              </w:rPr>
              <w:t>P-K0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A437CB">
              <w:t>Posiada kompetencje do pracy w zespole żywieniowym, w którego skład wchodzą lekarze, farmaceuci, pielęgniarki, dietetycy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K-K04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12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474" w:type="dxa"/>
            <w:vMerge w:val="restart"/>
          </w:tcPr>
          <w:p w:rsidR="00881337" w:rsidRPr="00A266B4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A266B4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474" w:type="dxa"/>
            <w:vMerge/>
          </w:tcPr>
          <w:p w:rsidR="00881337" w:rsidRPr="00A266B4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06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Protokół</w:t>
            </w:r>
          </w:p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06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Protokół</w:t>
            </w:r>
          </w:p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Protokół</w:t>
            </w:r>
          </w:p>
          <w:p w:rsidR="00881337" w:rsidRPr="00A266B4" w:rsidRDefault="00881337" w:rsidP="00454BB9">
            <w:pPr>
              <w:rPr>
                <w:sz w:val="22"/>
              </w:rPr>
            </w:pPr>
            <w:r w:rsidRPr="00A266B4">
              <w:rPr>
                <w:sz w:val="22"/>
              </w:rPr>
              <w:t>Karta osiągnięć słuchacza</w:t>
            </w:r>
          </w:p>
        </w:tc>
      </w:tr>
      <w:tr w:rsidR="00881337" w:rsidRPr="00FC5201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16.02.2017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75" w:type="dxa"/>
            <w:gridSpan w:val="4"/>
            <w:tcBorders>
              <w:top w:val="single" w:sz="12" w:space="0" w:color="auto"/>
            </w:tcBorders>
          </w:tcPr>
          <w:p w:rsidR="00881337" w:rsidRPr="00AC59FE" w:rsidRDefault="00881337" w:rsidP="00454BB9">
            <w:pPr>
              <w:rPr>
                <w:sz w:val="18"/>
                <w:szCs w:val="18"/>
                <w:lang w:val="en-US"/>
              </w:rPr>
            </w:pPr>
            <w:r w:rsidRPr="00AC59FE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AC59FE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AC59FE">
              <w:rPr>
                <w:sz w:val="18"/>
                <w:szCs w:val="18"/>
                <w:lang w:val="en-US"/>
              </w:rPr>
              <w:t xml:space="preserve"> hab. n. med. Marcin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59FE">
              <w:rPr>
                <w:sz w:val="18"/>
                <w:szCs w:val="18"/>
                <w:lang w:val="en-US"/>
              </w:rPr>
              <w:t>Moniuszko</w:t>
            </w:r>
            <w:proofErr w:type="spellEnd"/>
          </w:p>
          <w:p w:rsidR="00881337" w:rsidRPr="00FC5201" w:rsidRDefault="00881337" w:rsidP="00454BB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81337" w:rsidRPr="00FC5201" w:rsidRDefault="00881337" w:rsidP="00881337">
      <w:pPr>
        <w:rPr>
          <w:b/>
          <w:lang w:val="en-US"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567"/>
        <w:gridCol w:w="1474"/>
      </w:tblGrid>
      <w:tr w:rsidR="00881337" w:rsidRPr="0086575D" w:rsidTr="00454BB9">
        <w:tc>
          <w:tcPr>
            <w:tcW w:w="10654" w:type="dxa"/>
            <w:gridSpan w:val="11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2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Terapia żywieniowa w schorzeniach neurologicznych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4"/>
          </w:tcPr>
          <w:p w:rsidR="00881337" w:rsidRPr="005245E3" w:rsidRDefault="00881337" w:rsidP="00454BB9">
            <w:r>
              <w:rPr>
                <w:b/>
              </w:rPr>
              <w:t>3</w:t>
            </w:r>
            <w:r>
              <w:t xml:space="preserve"> (0,75 N; 2,25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4"/>
          </w:tcPr>
          <w:p w:rsidR="00881337" w:rsidRPr="00FA4A14" w:rsidRDefault="00881337" w:rsidP="00454BB9">
            <w:r w:rsidRPr="00FA4A14">
              <w:t>dr hab. n. med.  Jan Kochanowicz</w:t>
            </w:r>
          </w:p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10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5</w:t>
            </w:r>
            <w:r w:rsidRPr="00015DCD">
              <w:t xml:space="preserve"> godz.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FA4A14" w:rsidRDefault="00881337" w:rsidP="00454BB9">
            <w:pPr>
              <w:spacing w:line="276" w:lineRule="auto"/>
            </w:pPr>
            <w:r w:rsidRPr="00FA4A14">
              <w:t xml:space="preserve">Celem nauczania przedmiotu jest zapoznanie studenta z rolą układu nerwowego w odżywianiu, z  zależnością  choroby zwyrodnieniowej kręgosłupa, a nadwagą. Zapoznanie studenta  z tematyką udar  mózgu niedokrwiennego i krwotocznego,  chorób zwyrodnieniowych mózgu, choroby Parkinsona, choroby Alzheimera, chorób demielinizacyjnych  (stwardnienie rozsiane) oraz zaburzeń układu nerwowego w chorobach wewnętrznych i wpływ niedoborów witaminowo – mineralnych na układ nerwowy (m.in. zespół </w:t>
            </w:r>
            <w:proofErr w:type="spellStart"/>
            <w:r w:rsidRPr="00FA4A14">
              <w:t>Wernickiego</w:t>
            </w:r>
            <w:proofErr w:type="spellEnd"/>
            <w:r w:rsidRPr="00FA4A14">
              <w:t xml:space="preserve"> – Korsakowa). 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FA4A14" w:rsidRDefault="00881337" w:rsidP="00454BB9">
            <w:pPr>
              <w:rPr>
                <w:b/>
                <w:sz w:val="22"/>
                <w:szCs w:val="22"/>
              </w:rPr>
            </w:pPr>
            <w:r w:rsidRPr="00FA4A14">
              <w:rPr>
                <w:b/>
                <w:sz w:val="22"/>
                <w:szCs w:val="22"/>
              </w:rPr>
              <w:t>Wykłady i seminaria/warsztaty:</w:t>
            </w:r>
          </w:p>
          <w:p w:rsidR="00881337" w:rsidRPr="00FA4A14" w:rsidRDefault="00881337" w:rsidP="00454BB9">
            <w:pPr>
              <w:spacing w:line="276" w:lineRule="auto"/>
            </w:pPr>
            <w:r w:rsidRPr="00FA4A14">
              <w:rPr>
                <w:sz w:val="22"/>
                <w:szCs w:val="22"/>
              </w:rPr>
              <w:t>1.</w:t>
            </w:r>
            <w:r w:rsidRPr="00FA4A14">
              <w:t xml:space="preserve"> Rola układu nerwowego w odżywianiu: ośrodek głodu i sytości, węch, smak, połykanie.</w:t>
            </w:r>
          </w:p>
          <w:p w:rsidR="00881337" w:rsidRPr="00FA4A14" w:rsidRDefault="00881337" w:rsidP="00454BB9">
            <w:pPr>
              <w:spacing w:line="276" w:lineRule="auto"/>
              <w:rPr>
                <w:b/>
              </w:rPr>
            </w:pPr>
            <w:r w:rsidRPr="00FA4A14">
              <w:t>2. Choroba zwyrodnieniowa kręgosłupa, a nadwaga.</w:t>
            </w:r>
          </w:p>
          <w:p w:rsidR="00881337" w:rsidRPr="00FA4A14" w:rsidRDefault="00881337" w:rsidP="00454BB9">
            <w:pPr>
              <w:spacing w:line="276" w:lineRule="auto"/>
            </w:pPr>
            <w:r w:rsidRPr="00FA4A14">
              <w:t>3. Udar mózgu</w:t>
            </w:r>
            <w:r>
              <w:t xml:space="preserve"> niedokrwienny, krwo</w:t>
            </w:r>
            <w:r w:rsidRPr="00FA4A14">
              <w:t>toczny.</w:t>
            </w:r>
          </w:p>
          <w:p w:rsidR="00881337" w:rsidRPr="00FA4A14" w:rsidRDefault="00881337" w:rsidP="00454BB9">
            <w:pPr>
              <w:spacing w:line="276" w:lineRule="auto"/>
            </w:pPr>
            <w:r w:rsidRPr="00FA4A14">
              <w:t>4. Choroby zwyrodnieniowe mózgu, choroba Parkinsona, choroba Alzheimera.</w:t>
            </w:r>
          </w:p>
          <w:p w:rsidR="00881337" w:rsidRPr="00FA4A14" w:rsidRDefault="00881337" w:rsidP="00454BB9">
            <w:pPr>
              <w:spacing w:line="276" w:lineRule="auto"/>
            </w:pPr>
            <w:r w:rsidRPr="00FA4A14">
              <w:t>5. Choroby demielinizacyjne – stwardnienie rozsiane.</w:t>
            </w:r>
          </w:p>
          <w:p w:rsidR="00881337" w:rsidRPr="00A06E71" w:rsidRDefault="00881337" w:rsidP="00454BB9">
            <w:pPr>
              <w:rPr>
                <w:rFonts w:ascii="Calibri" w:hAnsi="Calibri"/>
              </w:rPr>
            </w:pPr>
            <w:r w:rsidRPr="00FA4A14">
              <w:t xml:space="preserve">6. Zaburzenia układu nerwowego w chorobach wewnętrznych i wpływ niedoborów witaminowo – mineralnych na układ nerwowy (m.in. zespół </w:t>
            </w:r>
            <w:proofErr w:type="spellStart"/>
            <w:r w:rsidRPr="00FA4A14">
              <w:t>Wernickiego</w:t>
            </w:r>
            <w:proofErr w:type="spellEnd"/>
            <w:r w:rsidRPr="00FA4A14">
              <w:t xml:space="preserve"> – Korsakowa).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warsztaty,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490B1B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pPr>
              <w:jc w:val="both"/>
            </w:pPr>
            <w:r w:rsidRPr="007C7B09">
              <w:t>Posiada pogłębioną wiedzę na temat  prawidłowego funkcjonowania roli układu nerwowego w odżywianiu: ośrodek głodu i sytości</w:t>
            </w:r>
            <w:bookmarkStart w:id="0" w:name="_GoBack1"/>
            <w:bookmarkEnd w:id="0"/>
            <w:r w:rsidRPr="007C7B09">
              <w:t>, węch, smak, połykanie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 xml:space="preserve">Student ma wiedzę o ogólnej i szczegółowej budowie układu </w:t>
            </w:r>
            <w:r w:rsidRPr="007C7B09">
              <w:lastRenderedPageBreak/>
              <w:t xml:space="preserve">nerwowego człowieka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lastRenderedPageBreak/>
              <w:t>K-W</w:t>
            </w:r>
            <w:r>
              <w:t>84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</w:pPr>
            <w:r w:rsidRPr="007C7B09">
              <w:t>Posiada wiedzę na temat badań wykonywanych w laboratorium.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Zna zakresy wartości prawidłowych dla badań laboratoryjnych.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</w:pPr>
            <w:r w:rsidRPr="007C7B09">
              <w:t>Posiada wiedzę na temat podstawowych badań diagnostycznych w dziedzinie neurologii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</w:pPr>
            <w:r w:rsidRPr="007C7B09">
              <w:t>Posiada podstawową wiedzę na temat budowy kręgosłupa</w:t>
            </w:r>
          </w:p>
          <w:p w:rsidR="00881337" w:rsidRPr="007C7B09" w:rsidRDefault="00881337" w:rsidP="00454BB9">
            <w:pPr>
              <w:pStyle w:val="Default"/>
            </w:pPr>
            <w:r w:rsidRPr="007C7B09">
              <w:t xml:space="preserve"> choroby zwyrodnieniowej kręgosłupa oraz  jej przyczyny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Posiada wiedzę na temat choroby zwyrodnieniowej i dyskopatycznej kręgosłupa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89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Posiada wiedzę na temat roli otyłości w chorobach kręgosłupa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Zna budowę centralnego układu nerwowego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Posiada wiedzę na temat chorób naczyniowych mózgu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Posiada wiedzę na temat udaru niedokrwiennego i krwotocznego mózgu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Posiada wiedzę na temat czynników ryzyka w chorobach naczyniowych mózgu , roli diety oraz stylu życia i suplementacji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Posiada wiedzę na temat żywienia i </w:t>
            </w:r>
            <w:proofErr w:type="spellStart"/>
            <w:r w:rsidRPr="007C7B09">
              <w:t>suplemantacji</w:t>
            </w:r>
            <w:proofErr w:type="spellEnd"/>
            <w:r w:rsidRPr="007C7B09">
              <w:t xml:space="preserve"> we wczesnych i późnych fazach udaru oraz w stanach ciężkich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Posiada wiedzę na temat żywienia w rehabilitacji poudarowej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tabs>
                <w:tab w:val="left" w:pos="5670"/>
              </w:tabs>
              <w:spacing w:after="120" w:line="100" w:lineRule="atLeast"/>
            </w:pPr>
            <w:r w:rsidRPr="007C7B09">
              <w:t>Posiada wiedzę na temat żywienia , stylu życia  i suplementacji we wtórnej profilaktyce udaru.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rodzaje substancji wchodzących w skład suplementów diety stosowanych w zapobieganiu i leczeniu otyłości, miażdżycy i chorób cywilizacyjnych.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99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rodzaje i formy diet przemysłowych stosowanych w leczeniu ciężkich stanów w neurologii.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>Posiada szczegółową wiedzę z zakresu zaburzeń funkcji fizjologicznych organizmu człowieka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>Zna objawy i przyczyny zaburzeń i zmian chorobowych oraz metody ich oceny w neurologii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pPr>
              <w:rPr>
                <w:rFonts w:eastAsia="Calibri"/>
                <w:color w:val="000000"/>
              </w:rPr>
            </w:pPr>
            <w:r w:rsidRPr="007C7B09">
              <w:rPr>
                <w:rFonts w:eastAsia="Calibri"/>
                <w:color w:val="000000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Zna i rozumie pojęcie chorób zwyrodnieniowych mózgu.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Potrafi wymienić choroby </w:t>
            </w:r>
            <w:proofErr w:type="spellStart"/>
            <w:r w:rsidRPr="007C7B09">
              <w:t>neurozwyrodnieniowe</w:t>
            </w:r>
            <w:proofErr w:type="spellEnd"/>
            <w:r w:rsidRPr="007C7B09">
              <w:t xml:space="preserve"> mózgu, omówić ich przyczyny i charakterystykę i podstawową diagnostykę.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Posiada wiedzę związaną z chorobą Parkinsona , jej objawy przebieg , leczenie i diagnostykę.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Zna główne problemy oraz zaburzenia związane z żywieniem, leczeniem i suplementacją w chorobie Parkinsona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Rozumie problemy otoczenia i rodziny pacjentów z chorobą Parkinsona związane z żywieniem i  zaburzeniami odżywiania  pacjenta.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Posiada wiedzę związaną z chorobą Alzhaimera, jej objawy przebieg , leczenie i diagnostykę.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109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Zna główne problemy oraz zaburzenia związane z żywieniem, leczeniem i suplementacją w chorobie Alzhaimera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 xml:space="preserve">Rozumie problemy otoczenia i rodziny pacjentów z chorobą </w:t>
            </w:r>
            <w:r w:rsidRPr="007C7B09">
              <w:lastRenderedPageBreak/>
              <w:t>Alzhaimera związane z żywieniem i zaburzeniami odżywiania  pacjenta.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lastRenderedPageBreak/>
              <w:t>K-W</w:t>
            </w:r>
            <w:r>
              <w:t>111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P-W30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</w:pPr>
            <w:r w:rsidRPr="007C7B09">
              <w:t>Zna pojęcie chorób demielinizacyjnych mózgu, ich przyczyny i charakterystykę i podstawową diagnostykę.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pStyle w:val="Default"/>
              <w:jc w:val="both"/>
            </w:pPr>
            <w:r w:rsidRPr="007C7B09">
              <w:t>Posiada wiedzę na temat stwardnienia rozsianego, objawy, przebieg, diagnostykę i leczenie.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główne problemy oraz zaburzenia związane z żywieniem, leczeniem i suplementacją w stwardnieniu rozsianym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główne problemy oraz zaburzenia związane z żywieniem, leczeniem i suplementacją w stwardnieniu rozsianym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Rozumie problemy otoczenia i rodziny pacjentów z chorobą Alzhaimera związane z żywieniem i zaburzeniami odżywiania  pacjenta.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 interakcje leków z żywnością i suplementacją w chorobach neurologicznych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r w:rsidRPr="007C7B09"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7C7B09" w:rsidRDefault="00881337" w:rsidP="00454BB9">
            <w:pPr>
              <w:pStyle w:val="Default"/>
              <w:jc w:val="both"/>
              <w:rPr>
                <w:color w:val="00000A"/>
              </w:rPr>
            </w:pPr>
            <w:r w:rsidRPr="007C7B09">
              <w:rPr>
                <w:color w:val="00000A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119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</w:pPr>
            <w:r w:rsidRPr="007C7B09">
              <w:t>Zna żywieniowe czynniki ryzyka otyłości, cukrzycy, osteoporozy, anemii, chorób układu sercowo-naczyniowego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>Zna i potrafi wprowadzać aktualnie rekomendowane zasady dieto terapii w chorobach neurologicznych.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P-W40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r w:rsidRPr="007C7B09">
              <w:t>Zna zaburzenia i objawy neurologiczne w przebiegu zaburzeń metabolicznych.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P-W41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>Zna zaburzenia i objawy neurologiczne w niedoborach mineralno-witaminowych.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P-W42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 xml:space="preserve">Posiada wiedzę na temat diagnostyki laboratoryjnej w  </w:t>
            </w:r>
            <w:r w:rsidRPr="007C7B09">
              <w:t>zaburzeniach</w:t>
            </w:r>
            <w:r w:rsidRPr="007C7B09">
              <w:rPr>
                <w:color w:val="000000"/>
              </w:rPr>
              <w:t xml:space="preserve"> metabolicznych oraz niedoborach mineralno-witaminowych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P-W43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jc w:val="both"/>
              <w:rPr>
                <w:color w:val="000000"/>
              </w:rPr>
            </w:pPr>
            <w:r w:rsidRPr="007C7B09">
              <w:rPr>
                <w:color w:val="000000"/>
              </w:rPr>
              <w:t xml:space="preserve">Posiada wiedzę na temat możliwości wyrównywania farmakologicznego, żywieniowego i suplementacji zaburzeń metabolicznych i niedoborów mineralno-witaminowych w neurologii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7C7B09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7C7B09">
              <w:t>K-W</w:t>
            </w:r>
            <w:r>
              <w:t>125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przeprowadzić wywiad oraz ocenić pacjenta po kątem zaburzeń neurologicznych i głównych problemów żywieniowych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pStyle w:val="Default"/>
            </w:pPr>
            <w:r>
              <w:t>Potrafi zinterpretować wybrane wyniki analiz laboratoryjnych krwi, moczu i kału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pStyle w:val="Default"/>
            </w:pPr>
            <w:r>
              <w:t>Umie uzasadnić powiązania pomiędzy chorobą a wynikami badań laboratoryjnych.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pStyle w:val="Default"/>
            </w:pPr>
            <w:r>
              <w:t>Potrafi krytycznie analizować pozyskane informacje.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ocenić i rozumie główne problemy żywieniowe pacjentów oraz ich rodzin i otoczenia  w chorobach neurologicznych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Angażuje się w szerzenie wiedzy w społeczeństwie i propaguje zdrowe nawyki żywieniowe w profilaktyce chorób i zaburzeń neurologicznych.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K-U59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 xml:space="preserve">Potrafi udzielić porady żywieniowej pacjentowi w chorobach </w:t>
            </w:r>
            <w:r>
              <w:lastRenderedPageBreak/>
              <w:t xml:space="preserve">kręgosłupa związanych z nadwaga i otyłością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K-U60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P-U08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jc w:val="both"/>
            </w:pPr>
            <w:r>
              <w:t xml:space="preserve">Potrafi zmotywować pacjenta z nadwagą /otyłością w chorobach zwyrodnieniowo-dyskopatycznych kręgosłupa.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jc w:val="both"/>
            </w:pPr>
            <w:r>
              <w:t xml:space="preserve">Potrafi zdiagnozować główne problemy dietetyczne w chorobach naczyniowych mózgu.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udzielić porady dotyczącej żywienia i suplementacji w stanach ostrych zaburzeń naczyniowych mózgu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udzielić porady żywieniowej dotyczącej pierwotnej i wtórnej profilaktyki w udarach mózgu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K-U64</w:t>
            </w:r>
          </w:p>
        </w:tc>
      </w:tr>
      <w:tr w:rsidR="00881337" w:rsidRPr="00E419FC" w:rsidTr="00454BB9">
        <w:trPr>
          <w:trHeight w:val="7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 xml:space="preserve">Potrafi zdiagnozować główny problem żywieniowy w chorobie </w:t>
            </w:r>
            <w:r>
              <w:br/>
              <w:t xml:space="preserve">Parkinsona 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Potrafi udzielić porady pacjentowi i rodzinie pacjenta z chorobą Parkinsona – wyznaczyć cele w terapii żywieniowej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>Potrafi ocenić przydatność suplementów diety w leczeniu choroby Parkinsona.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 xml:space="preserve">Potrafi zdiagnozować główny problem żywieniowy w chorobie </w:t>
            </w:r>
            <w:r>
              <w:br/>
              <w:t>Alzhaimera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Potrafi udzielić porady pacjentowi i rodzinie pacjenta z chorobą Alzhaimera – wyznaczyć cele w terapii żywieniowej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K-U69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>Potrafi ocenić przydatność suplementów diety w leczeniu choroby Alzhaimera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>Potrafi zdiagnozować główny problem żywieniowy w stwardnieniu rozsianym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Potrafi udzielić porady pacjentowi i rodzinie pacjenta ze stwardnieniem rozsianym oraz wyznaczyć cele w terapii żywieniowej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>Potrafi ocenić przydatność suplementów diety w leczeniu stwardnienia rozsianego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jc w:val="both"/>
            </w:pPr>
            <w:r>
              <w:t xml:space="preserve">Potrafi zaplanować i przeprowadzić diagnostykę w podejrzeniu zaburzeń metabolicznych i </w:t>
            </w:r>
            <w:proofErr w:type="spellStart"/>
            <w:r>
              <w:t>witaminowo-mineralnych</w:t>
            </w:r>
            <w:proofErr w:type="spellEnd"/>
            <w:r>
              <w:t xml:space="preserve"> w objawach neurologicznych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jc w:val="both"/>
            </w:pPr>
            <w:r>
              <w:t>Potrafi zaplanować, wdrożyć  i przeprowadzić proces leczniczy za pomocą diety oraz suplementacji w chorobach neurologicznych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ocenić przydatność suplementów diety w leczeniu i zapobieganiu chorobom neurologicznym.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Umie wymienić i scharakteryzować działania pożądane i niepożądane suplementów diety stosowanych w chorobach neurologicznych.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P-U27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r>
              <w:t>Potrafi scharakteryzować interakcje suplementów diety oraz dodatków do żywności z lekami i żywnością w chorobach neurologicznych.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K-U79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5C0146">
              <w:t>Ma świadomość własnych ograniczeń i wie, kiedy skierować pacjenta do neurologa bądź lekarza innej specjalizacji.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5C0146">
              <w:t>Informuje pacjenta o ewentualnych innych możliwościach leczenia lub o konsekwencjach nie podjęcia terapii żywieniowej.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5C0146">
              <w:rPr>
                <w:rFonts w:eastAsia="FreeSerif"/>
              </w:rPr>
              <w:t>Prowadzi edukację rodzin pacjentów z chorobami neurologicznymi.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K-K21</w:t>
            </w:r>
          </w:p>
        </w:tc>
      </w:tr>
      <w:tr w:rsidR="00881337" w:rsidRPr="00E419FC" w:rsidTr="00454BB9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P-K04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5C0146">
              <w:t>Potrafi brać odpowiedzialność za pracę własną.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146">
              <w:t>Jest świadomy, że w intensywnie rozwijających się dziedzinach nauki, jakimi są dietetyka i neurologia, należy na bieżąco aktualizować wiedzę, przez co rozumie potrzebę ciągłego dokształcania się.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5C0146"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C0146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146"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K-K18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60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75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0,75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2,25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12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474" w:type="dxa"/>
            <w:vMerge w:val="restart"/>
          </w:tcPr>
          <w:p w:rsidR="00881337" w:rsidRPr="00AA51E7" w:rsidRDefault="00881337" w:rsidP="00454BB9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AA51E7">
              <w:rPr>
                <w:b/>
                <w:i/>
                <w:sz w:val="22"/>
              </w:rPr>
              <w:t xml:space="preserve">Metody dokumentacji efektu </w:t>
            </w:r>
            <w:proofErr w:type="spellStart"/>
            <w:r w:rsidRPr="00AA51E7">
              <w:rPr>
                <w:b/>
                <w:i/>
                <w:sz w:val="22"/>
              </w:rPr>
              <w:t>ksztalcenia</w:t>
            </w:r>
            <w:proofErr w:type="spellEnd"/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474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43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27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BC182E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4"/>
            <w:tcBorders>
              <w:top w:val="single" w:sz="12" w:space="0" w:color="auto"/>
            </w:tcBorders>
          </w:tcPr>
          <w:p w:rsidR="00881337" w:rsidRPr="00FA4A14" w:rsidRDefault="00881337" w:rsidP="00454BB9">
            <w:pPr>
              <w:rPr>
                <w:sz w:val="20"/>
                <w:szCs w:val="20"/>
              </w:rPr>
            </w:pPr>
            <w:r w:rsidRPr="00FA4A14">
              <w:rPr>
                <w:sz w:val="20"/>
                <w:szCs w:val="20"/>
              </w:rPr>
              <w:t>dr hab. n. med.  Jan Kochanowicz</w:t>
            </w:r>
          </w:p>
        </w:tc>
      </w:tr>
    </w:tbl>
    <w:p w:rsidR="00881337" w:rsidRPr="00625B67" w:rsidRDefault="00881337" w:rsidP="00881337">
      <w:pPr>
        <w:rPr>
          <w:b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851"/>
        <w:gridCol w:w="708"/>
        <w:gridCol w:w="1134"/>
        <w:gridCol w:w="851"/>
        <w:gridCol w:w="283"/>
        <w:gridCol w:w="284"/>
        <w:gridCol w:w="283"/>
        <w:gridCol w:w="1474"/>
      </w:tblGrid>
      <w:tr w:rsidR="00881337" w:rsidRPr="0086575D" w:rsidTr="00454BB9">
        <w:tc>
          <w:tcPr>
            <w:tcW w:w="10654" w:type="dxa"/>
            <w:gridSpan w:val="12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lastRenderedPageBreak/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3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Żywienie kliniczne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81337" w:rsidRPr="005245E3" w:rsidRDefault="00881337" w:rsidP="00454BB9">
            <w:r w:rsidRPr="00B956BF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t xml:space="preserve"> (3N; 9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lang w:val="en-US"/>
              </w:rPr>
              <w:t xml:space="preserve">- </w:t>
            </w:r>
            <w:r w:rsidRPr="009A62D2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A62D2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9A62D2">
              <w:rPr>
                <w:sz w:val="22"/>
                <w:szCs w:val="22"/>
                <w:lang w:val="en-US"/>
              </w:rPr>
              <w:t xml:space="preserve"> hab. n. med. </w:t>
            </w:r>
            <w:r w:rsidRPr="009A62D2">
              <w:rPr>
                <w:sz w:val="22"/>
                <w:szCs w:val="22"/>
              </w:rPr>
              <w:t>Marek Szczepański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- dr hab. n. med. Zbigniew Kamocki</w:t>
            </w:r>
          </w:p>
          <w:p w:rsidR="00881337" w:rsidRPr="009A62D2" w:rsidRDefault="00881337" w:rsidP="00454BB9">
            <w:pPr>
              <w:rPr>
                <w:sz w:val="22"/>
                <w:szCs w:val="22"/>
                <w:lang w:val="en-US"/>
              </w:rPr>
            </w:pPr>
            <w:r w:rsidRPr="009A62D2">
              <w:rPr>
                <w:sz w:val="22"/>
                <w:szCs w:val="22"/>
              </w:rPr>
              <w:t xml:space="preserve">- dr n. med. </w:t>
            </w:r>
            <w:proofErr w:type="spellStart"/>
            <w:r w:rsidRPr="009A62D2">
              <w:rPr>
                <w:sz w:val="22"/>
                <w:szCs w:val="22"/>
                <w:lang w:val="en-US"/>
              </w:rPr>
              <w:t>Juliusz</w:t>
            </w:r>
            <w:proofErr w:type="spellEnd"/>
            <w:r w:rsidRPr="009A62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2D2">
              <w:rPr>
                <w:sz w:val="22"/>
                <w:szCs w:val="22"/>
                <w:lang w:val="en-US"/>
              </w:rPr>
              <w:t>Kosel</w:t>
            </w:r>
            <w:proofErr w:type="spellEnd"/>
          </w:p>
          <w:p w:rsidR="00881337" w:rsidRPr="009A62D2" w:rsidRDefault="00881337" w:rsidP="00454BB9">
            <w:pPr>
              <w:rPr>
                <w:sz w:val="22"/>
                <w:szCs w:val="22"/>
                <w:lang w:val="en-US"/>
              </w:rPr>
            </w:pPr>
            <w:r w:rsidRPr="009A62D2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A62D2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9A62D2">
              <w:rPr>
                <w:sz w:val="22"/>
                <w:szCs w:val="22"/>
                <w:lang w:val="en-US"/>
              </w:rPr>
              <w:t xml:space="preserve"> Anna </w:t>
            </w:r>
            <w:proofErr w:type="spellStart"/>
            <w:r w:rsidRPr="009A62D2">
              <w:rPr>
                <w:sz w:val="22"/>
                <w:szCs w:val="22"/>
                <w:lang w:val="en-US"/>
              </w:rPr>
              <w:t>Golonko</w:t>
            </w:r>
            <w:proofErr w:type="spellEnd"/>
          </w:p>
          <w:p w:rsidR="00881337" w:rsidRPr="00B80700" w:rsidRDefault="00881337" w:rsidP="00454BB9">
            <w:pPr>
              <w:rPr>
                <w:lang w:val="en-US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37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23</w:t>
            </w:r>
            <w:r w:rsidRPr="00015DCD">
              <w:t xml:space="preserve"> godz.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5800EF" w:rsidRDefault="00881337" w:rsidP="00454BB9">
            <w:pPr>
              <w:rPr>
                <w:rFonts w:ascii="Calibri" w:hAnsi="Calibri"/>
              </w:rPr>
            </w:pPr>
            <w:r w:rsidRPr="000D6DC2">
              <w:rPr>
                <w:sz w:val="22"/>
              </w:rPr>
              <w:t xml:space="preserve">Celem nauczania przedmiotu jest zapoznanie studenta z aktualnym stanem wiedzy dotyczącej </w:t>
            </w:r>
            <w:r>
              <w:rPr>
                <w:sz w:val="22"/>
              </w:rPr>
              <w:t xml:space="preserve">żywienia noworodków urodzonych przedwcześnie, w tym zasad żywienia parenteralnego, żywienia troficznego oraz karmienia wcześniaków odciąganym mlekiem z piersi i karmienia piersią, a także mieszankami dla wcześniaków i karmienia mieszanego. Zapoznanie studenta z metodami oceny wydatku energetycznego pacjenta w różnych stanach klinicznych oraz z oceną metabolizmu i zapotrzebowania na składniki odżywcze, witaminy i pierwiastki. </w:t>
            </w:r>
            <w:r w:rsidRPr="000D6DC2">
              <w:rPr>
                <w:sz w:val="22"/>
              </w:rPr>
              <w:t xml:space="preserve">Przybliżenie studentom wiadomości z </w:t>
            </w:r>
            <w:r>
              <w:rPr>
                <w:sz w:val="22"/>
              </w:rPr>
              <w:t xml:space="preserve">zakresu mechanizmów adaptacyjnych do niedożywienia i przekarmienia, głodzenia prostego i stresowego, kryteriów rozpoznania niedożywienia oraz wpływu niedożywienia na funkcje fizjologiczne, zapobiegania </w:t>
            </w:r>
            <w:proofErr w:type="spellStart"/>
            <w:r>
              <w:rPr>
                <w:sz w:val="22"/>
              </w:rPr>
              <w:t>refeeding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syndrome</w:t>
            </w:r>
            <w:proofErr w:type="spellEnd"/>
            <w:r>
              <w:rPr>
                <w:sz w:val="22"/>
              </w:rPr>
              <w:t xml:space="preserve">.  </w:t>
            </w:r>
            <w:r w:rsidRPr="000D6DC2">
              <w:rPr>
                <w:sz w:val="22"/>
              </w:rPr>
              <w:t xml:space="preserve">Zapoznanie studenta </w:t>
            </w:r>
            <w:r w:rsidRPr="000D6DC2">
              <w:rPr>
                <w:sz w:val="22"/>
              </w:rPr>
              <w:br/>
              <w:t xml:space="preserve">z aktualnie rekomendowanymi zasadami </w:t>
            </w:r>
            <w:r>
              <w:rPr>
                <w:sz w:val="22"/>
              </w:rPr>
              <w:t xml:space="preserve">żywienia osób z ciężkim niedożywieniem, z zasadami żywienia dojelitowe i żywienia pozajelitowego. </w:t>
            </w:r>
            <w:r w:rsidRPr="005800EF">
              <w:rPr>
                <w:sz w:val="22"/>
                <w:szCs w:val="22"/>
              </w:rPr>
              <w:t xml:space="preserve">Przybliżenie studentom wiadomości z zakresu </w:t>
            </w:r>
            <w:proofErr w:type="spellStart"/>
            <w:r w:rsidRPr="005800EF">
              <w:rPr>
                <w:sz w:val="22"/>
                <w:szCs w:val="22"/>
              </w:rPr>
              <w:t>immunożywienia</w:t>
            </w:r>
            <w:proofErr w:type="spellEnd"/>
            <w:r w:rsidRPr="005800EF">
              <w:rPr>
                <w:sz w:val="22"/>
                <w:szCs w:val="22"/>
              </w:rPr>
              <w:t xml:space="preserve">, żywienia w różnych sytuacjach klinicznych, na OIOM. Zapoznanie studenta z organizacją i dokumentacją leczenia żywieniowego. Zapoznanie studenta z następstwami metabolicznymi i immunologicznymi urazu chirurgicznego i urazu wielonarządowego oraz ze  skalami w zespole niewydolności wielonarządowej – skala MODS, SOFA, LODS, </w:t>
            </w:r>
            <w:r w:rsidRPr="005800EF">
              <w:rPr>
                <w:sz w:val="22"/>
                <w:szCs w:val="22"/>
              </w:rPr>
              <w:br/>
              <w:t>APACHE II, SAPS II, MPM.  Przygotowanie studenta do samodzielnego wdrażania leczenia żywieniowego.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rPr>
                <w:b/>
                <w:sz w:val="22"/>
                <w:szCs w:val="22"/>
              </w:rPr>
            </w:pPr>
            <w:r w:rsidRPr="009A62D2">
              <w:rPr>
                <w:b/>
                <w:sz w:val="22"/>
                <w:szCs w:val="22"/>
              </w:rPr>
              <w:t>Wykłady i seminaria/warsztaty:</w:t>
            </w:r>
          </w:p>
          <w:p w:rsidR="00881337" w:rsidRPr="009A62D2" w:rsidRDefault="00881337" w:rsidP="00454BB9">
            <w:pPr>
              <w:rPr>
                <w:sz w:val="22"/>
                <w:szCs w:val="22"/>
                <w:u w:val="single"/>
              </w:rPr>
            </w:pPr>
            <w:r w:rsidRPr="009A62D2">
              <w:rPr>
                <w:sz w:val="22"/>
                <w:szCs w:val="22"/>
              </w:rPr>
              <w:t xml:space="preserve">1. Żywienie noworodków urodzonych przedwcześnie, w tym żywienie parenteralne, żywienie troficzne, karmienie wcześniaków odciąganym mlekiem z piersi i piersią, mieszanki dla wcześniaków, 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2. Żywienie noworodków urodzonych przedwcześnie w pierwszym roku życia</w:t>
            </w:r>
            <w:r w:rsidRPr="009A62D2">
              <w:rPr>
                <w:sz w:val="22"/>
                <w:szCs w:val="22"/>
              </w:rPr>
              <w:br/>
              <w:t>3. Karmienie piersią z uwzględnieniem problemów w okresie wczesnym, niepowodzeń w karmieniu piersią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4.  Karmienie mieszane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5. Ocena wydatku energetycznego pacjenta w różnych stanach klinicznych</w:t>
            </w:r>
            <w:r w:rsidRPr="009A62D2">
              <w:rPr>
                <w:sz w:val="22"/>
                <w:szCs w:val="22"/>
              </w:rPr>
              <w:br/>
              <w:t>6. Ocena metabolizmu i zapotrzebowania na składniki odżywcze, witaminy i pierwiastki</w:t>
            </w:r>
            <w:r w:rsidRPr="009A62D2">
              <w:rPr>
                <w:sz w:val="22"/>
                <w:szCs w:val="22"/>
              </w:rPr>
              <w:br/>
              <w:t>7. Mechanizmy adaptacyjne do niedożywienia i przekarmienia organizmu</w:t>
            </w:r>
            <w:r w:rsidRPr="009A62D2">
              <w:rPr>
                <w:sz w:val="22"/>
                <w:szCs w:val="22"/>
              </w:rPr>
              <w:br/>
              <w:t xml:space="preserve">8. Niedożywienie, głodzenie proste i stresowe </w:t>
            </w:r>
            <w:r w:rsidRPr="009A62D2">
              <w:rPr>
                <w:sz w:val="22"/>
                <w:szCs w:val="22"/>
              </w:rPr>
              <w:br/>
              <w:t xml:space="preserve">9. </w:t>
            </w:r>
            <w:proofErr w:type="spellStart"/>
            <w:r w:rsidRPr="009A62D2">
              <w:rPr>
                <w:sz w:val="22"/>
                <w:szCs w:val="22"/>
              </w:rPr>
              <w:t>Refeeding</w:t>
            </w:r>
            <w:proofErr w:type="spellEnd"/>
            <w:r w:rsidRPr="009A62D2">
              <w:rPr>
                <w:sz w:val="22"/>
                <w:szCs w:val="22"/>
              </w:rPr>
              <w:t xml:space="preserve"> syndrom </w:t>
            </w:r>
            <w:r w:rsidRPr="009A62D2">
              <w:rPr>
                <w:sz w:val="22"/>
                <w:szCs w:val="22"/>
              </w:rPr>
              <w:br/>
              <w:t>10. Żywienie dojelitowe – wskazania i przeciwwskazania, powikłania i monitorowanie żywienia dojelitowego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11. Żywienie pozajelitowe - wskazania i przeciwwskazania, powikłania i monitorowanie  skuteczności  żywienia  pozajelitowego.</w:t>
            </w:r>
          </w:p>
          <w:p w:rsidR="00881337" w:rsidRPr="009A62D2" w:rsidRDefault="00881337" w:rsidP="00454BB9">
            <w:pPr>
              <w:rPr>
                <w:sz w:val="22"/>
                <w:szCs w:val="22"/>
                <w:u w:val="single"/>
              </w:rPr>
            </w:pPr>
            <w:r w:rsidRPr="009A62D2">
              <w:rPr>
                <w:sz w:val="22"/>
                <w:szCs w:val="22"/>
              </w:rPr>
              <w:t>12.Ocena stanu odżywienia.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13.Wybór metody i drogi żywienia pacjenta.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14.Przegląd diet do podaży doustnej.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15.Przygotowanie diety domowej do żywienia przez sondę.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16.Przegląd diet do podaży przez zgłębnik.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17. Komponowanie składu mieszanin żywieniowych pozajelitowych.</w:t>
            </w:r>
          </w:p>
          <w:p w:rsidR="00881337" w:rsidRPr="009A62D2" w:rsidRDefault="00881337" w:rsidP="00454BB9">
            <w:pPr>
              <w:rPr>
                <w:sz w:val="22"/>
                <w:szCs w:val="22"/>
                <w:u w:val="single"/>
              </w:rPr>
            </w:pPr>
            <w:r w:rsidRPr="009A62D2">
              <w:rPr>
                <w:sz w:val="22"/>
                <w:szCs w:val="22"/>
              </w:rPr>
              <w:lastRenderedPageBreak/>
              <w:t xml:space="preserve">18. </w:t>
            </w:r>
            <w:proofErr w:type="spellStart"/>
            <w:r w:rsidRPr="009A62D2">
              <w:rPr>
                <w:sz w:val="22"/>
                <w:szCs w:val="22"/>
              </w:rPr>
              <w:t>Immunożywienie</w:t>
            </w:r>
            <w:proofErr w:type="spellEnd"/>
            <w:r w:rsidRPr="009A62D2">
              <w:rPr>
                <w:sz w:val="22"/>
                <w:szCs w:val="22"/>
              </w:rPr>
              <w:t>.</w:t>
            </w:r>
            <w:r w:rsidRPr="009A62D2">
              <w:rPr>
                <w:sz w:val="22"/>
                <w:szCs w:val="22"/>
              </w:rPr>
              <w:br/>
              <w:t>19. Żywienie w okresie okołooperacyjnym.</w:t>
            </w:r>
            <w:r w:rsidRPr="009A62D2">
              <w:rPr>
                <w:sz w:val="22"/>
                <w:szCs w:val="22"/>
              </w:rPr>
              <w:br/>
              <w:t>20. Żywienie w oparzeniach.</w:t>
            </w:r>
            <w:r w:rsidRPr="009A62D2">
              <w:rPr>
                <w:sz w:val="22"/>
                <w:szCs w:val="22"/>
              </w:rPr>
              <w:br/>
              <w:t xml:space="preserve">21. Żywienie doustne u chorych z wyłonioną </w:t>
            </w:r>
            <w:proofErr w:type="spellStart"/>
            <w:r w:rsidRPr="009A62D2">
              <w:rPr>
                <w:sz w:val="22"/>
                <w:szCs w:val="22"/>
              </w:rPr>
              <w:t>stomią</w:t>
            </w:r>
            <w:proofErr w:type="spellEnd"/>
            <w:r w:rsidRPr="009A62D2">
              <w:rPr>
                <w:sz w:val="22"/>
                <w:szCs w:val="22"/>
              </w:rPr>
              <w:t xml:space="preserve"> czasową i definitywną 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22. Nieszczelność , rozejście się zespoleń   chirurgicznych.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23. Żywienie w zespole krótkiego jelita.</w:t>
            </w:r>
            <w:r w:rsidRPr="009A62D2">
              <w:rPr>
                <w:sz w:val="22"/>
                <w:szCs w:val="22"/>
              </w:rPr>
              <w:br/>
              <w:t>24. Organizacja i dokumentacja leczenia żywieniowego.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25.Kompozycja mieszaniny AIO.</w:t>
            </w:r>
            <w:r w:rsidRPr="009A62D2">
              <w:rPr>
                <w:sz w:val="22"/>
                <w:szCs w:val="22"/>
              </w:rPr>
              <w:br/>
              <w:t>26. Żywienie medyczne w różnych sytuacjach klinicznych.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 xml:space="preserve">27.Żywienie na OIOM, po urazie w sepsie i wstrząsie septycznym. </w:t>
            </w:r>
          </w:p>
          <w:p w:rsidR="00881337" w:rsidRPr="009A62D2" w:rsidRDefault="00881337" w:rsidP="00454BB9">
            <w:pPr>
              <w:rPr>
                <w:sz w:val="22"/>
                <w:szCs w:val="22"/>
                <w:u w:val="single"/>
              </w:rPr>
            </w:pPr>
            <w:r w:rsidRPr="009A62D2">
              <w:rPr>
                <w:sz w:val="22"/>
                <w:szCs w:val="22"/>
              </w:rPr>
              <w:t>28. Niewydolność wielonarządowa u krytycznie chorych.</w:t>
            </w:r>
          </w:p>
          <w:p w:rsidR="00881337" w:rsidRPr="00A06E71" w:rsidRDefault="00881337" w:rsidP="00454BB9">
            <w:pPr>
              <w:rPr>
                <w:rFonts w:ascii="Calibri" w:hAnsi="Calibri"/>
              </w:rPr>
            </w:pPr>
            <w:r w:rsidRPr="009A62D2">
              <w:rPr>
                <w:sz w:val="22"/>
                <w:szCs w:val="22"/>
              </w:rPr>
              <w:t>29. Zaliczenie przedmiotu.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warsztaty,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9A62D2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>1.„Podstawy żywienia klinicznego” L. Sobotka; Wydawnictwo Lekarskie PZWL, Warszawa 2007</w:t>
            </w:r>
          </w:p>
          <w:p w:rsidR="00881337" w:rsidRPr="009A62D2" w:rsidRDefault="00881337" w:rsidP="00454BB9">
            <w:pPr>
              <w:pStyle w:val="Akapitzlis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 xml:space="preserve">2.„Dietetyka i żywienie kliniczne” A.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Payne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, H.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Barker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Elsevier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Urban &amp; Partner, Wrocław 2013</w:t>
            </w:r>
          </w:p>
          <w:p w:rsidR="00881337" w:rsidRPr="009A62D2" w:rsidRDefault="00881337" w:rsidP="00454BB9">
            <w:pPr>
              <w:pStyle w:val="Akapitzlis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 xml:space="preserve">3.„Dietetyka kliniczna” M.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, T. Reinhard;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Elsevier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Urban &amp; Partner, Wrocław 2014</w:t>
            </w:r>
          </w:p>
          <w:p w:rsidR="00881337" w:rsidRPr="009A62D2" w:rsidRDefault="00881337" w:rsidP="00454BB9">
            <w:pPr>
              <w:pStyle w:val="Akapitzlis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 xml:space="preserve">4.„Metabolizm i żywienie”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Ming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Yeong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Lim, Jason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O’Neal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Roach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Elsevier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Urban &amp; Partner, Wrocław 2012</w:t>
            </w:r>
          </w:p>
          <w:p w:rsidR="00881337" w:rsidRPr="009A62D2" w:rsidRDefault="00881337" w:rsidP="00454BB9">
            <w:pPr>
              <w:pStyle w:val="Akapitzlis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5.„Metody oceny niedożywienia i efektywności terapii żywieniowej” Kuciel G., Łysiak-Szydłowska W.; Anestezjologia Intensywna Terapia 1/2001, s.29-33</w:t>
            </w:r>
          </w:p>
          <w:p w:rsidR="00881337" w:rsidRPr="00490B1B" w:rsidRDefault="00881337" w:rsidP="00454BB9">
            <w:pPr>
              <w:rPr>
                <w:sz w:val="22"/>
                <w:szCs w:val="22"/>
              </w:rPr>
            </w:pPr>
            <w:r w:rsidRPr="00490B1B">
              <w:rPr>
                <w:sz w:val="22"/>
                <w:szCs w:val="22"/>
              </w:rPr>
              <w:t>6. „Intensywna Terapia dorosłych” Zbigniew Rybicki wyd. 3.  Lublin 2014 -2015 (T.1 i 2)</w:t>
            </w:r>
          </w:p>
          <w:p w:rsidR="00881337" w:rsidRPr="00490B1B" w:rsidRDefault="00881337" w:rsidP="00454BB9">
            <w:pPr>
              <w:rPr>
                <w:sz w:val="22"/>
                <w:szCs w:val="22"/>
                <w:lang w:val="en-US"/>
              </w:rPr>
            </w:pPr>
            <w:r w:rsidRPr="00490B1B">
              <w:rPr>
                <w:sz w:val="22"/>
                <w:szCs w:val="22"/>
              </w:rPr>
              <w:t xml:space="preserve">7. „Intensywna Terapia” Paul L. Marino  wyd. 4. </w:t>
            </w:r>
            <w:proofErr w:type="spellStart"/>
            <w:r w:rsidRPr="00490B1B">
              <w:rPr>
                <w:sz w:val="22"/>
                <w:szCs w:val="22"/>
                <w:lang w:val="en-US"/>
              </w:rPr>
              <w:t>Edra</w:t>
            </w:r>
            <w:proofErr w:type="spellEnd"/>
            <w:r w:rsidRPr="00490B1B">
              <w:rPr>
                <w:sz w:val="22"/>
                <w:szCs w:val="22"/>
                <w:lang w:val="en-US"/>
              </w:rPr>
              <w:t xml:space="preserve">, Urban and Partner, </w:t>
            </w:r>
            <w:proofErr w:type="spellStart"/>
            <w:r w:rsidRPr="00490B1B">
              <w:rPr>
                <w:sz w:val="22"/>
                <w:szCs w:val="22"/>
                <w:lang w:val="en-US"/>
              </w:rPr>
              <w:t>Wrocław</w:t>
            </w:r>
            <w:proofErr w:type="spellEnd"/>
            <w:r w:rsidRPr="00490B1B">
              <w:rPr>
                <w:sz w:val="22"/>
                <w:szCs w:val="22"/>
                <w:lang w:val="en-US"/>
              </w:rPr>
              <w:t xml:space="preserve"> 2016.</w:t>
            </w:r>
          </w:p>
          <w:p w:rsidR="00881337" w:rsidRPr="00490B1B" w:rsidRDefault="00881337" w:rsidP="00454BB9">
            <w:pPr>
              <w:rPr>
                <w:sz w:val="22"/>
                <w:szCs w:val="22"/>
              </w:rPr>
            </w:pPr>
            <w:r w:rsidRPr="00490B1B">
              <w:rPr>
                <w:sz w:val="22"/>
                <w:szCs w:val="22"/>
              </w:rPr>
              <w:t xml:space="preserve">8.Wytyczne leczenia Sepsy i wstrząsu septycznego – </w:t>
            </w:r>
            <w:proofErr w:type="spellStart"/>
            <w:r w:rsidRPr="00490B1B">
              <w:rPr>
                <w:sz w:val="22"/>
                <w:szCs w:val="22"/>
              </w:rPr>
              <w:t>Intensive</w:t>
            </w:r>
            <w:proofErr w:type="spellEnd"/>
            <w:r w:rsidRPr="00490B1B">
              <w:rPr>
                <w:sz w:val="22"/>
                <w:szCs w:val="22"/>
              </w:rPr>
              <w:t xml:space="preserve"> </w:t>
            </w:r>
            <w:proofErr w:type="spellStart"/>
            <w:r w:rsidRPr="00490B1B">
              <w:rPr>
                <w:sz w:val="22"/>
                <w:szCs w:val="22"/>
              </w:rPr>
              <w:t>Care</w:t>
            </w:r>
            <w:proofErr w:type="spellEnd"/>
            <w:r w:rsidRPr="00490B1B">
              <w:rPr>
                <w:sz w:val="22"/>
                <w:szCs w:val="22"/>
              </w:rPr>
              <w:t xml:space="preserve"> </w:t>
            </w:r>
            <w:proofErr w:type="spellStart"/>
            <w:r w:rsidRPr="00490B1B">
              <w:rPr>
                <w:sz w:val="22"/>
                <w:szCs w:val="22"/>
              </w:rPr>
              <w:t>Medicine</w:t>
            </w:r>
            <w:proofErr w:type="spellEnd"/>
            <w:r w:rsidRPr="00490B1B">
              <w:rPr>
                <w:sz w:val="22"/>
                <w:szCs w:val="22"/>
              </w:rPr>
              <w:t xml:space="preserve"> z 18.01.2017</w:t>
            </w:r>
          </w:p>
          <w:p w:rsidR="00881337" w:rsidRPr="00490B1B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pStyle w:val="Akapitzlis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 xml:space="preserve">1.„Żywienie. Atlas i podręcznik” Hans Konrad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Biesalski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, Peter Grimm; </w:t>
            </w:r>
            <w:proofErr w:type="spellStart"/>
            <w:r w:rsidRPr="009A62D2">
              <w:rPr>
                <w:color w:val="000000"/>
                <w:sz w:val="22"/>
                <w:szCs w:val="22"/>
              </w:rPr>
              <w:t>Edra</w:t>
            </w:r>
            <w:proofErr w:type="spellEnd"/>
            <w:r w:rsidRPr="009A62D2">
              <w:rPr>
                <w:color w:val="000000"/>
                <w:sz w:val="22"/>
                <w:szCs w:val="22"/>
              </w:rPr>
              <w:t xml:space="preserve"> Urban &amp; Partner, Wrocław 2012</w:t>
            </w:r>
          </w:p>
          <w:p w:rsidR="00881337" w:rsidRPr="009A62D2" w:rsidRDefault="00881337" w:rsidP="00454BB9">
            <w:pPr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2. „Praktyczny Podręcznik Dietetyki” Jarosz M.; IŻŻ, 2010</w:t>
            </w:r>
          </w:p>
          <w:p w:rsidR="00881337" w:rsidRPr="009A62D2" w:rsidRDefault="00881337" w:rsidP="00454BB9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3. „Choroby wewnętrzne. Podręcznik akademicki. Tom 1”Kokot F.; Wyd. Lek. PZWL, Warszawa, 2006.</w:t>
            </w:r>
          </w:p>
          <w:p w:rsidR="00881337" w:rsidRPr="009A62D2" w:rsidRDefault="00881337" w:rsidP="00454BB9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4.”Choroby wewnętrzne. Podręcznik akademicki. Tom 2” Kokot F.; Wyd. Lek. PZWL, Warszawa, 2006.</w:t>
            </w:r>
          </w:p>
          <w:p w:rsidR="00881337" w:rsidRPr="009A62D2" w:rsidRDefault="00881337" w:rsidP="00454BB9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A62D2">
              <w:rPr>
                <w:sz w:val="22"/>
                <w:szCs w:val="22"/>
              </w:rPr>
              <w:t>5. „Choroby nerek” Myśliwiec M.; Wyd. Lek. PZWL, Warszawa, 2008.</w:t>
            </w:r>
          </w:p>
          <w:p w:rsidR="00881337" w:rsidRPr="009A62D2" w:rsidRDefault="00881337" w:rsidP="00454BB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pStyle w:val="Default"/>
              <w:jc w:val="both"/>
              <w:rPr>
                <w:sz w:val="22"/>
                <w:szCs w:val="22"/>
              </w:rPr>
            </w:pPr>
            <w:r w:rsidRPr="00C50EA0">
              <w:t xml:space="preserve">Posiada pogłębioną wiedzę na </w:t>
            </w:r>
            <w:r>
              <w:t>temat problemów klinicznych uwarunkowanych wcześniactwem.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K-W15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Posiada wiedzę na temat odrębności budowy i stopnia dojrzałości przewodu pokarmowego u noworodka urodzonego przedwcześnie i możliwości karmienia </w:t>
            </w:r>
            <w:proofErr w:type="spellStart"/>
            <w:r>
              <w:t>enteralnego</w:t>
            </w:r>
            <w:proofErr w:type="spellEnd"/>
            <w:r>
              <w:t xml:space="preserve"> tych dzieci.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K-W16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Ma</w:t>
            </w:r>
            <w:r w:rsidRPr="00C50EA0">
              <w:t xml:space="preserve"> wiedzę na temat potrzeb żywieniowych </w:t>
            </w:r>
            <w:r>
              <w:t>wcześniaka bezpośrednio po porodzie oraz w kolejnych tygodniach i miesiącach życia (żywienie parenteralne, żywienie troficzne).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K-W17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0EA0">
              <w:t xml:space="preserve">Posiada wiedzę na temat </w:t>
            </w:r>
            <w:r>
              <w:t>metod i technik podawana pokarmu noworodkom urodzonym przedwcześnie.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K-W18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B1F68" w:rsidRDefault="00881337" w:rsidP="00454BB9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0EA0">
              <w:t xml:space="preserve">Zna </w:t>
            </w:r>
            <w:r>
              <w:t>zalety i korzyści płynące z karmienia wcześniaka mlekiem własnej matki. Zna zasady karmienia piersią, problemy i niepowodzenia w karmieniu piersią.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K-W19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lastRenderedPageBreak/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K-W20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metody oceny wydatku energetycznego w różnych stanach klinicznych.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005FEA" w:rsidRDefault="00881337" w:rsidP="00454BB9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K-W21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zmian w metabolizmie i zapotrzebowaniu na składniki odżywcze, witaminy i pierwiastki.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C182E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82E">
              <w:rPr>
                <w:sz w:val="22"/>
                <w:szCs w:val="22"/>
              </w:rPr>
              <w:t>Zna mechanizmy adaptacyjne do niedożywienia i przekarmienia organizmu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metody oceny stanu odżywienia.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kryteria rozpoznawania niedożywienia.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leczenia żywieniowego pacjenta niedożywionego.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patomechanizm głodzenia prostego i stresowego.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wpływu niedożywienia na funkcje fizjologiczne.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Zna metody zapobiegania i leczenia </w:t>
            </w:r>
            <w:proofErr w:type="spellStart"/>
            <w:r>
              <w:rPr>
                <w:color w:val="000000"/>
                <w:sz w:val="22"/>
                <w:szCs w:val="22"/>
              </w:rPr>
              <w:t>refeeding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syndrome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K-W29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wskazań i przeciwwskazań do żywienia dojelitowego.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wskazań i przeciwwskazań do żywienia pozajelitowego.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diet domowych stosowanych w żywieniu drogą przewodu pokarmowego.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P-W19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diet przemysłowych stosowanych w żywieniu drogą przewodu pokarmowego.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P-W20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możliwe powikłania żywienia dojelitowego.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P-W21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możliwe powikłania żywienia pozajelitowego.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P-W22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metod monitorowania leczenia żywieniowego.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komponowania mieszanin żywieniowych.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Zna zasady </w:t>
            </w:r>
            <w:proofErr w:type="spellStart"/>
            <w:r>
              <w:rPr>
                <w:color w:val="000000"/>
                <w:sz w:val="22"/>
                <w:szCs w:val="22"/>
              </w:rPr>
              <w:t>immonożywienia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żywienia w okresie okołooperacyjnym.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żywienia pacjentów oparzonych.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K-W39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Posiada wiedzę na temat żywienia doustnego u chorych z wyłonioną </w:t>
            </w:r>
            <w:proofErr w:type="spellStart"/>
            <w:r>
              <w:rPr>
                <w:color w:val="000000"/>
                <w:sz w:val="22"/>
                <w:szCs w:val="22"/>
              </w:rPr>
              <w:t>stomią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czasową i definitywną.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żywienia pacjentów z zespołem krótkiego jelita.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P-W29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wiedzę na temat organizacji i dokumentacji leczenia żywieniowego.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komponowania mieszanin AIO.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leczenia żywieniowego pacjentów w różnych stanach klinicznych.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800EF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0EF">
              <w:rPr>
                <w:sz w:val="22"/>
                <w:szCs w:val="22"/>
              </w:rPr>
              <w:t>Zna następstwa metaboliczne i immunologiczne urazu chirurgicznego i urazu wielonarządowego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800EF" w:rsidRDefault="00881337" w:rsidP="00454BB9">
            <w:pPr>
              <w:rPr>
                <w:sz w:val="22"/>
                <w:szCs w:val="22"/>
              </w:rPr>
            </w:pPr>
            <w:r w:rsidRPr="005800EF">
              <w:rPr>
                <w:sz w:val="22"/>
                <w:szCs w:val="22"/>
              </w:rPr>
              <w:t>Zna definicje: sepsa, wstrząs septyczny, zespół niewydolności wielonarządowej.</w:t>
            </w:r>
          </w:p>
          <w:p w:rsidR="00881337" w:rsidRPr="005800EF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800EF" w:rsidRDefault="00881337" w:rsidP="00454BB9">
            <w:pPr>
              <w:rPr>
                <w:sz w:val="22"/>
                <w:szCs w:val="22"/>
              </w:rPr>
            </w:pPr>
            <w:r w:rsidRPr="005800EF">
              <w:rPr>
                <w:sz w:val="22"/>
                <w:szCs w:val="22"/>
              </w:rPr>
              <w:t>Zna skalowanie w zespole niewydolności wielonarządowej – skala MODS, SOFA, LODS, APACHE II, SAPS II, MPM.</w:t>
            </w:r>
          </w:p>
          <w:p w:rsidR="00881337" w:rsidRPr="005800EF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800EF" w:rsidRDefault="00881337" w:rsidP="00454BB9">
            <w:pPr>
              <w:rPr>
                <w:sz w:val="22"/>
                <w:szCs w:val="22"/>
              </w:rPr>
            </w:pPr>
            <w:r w:rsidRPr="005800EF">
              <w:rPr>
                <w:sz w:val="22"/>
                <w:szCs w:val="22"/>
              </w:rPr>
              <w:t>Zna definicja urazu wielonarządowego.</w:t>
            </w:r>
          </w:p>
          <w:p w:rsidR="00881337" w:rsidRPr="005800EF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P-W36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5800EF" w:rsidRDefault="00881337" w:rsidP="00454BB9">
            <w:pPr>
              <w:rPr>
                <w:sz w:val="22"/>
                <w:szCs w:val="22"/>
              </w:rPr>
            </w:pPr>
            <w:r w:rsidRPr="005800EF">
              <w:rPr>
                <w:sz w:val="22"/>
                <w:szCs w:val="22"/>
              </w:rPr>
              <w:t>Zna wpływ leczenia w OIT na metabolizm ustroju.</w:t>
            </w:r>
          </w:p>
          <w:p w:rsidR="00881337" w:rsidRPr="005800EF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K-W49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0EA0">
              <w:t xml:space="preserve">Potrafi scharakteryzować główne </w:t>
            </w:r>
            <w:r>
              <w:t>problemy kliniczne uwarunkowane wcześniactwem w tym problemy związane z planowaniem żywienia</w:t>
            </w:r>
            <w:r w:rsidRPr="00C50EA0"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0EA0">
              <w:t xml:space="preserve">Potrafi </w:t>
            </w:r>
            <w:r>
              <w:t xml:space="preserve">zaplanować żywienie wcześniaka w kolejnych tygodniach </w:t>
            </w:r>
            <w:r>
              <w:lastRenderedPageBreak/>
              <w:t>życia.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K-U15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lastRenderedPageBreak/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0EA0">
              <w:t xml:space="preserve">Umie </w:t>
            </w:r>
            <w:r>
              <w:t>ustalić najkorzystniejszą metodę żywienia w kolejnych tygodniach życia wcześniaka.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Umie dobrać mieszankę sztuczną dla wcześniaka w zależności od jego wieku.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Umie zaplanować żywienie wcześniaka z wprowadzaniem posiłków stałych w kolejnych miesiącach życia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Umie ocenić stan odżywienia pacjenta.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Potrafi ocenić aktualne zapotrzebowanie energetyczne i odżywcze pacjenta w zależności od stanu klinicznego.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 xml:space="preserve">Potrafi zapobiegać </w:t>
            </w:r>
            <w:proofErr w:type="spellStart"/>
            <w:r>
              <w:t>refeeding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Potrafi odpowiednio skomponować i zbilansować dietę szpitalną (domową) do podaży przez zgłębnik.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Umie komponować mieszaninę żywieniową pozajelitową.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Potrafi dobrać odpowiednią dietę przemysłową w zależności od  stanu klinicznego pacjenta.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 xml:space="preserve">Potrafi komponować mieszaninę do </w:t>
            </w:r>
            <w:proofErr w:type="spellStart"/>
            <w:r>
              <w:t>immunożywienia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Umie komponować mieszaninę żywieniową AIO.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Potrafi wykorzystywać dokumentację leczenia żywieniowego.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Potrafi ocenić skuteczność prowadzonej terapii żywieniowej.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490B1B" w:rsidRDefault="00881337" w:rsidP="00454BB9">
            <w:pPr>
              <w:rPr>
                <w:sz w:val="22"/>
                <w:szCs w:val="22"/>
              </w:rPr>
            </w:pPr>
            <w:r w:rsidRPr="00490B1B">
              <w:rPr>
                <w:sz w:val="22"/>
                <w:szCs w:val="22"/>
              </w:rPr>
              <w:t>Potrafi rozpoznać sepsę i wstrząs septyczny w oparciu o dane kliniczne i badania dodatkowe.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K-U29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67EFA">
              <w:t>Ma świadomość własnych ograniczeń i wie, kiedy się zwrócić do ekspertów.</w:t>
            </w:r>
            <w:r>
              <w:t xml:space="preserve"> Wykazuje zdolność do pracy  w zespole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Jest świadomy, że w intensywnie rozwijających się dziedzinach nauki, jakimi są neonatologia i żywienie najmłodszych dzieci, należy na bieżąco aktualizować wiedzę, przez co rozumie potrzebę ciągłego dokształcania się.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67EFA">
              <w:t>Potrafi brać odpowiedzialność za pracę własną.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67EFA" w:rsidRDefault="00881337" w:rsidP="00454BB9">
            <w:pPr>
              <w:autoSpaceDE w:val="0"/>
              <w:autoSpaceDN w:val="0"/>
              <w:adjustRightInd w:val="0"/>
              <w:jc w:val="both"/>
            </w:pPr>
            <w:r>
              <w:t>K</w:t>
            </w:r>
            <w:r w:rsidRPr="00B56725">
              <w:t>rytycznie   ocenia  własne i cudze  działania,   przy  zachowaniu   szacunku   dla  różnic światopoglądowych i kulturowych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01BF1">
              <w:rPr>
                <w:rFonts w:eastAsia="Calibri" w:cs="Arial"/>
              </w:rPr>
              <w:t>Oddziaływuje</w:t>
            </w:r>
            <w:proofErr w:type="spellEnd"/>
            <w:r w:rsidRPr="00B01BF1">
              <w:rPr>
                <w:rFonts w:eastAsia="Calibri" w:cs="Arial"/>
              </w:rPr>
              <w:t xml:space="preserve"> na rodzinę wcześniaka poprzez nauczanie prawidłowych zasad żywienia dzieci. Przedstawia najczęściej popełniane błędy w żywieniu.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Jest świadomy, że w intensywnie rozwijającej się dziedzinie nauki, jaką jest żywienie kliniczne, należy na bieżąco aktualizować wiedzę, przez co rozumie potrzebę ciągłego dokształcania się.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Stawia dobro pacjenta na pierwszym miejscu, przestrzega wszelkich praw oraz okazuje szacunek wobec pacjenta.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Przestrzega etyki zawodowej i dba o prestiż zawodu.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Potrafi brać odpowiedzialność za pracę własną.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Dba o wizerunek własnego zawodu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B01BF1" w:rsidRDefault="00881337" w:rsidP="00454BB9">
            <w:pPr>
              <w:autoSpaceDE w:val="0"/>
              <w:autoSpaceDN w:val="0"/>
              <w:adjustRightInd w:val="0"/>
              <w:jc w:val="both"/>
            </w:pPr>
            <w:r w:rsidRPr="00B01BF1">
              <w:t>Współdziała w zespole interdyscyplinarnym w rozwiązywaniu dylematów etycznych z zachowaniem zasad kodeksu etyki zawodowej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K-K17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37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 w:rsidRPr="00690FCD">
              <w:rPr>
                <w:sz w:val="22"/>
              </w:rPr>
              <w:t>godz.</w:t>
            </w:r>
            <w:r>
              <w:rPr>
                <w:sz w:val="22"/>
              </w:rPr>
              <w:t>300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757" w:type="dxa"/>
            <w:gridSpan w:val="2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757" w:type="dxa"/>
            <w:gridSpan w:val="2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229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757" w:type="dxa"/>
            <w:gridSpan w:val="2"/>
            <w:vMerge w:val="restart"/>
          </w:tcPr>
          <w:p w:rsidR="00881337" w:rsidRPr="006A6B1C" w:rsidRDefault="00881337" w:rsidP="00454BB9">
            <w:pPr>
              <w:spacing w:before="120"/>
              <w:jc w:val="center"/>
              <w:rPr>
                <w:b/>
                <w:i/>
                <w:color w:val="000000" w:themeColor="text1"/>
                <w:sz w:val="22"/>
                <w:highlight w:val="yellow"/>
              </w:rPr>
            </w:pPr>
            <w:r w:rsidRPr="006A6B1C">
              <w:rPr>
                <w:b/>
                <w:i/>
                <w:color w:val="000000" w:themeColor="text1"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969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0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757" w:type="dxa"/>
            <w:gridSpan w:val="2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36</w:t>
            </w:r>
          </w:p>
        </w:tc>
        <w:tc>
          <w:tcPr>
            <w:tcW w:w="3969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16</w:t>
            </w:r>
          </w:p>
        </w:tc>
        <w:tc>
          <w:tcPr>
            <w:tcW w:w="3969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10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BC182E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881337" w:rsidRPr="00A63287" w:rsidRDefault="00881337" w:rsidP="00454BB9">
            <w:pPr>
              <w:rPr>
                <w:sz w:val="18"/>
                <w:szCs w:val="18"/>
                <w:lang w:val="en-US"/>
              </w:rPr>
            </w:pPr>
            <w:proofErr w:type="spellStart"/>
            <w:r w:rsidRPr="00A63287">
              <w:rPr>
                <w:sz w:val="18"/>
                <w:szCs w:val="18"/>
                <w:lang w:val="en-US"/>
              </w:rPr>
              <w:t>mgr</w:t>
            </w:r>
            <w:proofErr w:type="spellEnd"/>
            <w:r w:rsidRPr="00A63287">
              <w:rPr>
                <w:sz w:val="18"/>
                <w:szCs w:val="18"/>
                <w:lang w:val="en-US"/>
              </w:rPr>
              <w:t xml:space="preserve"> Anna </w:t>
            </w:r>
            <w:proofErr w:type="spellStart"/>
            <w:r w:rsidRPr="00A63287">
              <w:rPr>
                <w:sz w:val="18"/>
                <w:szCs w:val="18"/>
                <w:lang w:val="en-US"/>
              </w:rPr>
              <w:t>Golonko</w:t>
            </w:r>
            <w:proofErr w:type="spellEnd"/>
          </w:p>
          <w:p w:rsidR="00881337" w:rsidRPr="00A63287" w:rsidRDefault="00881337" w:rsidP="00454BB9">
            <w:pPr>
              <w:rPr>
                <w:sz w:val="18"/>
                <w:szCs w:val="18"/>
              </w:rPr>
            </w:pPr>
            <w:r w:rsidRPr="00A63287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A63287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A63287">
              <w:rPr>
                <w:sz w:val="18"/>
                <w:szCs w:val="18"/>
                <w:lang w:val="en-US"/>
              </w:rPr>
              <w:t xml:space="preserve"> hab. n. med. </w:t>
            </w:r>
            <w:r w:rsidRPr="00A63287">
              <w:rPr>
                <w:sz w:val="18"/>
                <w:szCs w:val="18"/>
              </w:rPr>
              <w:t>Marek Szczepański</w:t>
            </w:r>
          </w:p>
          <w:p w:rsidR="00881337" w:rsidRPr="00A63287" w:rsidRDefault="00881337" w:rsidP="00454BB9">
            <w:pPr>
              <w:rPr>
                <w:sz w:val="18"/>
                <w:szCs w:val="18"/>
              </w:rPr>
            </w:pPr>
            <w:r w:rsidRPr="00A63287">
              <w:rPr>
                <w:sz w:val="18"/>
                <w:szCs w:val="18"/>
              </w:rPr>
              <w:t>dr hab. n. med. Zbigniew Kamocki</w:t>
            </w:r>
          </w:p>
          <w:p w:rsidR="00881337" w:rsidRPr="00A63287" w:rsidRDefault="00881337" w:rsidP="00454BB9">
            <w:pPr>
              <w:rPr>
                <w:sz w:val="18"/>
                <w:szCs w:val="18"/>
                <w:lang w:val="en-US"/>
              </w:rPr>
            </w:pPr>
            <w:r w:rsidRPr="00A63287">
              <w:rPr>
                <w:sz w:val="18"/>
                <w:szCs w:val="18"/>
              </w:rPr>
              <w:t xml:space="preserve">dr n. med. </w:t>
            </w:r>
            <w:proofErr w:type="spellStart"/>
            <w:r w:rsidRPr="00A63287">
              <w:rPr>
                <w:sz w:val="18"/>
                <w:szCs w:val="18"/>
                <w:lang w:val="en-US"/>
              </w:rPr>
              <w:t>Juliusz</w:t>
            </w:r>
            <w:proofErr w:type="spellEnd"/>
            <w:r w:rsidRPr="00A632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87">
              <w:rPr>
                <w:sz w:val="18"/>
                <w:szCs w:val="18"/>
                <w:lang w:val="en-US"/>
              </w:rPr>
              <w:t>Kosel</w:t>
            </w:r>
            <w:proofErr w:type="spellEnd"/>
          </w:p>
          <w:p w:rsidR="00881337" w:rsidRPr="00BC182E" w:rsidRDefault="00881337" w:rsidP="00454BB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81337" w:rsidRPr="00BC182E" w:rsidRDefault="00881337" w:rsidP="00881337">
      <w:pPr>
        <w:rPr>
          <w:b/>
          <w:lang w:val="en-US"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426"/>
        <w:gridCol w:w="141"/>
        <w:gridCol w:w="1474"/>
      </w:tblGrid>
      <w:tr w:rsidR="00881337" w:rsidRPr="0086575D" w:rsidTr="00454BB9">
        <w:tc>
          <w:tcPr>
            <w:tcW w:w="10654" w:type="dxa"/>
            <w:gridSpan w:val="12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3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9B2BFB" w:rsidRDefault="00881337" w:rsidP="00454BB9">
            <w:pPr>
              <w:rPr>
                <w:b/>
                <w:i/>
              </w:rPr>
            </w:pPr>
            <w:r w:rsidRPr="009B2BFB">
              <w:rPr>
                <w:b/>
                <w:i/>
              </w:rPr>
              <w:t>Żywienie pacjenta geriatrycznego</w:t>
            </w:r>
          </w:p>
          <w:p w:rsidR="00881337" w:rsidRPr="00FA0C96" w:rsidRDefault="00881337" w:rsidP="00454BB9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881337" w:rsidRPr="009B2BFB" w:rsidRDefault="00881337" w:rsidP="00454BB9">
            <w:pPr>
              <w:rPr>
                <w:sz w:val="22"/>
                <w:szCs w:val="22"/>
              </w:rPr>
            </w:pPr>
            <w:r w:rsidRPr="009B2BFB">
              <w:rPr>
                <w:sz w:val="22"/>
                <w:szCs w:val="22"/>
              </w:rPr>
              <w:t xml:space="preserve">dr hab. n. med. Beata </w:t>
            </w:r>
            <w:proofErr w:type="spellStart"/>
            <w:r w:rsidRPr="009B2BFB">
              <w:rPr>
                <w:sz w:val="22"/>
                <w:szCs w:val="22"/>
              </w:rPr>
              <w:t>Wojszel</w:t>
            </w:r>
            <w:proofErr w:type="spellEnd"/>
          </w:p>
          <w:p w:rsidR="00881337" w:rsidRPr="00625B67" w:rsidRDefault="00881337" w:rsidP="00454BB9"/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5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5</w:t>
            </w:r>
            <w:r w:rsidRPr="00015DCD">
              <w:t xml:space="preserve"> godz.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0D474A" w:rsidRDefault="00881337" w:rsidP="00454BB9">
            <w:r w:rsidRPr="009B2BFB">
              <w:t>Celem nauczania przedmiotu jest zapoznanie studenta z zależnościami pomiędzy żywieniem, a procesami starzenia i długowiecznością</w:t>
            </w:r>
            <w:r>
              <w:t xml:space="preserve"> </w:t>
            </w:r>
            <w:proofErr w:type="spellStart"/>
            <w:r>
              <w:t>orazpostępowaniem</w:t>
            </w:r>
            <w:proofErr w:type="spellEnd"/>
            <w:r>
              <w:t xml:space="preserve"> przy niedożywieniu białkowo-kalorycznym. Przekazanie wiedzy studentowi z zakresu metod oceny stanu odżywienia stanowiących element całościowej oceny geriatrycznej, zespołu słabości i niesprawności osób starszych, otyłości i otyłości </w:t>
            </w:r>
            <w:proofErr w:type="spellStart"/>
            <w:r>
              <w:t>sarkopenicznej</w:t>
            </w:r>
            <w:proofErr w:type="spellEnd"/>
            <w:r>
              <w:t xml:space="preserve"> jako problemu </w:t>
            </w:r>
            <w:r>
              <w:lastRenderedPageBreak/>
              <w:t>geriatrycznego. Zapoznanie z zasadami prawidłowego żywienia osób starszych, poziomem zapotrzebowania na składniki pokarmowe w starości, postępowaniem przy zaburzeniach połykania, wzbogacania diety i suplementów białkowo-kalorycznych w niedożywieniu, możliwymi interakcjami leków i żywnością. Celem nauczania jest również zdobycie praktycznej umiejętności postępowania dietetycznego w oparciu o analizę przypadku klinicznego.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lastRenderedPageBreak/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477D93" w:rsidRDefault="00881337" w:rsidP="00454BB9">
            <w:pPr>
              <w:rPr>
                <w:b/>
              </w:rPr>
            </w:pPr>
            <w:r w:rsidRPr="00477D93">
              <w:rPr>
                <w:b/>
              </w:rPr>
              <w:t xml:space="preserve">Wykłady: </w:t>
            </w:r>
          </w:p>
          <w:p w:rsidR="00881337" w:rsidRDefault="00881337" w:rsidP="00454BB9">
            <w:r w:rsidRPr="00477D93">
              <w:t>1.Żywienie, a proces starzenia i długowieczność.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>2.Ocena stanu odżywienia jako element całościowej oceny geriatrycznej.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>3. Niedożywienie białkowo-kaloryczne jako wielki zespół geriatryczny. Niedobory pokarmowe w starości.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 xml:space="preserve">4. Żywienie, zespół słabości i niesprawność. 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 xml:space="preserve">5. Otyłość i otyłość </w:t>
            </w:r>
            <w:proofErr w:type="spellStart"/>
            <w:r w:rsidRPr="00477D93">
              <w:t>sarkopeniczna</w:t>
            </w:r>
            <w:proofErr w:type="spellEnd"/>
            <w:r w:rsidRPr="00477D93">
              <w:t xml:space="preserve"> jako problem geriatryczny.</w:t>
            </w:r>
          </w:p>
          <w:p w:rsidR="00881337" w:rsidRPr="00477D93" w:rsidRDefault="00881337" w:rsidP="00454BB9"/>
          <w:p w:rsidR="00881337" w:rsidRPr="00477D93" w:rsidRDefault="00881337" w:rsidP="00454BB9">
            <w:pPr>
              <w:rPr>
                <w:b/>
              </w:rPr>
            </w:pPr>
            <w:r w:rsidRPr="00477D93">
              <w:rPr>
                <w:b/>
              </w:rPr>
              <w:t>Seminaria/warsztaty:</w:t>
            </w:r>
          </w:p>
          <w:p w:rsidR="00881337" w:rsidRDefault="00881337" w:rsidP="00454BB9">
            <w:r w:rsidRPr="00477D93">
              <w:t>1.Zasady prawidłowego żywienia osób starszych. Zapotrzebowanie na składniki pokarmowe w starości. Stan zdrowia jamy ustnej i żywienie. Zaburzenia połykania-przyczyny w geriatrii, możliwości postępowania diagnostyczno-terapeutycznego.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 xml:space="preserve">2.  </w:t>
            </w:r>
            <w:proofErr w:type="spellStart"/>
            <w:r w:rsidRPr="00477D93">
              <w:t>Skryning</w:t>
            </w:r>
            <w:proofErr w:type="spellEnd"/>
            <w:r w:rsidRPr="00477D93">
              <w:t xml:space="preserve"> i ocena niedożywienia u pacjentów geriatrycznych. Diagnostyka przyczyn niedożywienia białkowo-kalorycznego u osób starszych. Wzbogacanie diety i suplementy białkowo-kaloryczne w niedożywieniu. 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 xml:space="preserve">3.   Pacjent szpitalny z </w:t>
            </w:r>
            <w:proofErr w:type="spellStart"/>
            <w:r w:rsidRPr="00477D93">
              <w:t>wielochorobowością</w:t>
            </w:r>
            <w:proofErr w:type="spellEnd"/>
            <w:r w:rsidRPr="00477D93">
              <w:t xml:space="preserve">. Interakcje leków i żywności. </w:t>
            </w:r>
          </w:p>
          <w:p w:rsidR="00881337" w:rsidRPr="00477D93" w:rsidRDefault="00881337" w:rsidP="00454BB9"/>
          <w:p w:rsidR="00881337" w:rsidRDefault="00881337" w:rsidP="00454BB9">
            <w:r w:rsidRPr="00477D93">
              <w:t xml:space="preserve">4.  Problemy żywienia i interwencji żywieniowych w wybranych chorobach wieku podeszłego. Problemy żywienia osób z demencją. </w:t>
            </w:r>
          </w:p>
          <w:p w:rsidR="00881337" w:rsidRPr="00477D93" w:rsidRDefault="00881337" w:rsidP="00454BB9"/>
          <w:p w:rsidR="00881337" w:rsidRPr="00477D93" w:rsidRDefault="00881337" w:rsidP="00454BB9">
            <w:r w:rsidRPr="00477D93">
              <w:t>5.  Ustalanie prawidłowego programu żywieniowego- analiza</w:t>
            </w:r>
            <w:r>
              <w:t xml:space="preserve"> przypadków klinicznych (m.in. p</w:t>
            </w:r>
            <w:r w:rsidRPr="00477D93">
              <w:t>acjent s</w:t>
            </w:r>
            <w:r>
              <w:t xml:space="preserve">zpitalny z </w:t>
            </w:r>
            <w:proofErr w:type="spellStart"/>
            <w:r>
              <w:t>wielochorobowością</w:t>
            </w:r>
            <w:proofErr w:type="spellEnd"/>
            <w:r>
              <w:t>; pacjent zaburzeniami połykania; ż</w:t>
            </w:r>
            <w:r w:rsidRPr="00477D93">
              <w:t>ywienie pacjenta z zaawan</w:t>
            </w:r>
            <w:r>
              <w:t xml:space="preserve">sowaną demencją w domu </w:t>
            </w:r>
            <w:proofErr w:type="spellStart"/>
            <w:r>
              <w:t>opieki;z</w:t>
            </w:r>
            <w:r w:rsidRPr="00477D93">
              <w:t>łamanie</w:t>
            </w:r>
            <w:proofErr w:type="spellEnd"/>
            <w:r w:rsidRPr="00477D93">
              <w:t xml:space="preserve"> szyjki kości udowej –interwencje okołooperacyjne i na etapie rehabilitacji.)</w:t>
            </w:r>
          </w:p>
          <w:p w:rsidR="00881337" w:rsidRPr="009B2BFB" w:rsidRDefault="00881337" w:rsidP="00454BB9">
            <w:pPr>
              <w:pStyle w:val="Akapitzlist"/>
              <w:rPr>
                <w:rFonts w:ascii="Calibri" w:hAnsi="Calibri"/>
              </w:rPr>
            </w:pP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warsztaty,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874F39" w:rsidRDefault="00881337" w:rsidP="00881337">
            <w:pPr>
              <w:numPr>
                <w:ilvl w:val="0"/>
                <w:numId w:val="35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74F39">
              <w:rPr>
                <w:color w:val="000000"/>
                <w:sz w:val="22"/>
                <w:szCs w:val="22"/>
              </w:rPr>
              <w:t>Wieczorowska-Tobis</w:t>
            </w:r>
            <w:proofErr w:type="spellEnd"/>
            <w:r w:rsidRPr="00874F39">
              <w:rPr>
                <w:color w:val="000000"/>
                <w:sz w:val="22"/>
                <w:szCs w:val="22"/>
              </w:rPr>
              <w:t xml:space="preserve"> K., </w:t>
            </w:r>
            <w:proofErr w:type="spellStart"/>
            <w:r w:rsidRPr="00874F39">
              <w:rPr>
                <w:color w:val="000000"/>
                <w:sz w:val="22"/>
                <w:szCs w:val="22"/>
              </w:rPr>
              <w:t>Talarska</w:t>
            </w:r>
            <w:proofErr w:type="spellEnd"/>
            <w:r w:rsidRPr="00874F39">
              <w:rPr>
                <w:color w:val="000000"/>
                <w:sz w:val="22"/>
                <w:szCs w:val="22"/>
              </w:rPr>
              <w:t xml:space="preserve"> D.(red.): Geriatria i pielęgniarstwo geriatryczne. Wydawnictwo </w:t>
            </w:r>
            <w:r>
              <w:rPr>
                <w:color w:val="000000"/>
                <w:sz w:val="22"/>
                <w:szCs w:val="22"/>
              </w:rPr>
              <w:t>L</w:t>
            </w:r>
            <w:r w:rsidRPr="00874F39">
              <w:rPr>
                <w:color w:val="000000"/>
                <w:sz w:val="22"/>
                <w:szCs w:val="22"/>
              </w:rPr>
              <w:t>ekarskie PZWL, Warszawa 2015.</w:t>
            </w:r>
          </w:p>
          <w:p w:rsidR="00881337" w:rsidRPr="00874F39" w:rsidRDefault="00881337" w:rsidP="00881337">
            <w:pPr>
              <w:numPr>
                <w:ilvl w:val="0"/>
                <w:numId w:val="35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74F39">
              <w:rPr>
                <w:rFonts w:cs="NaomiSansEFNPSThin"/>
                <w:sz w:val="22"/>
                <w:szCs w:val="22"/>
              </w:rPr>
              <w:t>Sch</w:t>
            </w:r>
            <w:r w:rsidRPr="00874F39">
              <w:rPr>
                <w:sz w:val="22"/>
                <w:szCs w:val="22"/>
              </w:rPr>
              <w:t>ä</w:t>
            </w:r>
            <w:r w:rsidRPr="00874F39">
              <w:rPr>
                <w:rFonts w:cs="NaomiSansEFNPSThin"/>
                <w:sz w:val="22"/>
                <w:szCs w:val="22"/>
              </w:rPr>
              <w:t>fer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C,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Liekweg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A.,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Eisert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A. (red.)[Bień B., </w:t>
            </w:r>
            <w:proofErr w:type="spellStart"/>
            <w:r w:rsidRPr="00874F39">
              <w:rPr>
                <w:rFonts w:cs="NaomiSansEFNPSThin"/>
                <w:bCs/>
                <w:sz w:val="22"/>
                <w:szCs w:val="22"/>
              </w:rPr>
              <w:t>Wojszel</w:t>
            </w:r>
            <w:proofErr w:type="spellEnd"/>
            <w:r w:rsidRPr="00874F39">
              <w:rPr>
                <w:rFonts w:cs="NaomiSansEFNPSThin"/>
                <w:bCs/>
                <w:sz w:val="22"/>
                <w:szCs w:val="22"/>
              </w:rPr>
              <w:t xml:space="preserve"> Z.B.</w:t>
            </w:r>
            <w:r w:rsidRPr="00874F39">
              <w:rPr>
                <w:rFonts w:cs="NaomiSansEFNPSThin"/>
                <w:sz w:val="22"/>
                <w:szCs w:val="22"/>
              </w:rPr>
              <w:t xml:space="preserve">, Pawlak D.,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Wieczorowska-Tobis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K.- redakcja naukowa wydania polskiego]: Farmakoterapia w geriatrii.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MedPharm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Polska, Wrocław 2017. </w:t>
            </w:r>
          </w:p>
        </w:tc>
      </w:tr>
      <w:tr w:rsidR="00881337" w:rsidRPr="00874F39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874F39" w:rsidRDefault="00881337" w:rsidP="00881337">
            <w:pPr>
              <w:numPr>
                <w:ilvl w:val="0"/>
                <w:numId w:val="36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874F39">
              <w:rPr>
                <w:color w:val="000000"/>
                <w:sz w:val="22"/>
                <w:szCs w:val="22"/>
              </w:rPr>
              <w:t xml:space="preserve">Rosenthal T., </w:t>
            </w:r>
            <w:proofErr w:type="spellStart"/>
            <w:r w:rsidRPr="00874F39">
              <w:rPr>
                <w:color w:val="000000"/>
                <w:sz w:val="22"/>
                <w:szCs w:val="22"/>
              </w:rPr>
              <w:t>Naughton</w:t>
            </w:r>
            <w:proofErr w:type="spellEnd"/>
            <w:r w:rsidRPr="00874F39">
              <w:rPr>
                <w:color w:val="000000"/>
                <w:sz w:val="22"/>
                <w:szCs w:val="22"/>
              </w:rPr>
              <w:t xml:space="preserve"> B., Williams M..(red.)[Pączek L., Niemczyk M- redakcja naukowa wydania polskiego]: Geriatria.  Wydawnictwo </w:t>
            </w:r>
            <w:proofErr w:type="spellStart"/>
            <w:r w:rsidRPr="00874F39">
              <w:rPr>
                <w:color w:val="000000"/>
                <w:sz w:val="22"/>
                <w:szCs w:val="22"/>
              </w:rPr>
              <w:t>Czelej</w:t>
            </w:r>
            <w:proofErr w:type="spellEnd"/>
            <w:r w:rsidRPr="00874F39">
              <w:rPr>
                <w:color w:val="000000"/>
                <w:sz w:val="22"/>
                <w:szCs w:val="22"/>
              </w:rPr>
              <w:t>, Lublin 2009.</w:t>
            </w:r>
          </w:p>
          <w:p w:rsidR="00881337" w:rsidRPr="00874F39" w:rsidRDefault="00881337" w:rsidP="00881337">
            <w:pPr>
              <w:numPr>
                <w:ilvl w:val="0"/>
                <w:numId w:val="36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874F39">
              <w:rPr>
                <w:rFonts w:cs="NaomiSansEFNPSThin"/>
                <w:sz w:val="22"/>
                <w:szCs w:val="22"/>
              </w:rPr>
              <w:t>Cybulski M., Krajewska-Kułak E. (red.): Opieka nad osobami starszymi. Przewodnik dla zespołu terapeutycznego. Wydawnictwo Lekarskie PZWL. Warszawa 2016.</w:t>
            </w:r>
          </w:p>
          <w:p w:rsidR="00881337" w:rsidRPr="00874F39" w:rsidRDefault="00881337" w:rsidP="00881337">
            <w:pPr>
              <w:numPr>
                <w:ilvl w:val="0"/>
                <w:numId w:val="36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74F39">
              <w:rPr>
                <w:rFonts w:cs="NaomiSansEFNPSThin"/>
                <w:sz w:val="22"/>
                <w:szCs w:val="22"/>
                <w:lang w:val="en-GB"/>
              </w:rPr>
              <w:t>Chernoff</w:t>
            </w:r>
            <w:proofErr w:type="spellEnd"/>
            <w:r w:rsidRPr="00874F39">
              <w:rPr>
                <w:rFonts w:cs="NaomiSansEFNPSThin"/>
                <w:sz w:val="22"/>
                <w:szCs w:val="22"/>
                <w:lang w:val="en-GB"/>
              </w:rPr>
              <w:t xml:space="preserve"> R. (red.): Geriatric nutrition. </w:t>
            </w:r>
            <w:r w:rsidRPr="00874F39">
              <w:rPr>
                <w:rFonts w:cs="NaomiSansEFNPSThin"/>
                <w:sz w:val="22"/>
                <w:szCs w:val="22"/>
              </w:rPr>
              <w:t xml:space="preserve">The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health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professional’s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 xml:space="preserve"> </w:t>
            </w:r>
            <w:proofErr w:type="spellStart"/>
            <w:r w:rsidRPr="00874F39">
              <w:rPr>
                <w:rFonts w:cs="NaomiSansEFNPSThin"/>
                <w:sz w:val="22"/>
                <w:szCs w:val="22"/>
              </w:rPr>
              <w:t>handbook</w:t>
            </w:r>
            <w:proofErr w:type="spellEnd"/>
            <w:r w:rsidRPr="00874F39">
              <w:rPr>
                <w:rFonts w:cs="NaomiSansEFNPSThin"/>
                <w:sz w:val="22"/>
                <w:szCs w:val="22"/>
              </w:rPr>
              <w:t>. 3</w:t>
            </w:r>
            <w:r w:rsidRPr="00874F39">
              <w:rPr>
                <w:rFonts w:cs="NaomiSansEFNPSThin"/>
                <w:sz w:val="22"/>
                <w:szCs w:val="22"/>
                <w:vertAlign w:val="superscript"/>
              </w:rPr>
              <w:t>rd</w:t>
            </w:r>
            <w:r w:rsidRPr="00874F39">
              <w:rPr>
                <w:rFonts w:cs="NaomiSansEFNPSThin"/>
                <w:sz w:val="22"/>
                <w:szCs w:val="22"/>
              </w:rPr>
              <w:t xml:space="preserve"> ed. </w:t>
            </w:r>
            <w:r>
              <w:rPr>
                <w:rFonts w:cs="NaomiSansEFNPSThin"/>
                <w:sz w:val="22"/>
                <w:szCs w:val="22"/>
              </w:rPr>
              <w:t xml:space="preserve">Jones and </w:t>
            </w:r>
            <w:proofErr w:type="spellStart"/>
            <w:r>
              <w:rPr>
                <w:rFonts w:cs="NaomiSansEFNPSThin"/>
                <w:sz w:val="22"/>
                <w:szCs w:val="22"/>
              </w:rPr>
              <w:lastRenderedPageBreak/>
              <w:t>Bartlett</w:t>
            </w:r>
            <w:proofErr w:type="spellEnd"/>
            <w:r>
              <w:rPr>
                <w:rFonts w:cs="NaomiSansEFNPS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NaomiSansEFNPSThin"/>
                <w:sz w:val="22"/>
                <w:szCs w:val="22"/>
              </w:rPr>
              <w:t>Publishers</w:t>
            </w:r>
            <w:proofErr w:type="spellEnd"/>
            <w:r>
              <w:rPr>
                <w:rFonts w:cs="NaomiSansEFNPSThin"/>
                <w:sz w:val="22"/>
                <w:szCs w:val="22"/>
              </w:rPr>
              <w:t>, Sudbury Massachusetts, 2006.</w:t>
            </w:r>
          </w:p>
          <w:p w:rsidR="00881337" w:rsidRPr="00874F39" w:rsidRDefault="00881337" w:rsidP="00881337">
            <w:pPr>
              <w:numPr>
                <w:ilvl w:val="0"/>
                <w:numId w:val="36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NaomiSansEFNPSThin"/>
                <w:sz w:val="22"/>
                <w:szCs w:val="22"/>
              </w:rPr>
              <w:t>Gerontologia Polska. Kwartalnik (Akademia Medycyny)</w:t>
            </w:r>
          </w:p>
          <w:p w:rsidR="00881337" w:rsidRPr="002A6D8D" w:rsidRDefault="00881337" w:rsidP="00881337">
            <w:pPr>
              <w:numPr>
                <w:ilvl w:val="0"/>
                <w:numId w:val="36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NaomiSansEFNPSThin"/>
                <w:sz w:val="22"/>
                <w:szCs w:val="22"/>
              </w:rPr>
              <w:t>Geriatria. Kwartalnik (Akademia Medycyny)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9B2BFB" w:rsidRDefault="00881337" w:rsidP="00454BB9">
            <w:pPr>
              <w:spacing w:after="200"/>
            </w:pPr>
            <w:r w:rsidRPr="009B2BFB">
              <w:t>Zna wpływ  sposobu żywienia na proces starzenia i długość życia człowieka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9B2BFB" w:rsidRDefault="00881337" w:rsidP="00454BB9">
            <w:pPr>
              <w:spacing w:after="200"/>
            </w:pPr>
            <w:r w:rsidRPr="009B2BFB">
              <w:t>Posiada wiedzę na temat narzędzi i metod oceny stanu odżywienia osób starszych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i rozumie ograniczenia poszczególnych metod diagnostycznych stosowanych w ocenie stanu odżywienia w ramach całościowej oceny geriatrycznej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>
              <w:t>K-W135</w:t>
            </w:r>
          </w:p>
        </w:tc>
      </w:tr>
      <w:tr w:rsidR="00881337" w:rsidRPr="00E419FC" w:rsidTr="00454BB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zasady diagnostyki przyczyn niedożywienia w starości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przyczyny i następstwa niedożywienia białkowo-kalorycznego w starości oraz najczęstsze niedobory pokarmowe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9B2BFB">
              <w:t>Ma pogłębioną wiedzę na temat związku miedzy sposobem żywienia, zespołem słabości i niesprawnością u osób w wieku podeszłym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 xml:space="preserve">Zna i rozumie pojęcie otyłości </w:t>
            </w:r>
            <w:proofErr w:type="spellStart"/>
            <w:r w:rsidRPr="009B2BFB">
              <w:t>sarkopenicznej</w:t>
            </w:r>
            <w:proofErr w:type="spellEnd"/>
            <w:r w:rsidRPr="009B2BFB">
              <w:t xml:space="preserve"> jako problemu geriatrycznego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139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Posiada wiedzę na temat zasad prawidłowego żywienia osób starszych, zapotrzebowania na składniki pokarmowe w starości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140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zasady postępowania w niedożywieniu i otyłości u osób w wieku podeszłym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141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przyczyny i zasady postępowania w zaburzeniach połykania u starszych chorych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142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>Zna rolę prawidłowego stanu jamy ustnej i uzębienia w prawidłowym żywieniu osoby starszej.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143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spacing w:after="200"/>
            </w:pPr>
            <w:r w:rsidRPr="009B2BFB"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9B2BFB" w:rsidRDefault="00881337" w:rsidP="00454BB9">
            <w:pPr>
              <w:autoSpaceDE w:val="0"/>
              <w:autoSpaceDN w:val="0"/>
              <w:adjustRightInd w:val="0"/>
              <w:jc w:val="center"/>
            </w:pPr>
            <w:r w:rsidRPr="009B2BFB">
              <w:t>K-W</w:t>
            </w:r>
            <w:r>
              <w:t>144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spacing w:after="200"/>
            </w:pPr>
            <w:r>
              <w:t>Umie posługiwać się narzędziami oceny stanu odżywienia i ryzyka niedożywienia w starości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K-U85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spacing w:after="200"/>
            </w:pPr>
            <w:r>
              <w:t>Potrafi przeanalizować potencjalny interakcje żywności z lekami  stosowanymi przez starszych pacjentów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K-U86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spacing w:after="200"/>
            </w:pPr>
            <w:r>
              <w:t xml:space="preserve">Potrafi ustalić prawidłowy program  żywieniowy u chorych w podeszłym wieku ze złożonymi problemami klinicznymi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K-U87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lastRenderedPageBreak/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spacing w:after="200"/>
            </w:pPr>
            <w:r>
              <w:t xml:space="preserve">Umie wstępnie zdiagnozować zaburzenia połykania u osoby starszej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K-U88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spacing w:after="200" w:line="276" w:lineRule="auto"/>
            </w:pPr>
            <w:r>
              <w:t>J</w:t>
            </w:r>
            <w:r w:rsidRPr="00980E1B">
              <w:t xml:space="preserve">est świadomy </w:t>
            </w:r>
            <w:r>
              <w:t xml:space="preserve">swojej wiedzy i  umiejętności w zakresie żywienia pacjenta geriatrycznego oraz </w:t>
            </w:r>
            <w:r w:rsidRPr="00980E1B">
              <w:t>własnych ograniczeń</w:t>
            </w:r>
            <w:r>
              <w:t>,</w:t>
            </w:r>
            <w:r w:rsidRPr="00980E1B">
              <w:t xml:space="preserve"> i wie kiedy zwrócić się do ekspertów</w:t>
            </w:r>
            <w:r>
              <w:t xml:space="preserve"> z zakresu innych dziedzin medycyny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44161" w:rsidRDefault="00881337" w:rsidP="00454BB9">
            <w:pPr>
              <w:spacing w:after="200" w:line="276" w:lineRule="auto"/>
            </w:pPr>
            <w:r>
              <w:t>Wykazuje zdolność do pracy w geriatrycznym zespole terapeutycznym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44161" w:rsidRDefault="00881337" w:rsidP="00454BB9">
            <w:pPr>
              <w:spacing w:after="200" w:line="276" w:lineRule="auto"/>
            </w:pPr>
            <w:r>
              <w:t>Rozumie ograniczenia komunikacyjne pacjentów w starszym wieku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44161" w:rsidRDefault="00881337" w:rsidP="00454BB9">
            <w:pPr>
              <w:spacing w:after="200" w:line="276" w:lineRule="auto"/>
            </w:pPr>
            <w:r>
              <w:t>Okazuje empatię i zrozumienie choremu w starszym wieku ze złożonymi problemami geriatrycznymi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K-K27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40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371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881337" w:rsidRPr="0005463E" w:rsidRDefault="00881337" w:rsidP="00454BB9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05463E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12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04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BC182E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881337" w:rsidRPr="00625B67" w:rsidRDefault="00881337" w:rsidP="00454BB9">
            <w:pPr>
              <w:rPr>
                <w:sz w:val="22"/>
                <w:szCs w:val="22"/>
              </w:rPr>
            </w:pPr>
            <w:r w:rsidRPr="009B2BFB">
              <w:rPr>
                <w:sz w:val="22"/>
                <w:szCs w:val="22"/>
              </w:rPr>
              <w:t xml:space="preserve">dr hab. n. med. Beata </w:t>
            </w:r>
            <w:proofErr w:type="spellStart"/>
            <w:r w:rsidRPr="009B2BFB">
              <w:rPr>
                <w:sz w:val="22"/>
                <w:szCs w:val="22"/>
              </w:rPr>
              <w:t>Wojszel</w:t>
            </w:r>
            <w:proofErr w:type="spellEnd"/>
          </w:p>
        </w:tc>
      </w:tr>
    </w:tbl>
    <w:p w:rsidR="00881337" w:rsidRPr="00625B67" w:rsidRDefault="00881337" w:rsidP="00881337">
      <w:pPr>
        <w:rPr>
          <w:b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567"/>
        <w:gridCol w:w="1474"/>
      </w:tblGrid>
      <w:tr w:rsidR="00881337" w:rsidRPr="0086575D" w:rsidTr="00454BB9">
        <w:tc>
          <w:tcPr>
            <w:tcW w:w="10654" w:type="dxa"/>
            <w:gridSpan w:val="11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lastRenderedPageBreak/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lastRenderedPageBreak/>
              <w:t>Nazwa jednostki prowadzącej studia podyplomowe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2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Żywienie w chorobach nerek i dializoterapii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4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4"/>
          </w:tcPr>
          <w:p w:rsidR="00881337" w:rsidRPr="00625B67" w:rsidRDefault="00881337" w:rsidP="00454BB9">
            <w:r w:rsidRPr="00625B67">
              <w:t xml:space="preserve">- </w:t>
            </w:r>
            <w:r>
              <w:rPr>
                <w:sz w:val="22"/>
                <w:szCs w:val="22"/>
              </w:rPr>
              <w:t>dr hab. n. med. Szymon Brzósko</w:t>
            </w:r>
          </w:p>
          <w:p w:rsidR="00881337" w:rsidRPr="00625B67" w:rsidRDefault="00881337" w:rsidP="00454BB9"/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6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4</w:t>
            </w:r>
            <w:r w:rsidRPr="00015DCD">
              <w:t xml:space="preserve"> godz.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F82812" w:rsidRDefault="00881337" w:rsidP="00454BB9">
            <w:pPr>
              <w:rPr>
                <w:rFonts w:ascii="Calibri" w:hAnsi="Calibri"/>
                <w:color w:val="FF0000"/>
              </w:rPr>
            </w:pPr>
            <w:r w:rsidRPr="00524032">
              <w:rPr>
                <w:color w:val="000000" w:themeColor="text1"/>
                <w:sz w:val="22"/>
              </w:rPr>
              <w:t xml:space="preserve">Celem nauczania przedmiotu jest zapoznanie studenta z diagnostyką i leczeniem chorób </w:t>
            </w:r>
            <w:proofErr w:type="spellStart"/>
            <w:r w:rsidRPr="00524032">
              <w:rPr>
                <w:color w:val="000000" w:themeColor="text1"/>
                <w:sz w:val="22"/>
              </w:rPr>
              <w:t>nerek.Zapoznanie</w:t>
            </w:r>
            <w:proofErr w:type="spellEnd"/>
            <w:r w:rsidRPr="00524032">
              <w:rPr>
                <w:color w:val="000000" w:themeColor="text1"/>
                <w:sz w:val="22"/>
              </w:rPr>
              <w:t xml:space="preserve"> z zasadami leczenia nerkozastępczego oraz  zasadami żywienia w różnych okresach przewlekłej choroby nerek. Przybliżenie wiedzy odnośnie</w:t>
            </w:r>
            <w:r w:rsidRPr="00524032">
              <w:rPr>
                <w:color w:val="000000" w:themeColor="text1"/>
              </w:rPr>
              <w:t xml:space="preserve"> o</w:t>
            </w:r>
            <w:r w:rsidRPr="00524032">
              <w:rPr>
                <w:color w:val="000000" w:themeColor="text1"/>
                <w:sz w:val="22"/>
              </w:rPr>
              <w:t>ceny stanu odżywienia w chorobach nerek.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F82812" w:rsidRDefault="00881337" w:rsidP="00454BB9">
            <w:pPr>
              <w:rPr>
                <w:b/>
                <w:sz w:val="22"/>
                <w:szCs w:val="22"/>
              </w:rPr>
            </w:pPr>
            <w:r w:rsidRPr="00F82812">
              <w:rPr>
                <w:b/>
                <w:sz w:val="22"/>
                <w:szCs w:val="22"/>
              </w:rPr>
              <w:t>Wykłady i seminaria/warsztaty: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1.Rola nerek w organizmie. Ocena funkcji nerek i diagnostyka chorób nerek.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2. Przewlekła choroba nerek.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3. Leczenie nerkozastępcze.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4. Zasady żywienia w różnych okresach przewlekłej choroby nerek.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5. Sód i potas w chorobach nerek.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 xml:space="preserve">6. Białko i fosfor w chorobach nerek. </w:t>
            </w:r>
          </w:p>
          <w:p w:rsidR="00881337" w:rsidRPr="00F82812" w:rsidRDefault="00881337" w:rsidP="00454BB9">
            <w:pPr>
              <w:rPr>
                <w:sz w:val="22"/>
                <w:szCs w:val="22"/>
              </w:rPr>
            </w:pPr>
            <w:r w:rsidRPr="00F82812">
              <w:rPr>
                <w:sz w:val="22"/>
                <w:szCs w:val="22"/>
              </w:rPr>
              <w:t>7. Ocena stanu odżywienia w chorobach nerek.</w:t>
            </w:r>
          </w:p>
          <w:p w:rsidR="00881337" w:rsidRPr="00A06E71" w:rsidRDefault="00881337" w:rsidP="00454BB9">
            <w:pPr>
              <w:rPr>
                <w:rFonts w:ascii="Calibri" w:hAnsi="Calibri"/>
              </w:rPr>
            </w:pPr>
            <w:r w:rsidRPr="00F82812">
              <w:rPr>
                <w:sz w:val="22"/>
                <w:szCs w:val="22"/>
              </w:rPr>
              <w:t>8. Znaczenie niedożywienia białkowo- kalorycznego w nefrologii.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warsztaty,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881337" w:rsidRPr="00490B1B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K-W145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zasady fizjologii żywienia oraz biochemii klinicznej i potrafi je wykorzystać w planowaniu żywienia.</w:t>
            </w:r>
          </w:p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K-W146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K-W147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 xml:space="preserve">Zna zagadnienia dotyczące epidemiologii żywieniowej, potrafi analizować i wyjaśnić związki pomiędzy żywieniem a </w:t>
            </w:r>
            <w:r w:rsidRPr="00834E2A">
              <w:lastRenderedPageBreak/>
              <w:t>wskaźnikami stanu zdrowia, czynnikami ryzyka rozwoju choroby i występowaniem chorób.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K-W148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Zna zasady żywienia klinicznego obejmującego: żywienie dojelitowe z wykorzystaniem diet naturalnych i przemysłowych w zapobieganiu i leczeniu niedożywienia. Zna interakcje leków z żywnością.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K-W149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Potrafi zdefiniować i rozpoznać problemy żywieniowe pacjenta i uwzględnić je w planowaniu odpowiedniego postępowania dietetycznego.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Potrafi opracować plany żywienia indywidualnego i zbiorowego dla pacjentów w szpitalu, domu pomocy społecznej i innych ośrodkach zbiorowego żywienia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Zna, rozumie i potrafi wykorzystać w codziennej praktyce podstawy farmakologii i farmakoterapii żywieniowej oraz interakcji leków z żywnością oraz potrafi rozpoznać zagrożenia wynikające z tych interakcji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K-W152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834E2A">
              <w:t>Potrafi zaplanować i poprowadzić edukację żywieniową indywidualną i grupową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>Potrafi przeprowadzić wywiad żywieniow</w:t>
            </w:r>
            <w:r>
              <w:t>y i ocenić sposób żywienia</w:t>
            </w:r>
            <w:r w:rsidRPr="00D66EC7">
              <w:t xml:space="preserve"> osoby badanej w oparciu o odpowiednie kwestionariusze.</w:t>
            </w:r>
            <w:r>
              <w:t xml:space="preserve"> Potrafi zaprojektować i wykonać ankietę wykorzystywaną w analizie danych żywieniowych.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>Potrafi ocenić efektywność opieki żywieniowej w osiąganiu zamierzonych celów i modyfikować plan opieki żywieniowej w zależności od potrzeb</w:t>
            </w:r>
            <w:r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 xml:space="preserve">Potrafi zinterpretować wyniki podstawowych badań laboratoryjnych i wykorzystać je w planowaniu </w:t>
            </w:r>
            <w:proofErr w:type="spellStart"/>
            <w:r>
              <w:t>imonitorowaniu</w:t>
            </w:r>
            <w:r w:rsidRPr="00D66EC7">
              <w:t>postępowania</w:t>
            </w:r>
            <w:proofErr w:type="spellEnd"/>
            <w:r w:rsidRPr="00D66EC7">
              <w:t xml:space="preserve"> żywieniowego</w:t>
            </w:r>
            <w:r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>Potrafi, w oparciu o badania przesiewowe rozpoznać niedożywienie, przeprowadz</w:t>
            </w:r>
            <w:r>
              <w:t xml:space="preserve">ić pełną ocenę stanu odżywienia </w:t>
            </w:r>
            <w:r w:rsidRPr="00D66EC7">
              <w:t>i określić rodzaj oraz stopień niedożywienia.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 w:rsidRPr="00D66EC7">
              <w:t>Potrafi ustalić wskazania do wspomagania i/lub/ leczenia żywieniowego z wykorzys</w:t>
            </w:r>
            <w:r>
              <w:t>taniem</w:t>
            </w:r>
            <w:r w:rsidRPr="00D66EC7">
              <w:t xml:space="preserve"> dostępnych w</w:t>
            </w:r>
            <w:r>
              <w:t xml:space="preserve"> Polsce diet przemysłowych, suplementów diety              i żywności specjalnego przeznaczenia żywieniowego w korygowaniu zaburzeń odżywiania</w:t>
            </w:r>
            <w:r w:rsidRPr="00D66EC7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>
              <w:t>P</w:t>
            </w:r>
            <w:r w:rsidRPr="00D66EC7">
              <w:t>lanuje żywienie w domu pacjentów wypisanych ze szpitala.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D66EC7" w:rsidRDefault="00881337" w:rsidP="00454BB9">
            <w:pPr>
              <w:jc w:val="both"/>
            </w:pPr>
            <w: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>
              <w:t>RecommendedDietaryAllowances</w:t>
            </w:r>
            <w:proofErr w:type="spellEnd"/>
            <w:r>
              <w:t xml:space="preserve"> – RDA).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both"/>
            </w:pPr>
            <w:r>
              <w:t xml:space="preserve">Zna zasady </w:t>
            </w:r>
            <w:proofErr w:type="spellStart"/>
            <w:r>
              <w:t>dietoprofilaktyki</w:t>
            </w:r>
            <w:proofErr w:type="spellEnd"/>
            <w: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K-U99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P-U12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D1A0A" w:rsidRDefault="00881337" w:rsidP="00454BB9">
            <w:pPr>
              <w:rPr>
                <w:color w:val="000000"/>
              </w:rPr>
            </w:pPr>
            <w:r w:rsidRPr="00ED1A0A">
              <w:rPr>
                <w:color w:val="000000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K-U100</w:t>
            </w:r>
          </w:p>
        </w:tc>
      </w:tr>
      <w:tr w:rsidR="00881337" w:rsidRPr="00E419FC" w:rsidTr="00454BB9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17109" w:rsidRDefault="00881337" w:rsidP="00454BB9">
            <w:pPr>
              <w:jc w:val="both"/>
            </w:pPr>
            <w:r w:rsidRPr="00A67EFA">
              <w:t>Ma świadomość własnych ograniczeń i wie, kiedy się zwrócić do ekspertów.</w:t>
            </w:r>
            <w:r>
              <w:t xml:space="preserve"> Wykazuje zdolność do pracy  w zespole.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17109" w:rsidRDefault="00881337" w:rsidP="00454BB9">
            <w:pPr>
              <w:tabs>
                <w:tab w:val="left" w:pos="5670"/>
              </w:tabs>
              <w:spacing w:after="120"/>
              <w:jc w:val="both"/>
            </w:pPr>
            <w:r>
              <w:rPr>
                <w:rFonts w:ascii="Calibri" w:hAnsi="Calibri"/>
              </w:rPr>
              <w:t>Ma potrzebę ciągłego poszerzania i aktualizowania zdobytej wiedzy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17109" w:rsidRDefault="00881337" w:rsidP="00454BB9">
            <w:pPr>
              <w:tabs>
                <w:tab w:val="left" w:pos="5670"/>
              </w:tabs>
              <w:spacing w:after="120"/>
              <w:jc w:val="both"/>
            </w:pPr>
            <w:r w:rsidRPr="0025407C">
              <w:t xml:space="preserve">Przestrzega  tajemnicy </w:t>
            </w:r>
            <w:proofErr w:type="spellStart"/>
            <w:r w:rsidRPr="0025407C">
              <w:t>zawodowej.Przestrzega</w:t>
            </w:r>
            <w:proofErr w:type="spellEnd"/>
            <w:r w:rsidRPr="0025407C">
              <w:t xml:space="preserve">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K-K14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850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474" w:type="dxa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12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474" w:type="dxa"/>
            <w:vMerge w:val="restart"/>
          </w:tcPr>
          <w:p w:rsidR="00881337" w:rsidRPr="004A5F54" w:rsidRDefault="00881337" w:rsidP="00454BB9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4A5F54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474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08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12</w:t>
            </w:r>
          </w:p>
        </w:tc>
        <w:tc>
          <w:tcPr>
            <w:tcW w:w="4110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BC182E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4"/>
            <w:tcBorders>
              <w:top w:val="single" w:sz="12" w:space="0" w:color="auto"/>
            </w:tcBorders>
          </w:tcPr>
          <w:p w:rsidR="00881337" w:rsidRPr="00625B67" w:rsidRDefault="00881337" w:rsidP="00454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n. med. Szymon Brzósko</w:t>
            </w:r>
          </w:p>
        </w:tc>
      </w:tr>
    </w:tbl>
    <w:p w:rsidR="00881337" w:rsidRPr="00625B67" w:rsidRDefault="00881337" w:rsidP="00881337">
      <w:pPr>
        <w:rPr>
          <w:b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709"/>
        <w:gridCol w:w="850"/>
        <w:gridCol w:w="1134"/>
        <w:gridCol w:w="851"/>
        <w:gridCol w:w="283"/>
        <w:gridCol w:w="284"/>
        <w:gridCol w:w="283"/>
        <w:gridCol w:w="1474"/>
      </w:tblGrid>
      <w:tr w:rsidR="00881337" w:rsidRPr="0086575D" w:rsidTr="00454BB9">
        <w:tc>
          <w:tcPr>
            <w:tcW w:w="10654" w:type="dxa"/>
            <w:gridSpan w:val="12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lastRenderedPageBreak/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3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Żywienie w chorobach nowotworowych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881337" w:rsidRDefault="00881337" w:rsidP="00454BB9">
            <w:pPr>
              <w:rPr>
                <w:sz w:val="22"/>
                <w:szCs w:val="22"/>
              </w:rPr>
            </w:pPr>
            <w:r w:rsidRPr="00625B67">
              <w:t xml:space="preserve">- </w:t>
            </w:r>
            <w:r w:rsidRPr="00625B67">
              <w:rPr>
                <w:sz w:val="22"/>
                <w:szCs w:val="22"/>
              </w:rPr>
              <w:t xml:space="preserve">lek. </w:t>
            </w:r>
            <w:r>
              <w:rPr>
                <w:sz w:val="22"/>
                <w:szCs w:val="22"/>
              </w:rPr>
              <w:t>med. Aleksandra Kapała</w:t>
            </w:r>
          </w:p>
          <w:p w:rsidR="00881337" w:rsidRPr="00625B67" w:rsidRDefault="00881337" w:rsidP="00454BB9">
            <w:r>
              <w:rPr>
                <w:sz w:val="22"/>
                <w:szCs w:val="22"/>
              </w:rPr>
              <w:t xml:space="preserve">- mgr Agnieszka </w:t>
            </w:r>
            <w:proofErr w:type="spellStart"/>
            <w:r>
              <w:rPr>
                <w:sz w:val="22"/>
                <w:szCs w:val="22"/>
              </w:rPr>
              <w:t>Surwiłło</w:t>
            </w:r>
            <w:proofErr w:type="spellEnd"/>
          </w:p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5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5</w:t>
            </w:r>
            <w:r w:rsidRPr="00015DCD">
              <w:t xml:space="preserve"> godz.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5800EF" w:rsidRDefault="00881337" w:rsidP="00454BB9">
            <w:pPr>
              <w:rPr>
                <w:rFonts w:ascii="Calibri" w:hAnsi="Calibri"/>
              </w:rPr>
            </w:pPr>
            <w:r w:rsidRPr="000D6DC2">
              <w:rPr>
                <w:sz w:val="22"/>
              </w:rPr>
              <w:t xml:space="preserve">Celem nauczania przedmiotu jest zapoznanie studenta z </w:t>
            </w:r>
            <w:r>
              <w:rPr>
                <w:sz w:val="22"/>
              </w:rPr>
              <w:t xml:space="preserve">zasadami żywienia pacjenta z nowotworem złośliwym, w tym żywienia pozajelitowego. Przybliżenie wiedzy odnośnie patofizjologii i leczenia kacheksji nowotworowej oraz zasad postępowania żywieniowego. Zapoznanie studenta  z rodzajami i zastosowaniem doustnych suplementów diety oraz z zasadami ich doboru. 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rPr>
                <w:b/>
                <w:sz w:val="22"/>
                <w:szCs w:val="22"/>
              </w:rPr>
            </w:pPr>
            <w:r w:rsidRPr="009A62D2">
              <w:rPr>
                <w:b/>
                <w:sz w:val="22"/>
                <w:szCs w:val="22"/>
              </w:rPr>
              <w:t>Wykłady i seminaria/warsztaty:</w:t>
            </w:r>
          </w:p>
          <w:p w:rsidR="00881337" w:rsidRPr="009F0418" w:rsidRDefault="00881337" w:rsidP="00454BB9">
            <w:r w:rsidRPr="009A62D2">
              <w:rPr>
                <w:sz w:val="22"/>
                <w:szCs w:val="22"/>
              </w:rPr>
              <w:t>1.</w:t>
            </w:r>
            <w:r w:rsidRPr="009F0418">
              <w:t xml:space="preserve"> Ogólne zasady żywienia pacjenta z nowotworem złośliwym.</w:t>
            </w:r>
          </w:p>
          <w:p w:rsidR="00881337" w:rsidRPr="009F0418" w:rsidRDefault="00881337" w:rsidP="00454BB9">
            <w:r>
              <w:t>2.</w:t>
            </w:r>
            <w:r w:rsidRPr="009F0418">
              <w:t>Żywienie pozajelitowe pacjenta z nowotworem złośliwym – kiedy i dla kogo?</w:t>
            </w:r>
          </w:p>
          <w:p w:rsidR="00881337" w:rsidRPr="009F0418" w:rsidRDefault="00881337" w:rsidP="00454BB9">
            <w:r>
              <w:t>3.</w:t>
            </w:r>
            <w:r w:rsidRPr="009F0418">
              <w:t>Kacheksja nowotworowa – patofizjologia, leczenie, postępowanie żywieniowe.</w:t>
            </w:r>
          </w:p>
          <w:p w:rsidR="00881337" w:rsidRPr="009F0418" w:rsidRDefault="00881337" w:rsidP="00454BB9">
            <w:r>
              <w:t>4.</w:t>
            </w:r>
            <w:r w:rsidRPr="009F0418">
              <w:t>Doustne suplementy pokarmowe – rodzaje, zastosowanie, dobór preparatu do chorego.</w:t>
            </w:r>
          </w:p>
          <w:p w:rsidR="00881337" w:rsidRPr="009F0418" w:rsidRDefault="00881337" w:rsidP="00454BB9">
            <w:r>
              <w:t>5.</w:t>
            </w:r>
            <w:r w:rsidRPr="009F0418">
              <w:t>Rak piersi – postępowanie żywieniowe.</w:t>
            </w:r>
          </w:p>
          <w:p w:rsidR="00881337" w:rsidRPr="00A06E71" w:rsidRDefault="00881337" w:rsidP="00454BB9">
            <w:pPr>
              <w:rPr>
                <w:rFonts w:ascii="Calibri" w:hAnsi="Calibri"/>
              </w:rPr>
            </w:pP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warsztaty,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9A62D2">
              <w:rPr>
                <w:color w:val="000000"/>
                <w:sz w:val="22"/>
                <w:szCs w:val="22"/>
              </w:rPr>
              <w:t>1.„</w:t>
            </w:r>
            <w:r w:rsidRPr="00490B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Dieta w chorobie nowotworowej. Wszystko, co trzeba wiedzieć, o żywieniu w trakcie leczenia onkologicznego” Aleksandra Kapała; </w:t>
            </w:r>
            <w:proofErr w:type="spellStart"/>
            <w:r>
              <w:rPr>
                <w:color w:val="000000"/>
                <w:sz w:val="22"/>
                <w:szCs w:val="22"/>
              </w:rPr>
              <w:t>Buchmann</w:t>
            </w:r>
            <w:proofErr w:type="spellEnd"/>
            <w:r>
              <w:rPr>
                <w:color w:val="000000"/>
                <w:sz w:val="22"/>
                <w:szCs w:val="22"/>
              </w:rPr>
              <w:t>, Warszawa 2016</w:t>
            </w:r>
          </w:p>
          <w:p w:rsidR="00881337" w:rsidRPr="00490B1B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2.”Praktyczny przewodnik PO ONS </w:t>
            </w:r>
            <w:proofErr w:type="spellStart"/>
            <w:r>
              <w:rPr>
                <w:color w:val="000000"/>
                <w:sz w:val="22"/>
                <w:szCs w:val="22"/>
              </w:rPr>
              <w:t>oral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nutrition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suport” Aleksandra Kapała; Krakowskie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Scientifica</w:t>
            </w:r>
            <w:proofErr w:type="spellEnd"/>
            <w:r>
              <w:rPr>
                <w:color w:val="000000"/>
                <w:sz w:val="22"/>
                <w:szCs w:val="22"/>
              </w:rPr>
              <w:t>, , Kraków 2015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1D4D8D">
              <w:t>Zna definicje, cele i zasady żywienia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</w:pPr>
            <w:r w:rsidRPr="001D4D8D">
              <w:t>Zna zapotrzebowanie na składniki odżywcze dla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</w:pPr>
            <w:r w:rsidRPr="001D4D8D">
              <w:t>Zna zasady prowadzenia żywienia dojelitowego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suppressAutoHyphens/>
            </w:pPr>
            <w:r w:rsidRPr="001D4D8D">
              <w:t>Zna zastosowanie diet przemysłowych w żywieniu dojelitowym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K-W04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1D4D8D">
              <w:t>Zna zasady prowadzenia żywienia pozajelitowego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K-W05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1D4D8D">
              <w:t>Zna zasady postępowania w przypadku powikłań żywienia pozajelitowego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K-W06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1D4D8D">
              <w:t>Zna definicję kacheksji nowotworowej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K-W07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P-W08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Posiada wiedzę w zakresie patofizjologii kacheksji nowotworowej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K-W08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1D4D8D">
              <w:t>Zna zasady leczenia kacheksji nowotworowej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K-W09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Zna kryteria diagnozowania niedożywienia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Posiada wiedzę na temat postępowania żywieniowego u pacjenta z kacheksją nowotworową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Zna definicję, cele i zasady stosowania doustnych suplementów pokarmowych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</w:pPr>
            <w:r w:rsidRPr="001D4D8D">
              <w:t>Posiada wiedzę na temat doboru doustnych suplementów pokarmowych dla pacjentów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P-W14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Zna zasady postępowania żywieniowego u chorych z rakiem piersi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K-W14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1D4D8D">
              <w:t>Potrafi zaplanować i przeprowadzić interwencje żywieniową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1D4D8D">
              <w:t>Potrafi udzielić porady dietetycznej pacjentowi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1D4D8D">
              <w:t>Posiada umiejętność zaplanowania i przeprowadzenia żywienia dojelitowego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</w:pPr>
            <w:r w:rsidRPr="001D4D8D">
              <w:t>Posiada umiejętność zaplanowania i przeprowadzenia żywienia pozajelitowego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1D4D8D">
              <w:t>Potrafi rozpoznać powikłania żywienia pozajelitowego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1D4D8D"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K-U06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1D4D8D">
              <w:t>Potrafi rozpoznać niedożywienie u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P-U08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1D4D8D">
              <w:t>Potrafi określić skutki kacheksji nowotworowej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K-U08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P-U09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1D4D8D">
              <w:t>Potrafi przeprowadzić ocenę stanu odżywienia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K-U09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P-U10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1D4D8D">
              <w:t>Potrafi prowadzić szpitalną dokumentację żywieniową pacjenta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1D4D8D">
              <w:t>Potrafi sklasyfikować doustne suplementy pokarmowe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1D4D8D">
              <w:t>Potrafi dobrać doustne suplementy pokarmowe w zależności od rodzaju nowotworu, zastosowanego leczenia i funkcji przewodu pokarmowego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P-U13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1D4D8D">
              <w:t>Potrafi zaplanować i przeprowadzić interwencje żywieniową u pacjenta z rakiem piersi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K-U13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6B592A">
              <w:t>Jest świadomy poziomu swojej wiedzy i 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6B592A">
              <w:t>Ma potrzebę ciągłego poszerzania i aktualizowania zdobytej wiedzy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6B592A">
              <w:t>W swojej pracy kieruje się zasadą etyki zawodowej i praw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6B592A">
              <w:t>Posiada kompetencje do pracy w zespole żywieniowym, w którego skład wchodzą lekarze, farmaceuci, pielęgniarki, dietetycy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K-K04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6B592A" w:rsidRDefault="00881337" w:rsidP="00454BB9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592A">
              <w:t>Posiada kompetencje do pracy z przedstawicielami innych zawodów medycznych w celu optymalizacji leczenia żywieniowego pacjentów z nowotworem złośliwym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K-K05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3A413A" w:rsidRDefault="00881337" w:rsidP="0045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40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757" w:type="dxa"/>
            <w:gridSpan w:val="2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567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757" w:type="dxa"/>
            <w:gridSpan w:val="2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229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757" w:type="dxa"/>
            <w:gridSpan w:val="2"/>
            <w:vMerge w:val="restart"/>
          </w:tcPr>
          <w:p w:rsidR="00881337" w:rsidRPr="00A0473B" w:rsidRDefault="00881337" w:rsidP="00454BB9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A0473B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757" w:type="dxa"/>
            <w:gridSpan w:val="2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14</w:t>
            </w:r>
          </w:p>
        </w:tc>
        <w:tc>
          <w:tcPr>
            <w:tcW w:w="3827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13</w:t>
            </w:r>
          </w:p>
        </w:tc>
        <w:tc>
          <w:tcPr>
            <w:tcW w:w="3827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BC182E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881337" w:rsidRPr="00625B67" w:rsidRDefault="00881337" w:rsidP="00454BB9">
            <w:pPr>
              <w:rPr>
                <w:sz w:val="22"/>
                <w:szCs w:val="22"/>
              </w:rPr>
            </w:pPr>
            <w:r w:rsidRPr="00625B67">
              <w:rPr>
                <w:sz w:val="22"/>
                <w:szCs w:val="22"/>
              </w:rPr>
              <w:t xml:space="preserve">lek. </w:t>
            </w:r>
            <w:r>
              <w:rPr>
                <w:sz w:val="22"/>
                <w:szCs w:val="22"/>
              </w:rPr>
              <w:t>med. Aleksandra Kapała</w:t>
            </w:r>
          </w:p>
        </w:tc>
      </w:tr>
    </w:tbl>
    <w:p w:rsidR="00881337" w:rsidRPr="00625B67" w:rsidRDefault="00881337" w:rsidP="00881337">
      <w:pPr>
        <w:rPr>
          <w:b/>
        </w:rPr>
      </w:pPr>
    </w:p>
    <w:p w:rsidR="00881337" w:rsidRDefault="00881337" w:rsidP="00881337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</w:p>
    <w:p w:rsidR="00881337" w:rsidRPr="00E4338E" w:rsidRDefault="00881337" w:rsidP="0088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881337" w:rsidRDefault="00881337" w:rsidP="008813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851"/>
        <w:gridCol w:w="708"/>
        <w:gridCol w:w="1134"/>
        <w:gridCol w:w="851"/>
        <w:gridCol w:w="283"/>
        <w:gridCol w:w="426"/>
        <w:gridCol w:w="141"/>
        <w:gridCol w:w="1474"/>
      </w:tblGrid>
      <w:tr w:rsidR="00881337" w:rsidRPr="0086575D" w:rsidTr="00454BB9">
        <w:tc>
          <w:tcPr>
            <w:tcW w:w="10654" w:type="dxa"/>
            <w:gridSpan w:val="12"/>
          </w:tcPr>
          <w:p w:rsidR="00881337" w:rsidRDefault="00881337" w:rsidP="00454BB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881337" w:rsidRPr="00B80700" w:rsidRDefault="00881337" w:rsidP="00454BB9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  <w:bCs/>
              </w:rPr>
              <w:t>„Dietetyka kliniczna”</w:t>
            </w:r>
          </w:p>
        </w:tc>
      </w:tr>
      <w:tr w:rsidR="00881337" w:rsidRPr="00E419FC" w:rsidTr="00454BB9">
        <w:trPr>
          <w:trHeight w:val="848"/>
        </w:trPr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</w:p>
        </w:tc>
        <w:tc>
          <w:tcPr>
            <w:tcW w:w="3118" w:type="dxa"/>
            <w:gridSpan w:val="3"/>
          </w:tcPr>
          <w:p w:rsidR="00881337" w:rsidRPr="00212DA2" w:rsidRDefault="00881337" w:rsidP="00454BB9">
            <w:r w:rsidRPr="00212DA2">
              <w:t>Wydział Nauk o Zdrowiu UMB</w:t>
            </w:r>
          </w:p>
        </w:tc>
        <w:tc>
          <w:tcPr>
            <w:tcW w:w="1559" w:type="dxa"/>
            <w:gridSpan w:val="2"/>
          </w:tcPr>
          <w:p w:rsidR="00881337" w:rsidRPr="00AE4E48" w:rsidRDefault="00881337" w:rsidP="00454BB9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881337" w:rsidRPr="00E419FC" w:rsidRDefault="00881337" w:rsidP="00454BB9">
            <w:r>
              <w:t>niestacjonarne</w:t>
            </w:r>
          </w:p>
        </w:tc>
        <w:tc>
          <w:tcPr>
            <w:tcW w:w="2041" w:type="dxa"/>
            <w:gridSpan w:val="3"/>
          </w:tcPr>
          <w:p w:rsidR="00881337" w:rsidRPr="00E419FC" w:rsidRDefault="00881337" w:rsidP="00454BB9"/>
        </w:tc>
      </w:tr>
      <w:tr w:rsidR="00881337" w:rsidRPr="00E419FC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881337" w:rsidRPr="00FA0C96" w:rsidRDefault="00881337" w:rsidP="00454BB9">
            <w:pPr>
              <w:rPr>
                <w:b/>
              </w:rPr>
            </w:pPr>
            <w:r>
              <w:rPr>
                <w:b/>
              </w:rPr>
              <w:t>Żywienie w gastroenterologii</w:t>
            </w:r>
          </w:p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881337" w:rsidRPr="005245E3" w:rsidRDefault="00881337" w:rsidP="00454BB9">
            <w:r>
              <w:rPr>
                <w:b/>
              </w:rPr>
              <w:t>2</w:t>
            </w:r>
            <w:r>
              <w:t xml:space="preserve"> (0,5 N; 1,5 BN)</w:t>
            </w:r>
          </w:p>
        </w:tc>
      </w:tr>
      <w:tr w:rsidR="00881337" w:rsidRPr="00B80700" w:rsidTr="00454BB9">
        <w:tc>
          <w:tcPr>
            <w:tcW w:w="1668" w:type="dxa"/>
          </w:tcPr>
          <w:p w:rsidR="00881337" w:rsidRPr="008151A4" w:rsidRDefault="00881337" w:rsidP="00454BB9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881337" w:rsidRPr="00E419FC" w:rsidRDefault="00881337" w:rsidP="00454BB9"/>
        </w:tc>
        <w:tc>
          <w:tcPr>
            <w:tcW w:w="2693" w:type="dxa"/>
            <w:gridSpan w:val="3"/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881337" w:rsidRPr="00625B67" w:rsidRDefault="00881337" w:rsidP="00454BB9">
            <w:r w:rsidRPr="00306E82">
              <w:rPr>
                <w:lang w:val="en-US"/>
              </w:rPr>
              <w:t xml:space="preserve">- </w:t>
            </w:r>
            <w:r w:rsidRPr="00306E82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06E82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306E82">
              <w:rPr>
                <w:sz w:val="22"/>
                <w:szCs w:val="22"/>
                <w:lang w:val="en-US"/>
              </w:rPr>
              <w:t xml:space="preserve"> hab. n. med.</w:t>
            </w:r>
            <w:r>
              <w:rPr>
                <w:sz w:val="22"/>
                <w:szCs w:val="22"/>
              </w:rPr>
              <w:t>Andrzej Dąbrowski</w:t>
            </w:r>
          </w:p>
          <w:p w:rsidR="00881337" w:rsidRPr="00625B67" w:rsidRDefault="00881337" w:rsidP="00454BB9"/>
        </w:tc>
      </w:tr>
      <w:tr w:rsidR="00881337" w:rsidRPr="00E419FC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wykłady </w:t>
            </w:r>
            <w:r>
              <w:t>10</w:t>
            </w:r>
            <w:r w:rsidRPr="00015DCD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881337" w:rsidRPr="00015DCD" w:rsidRDefault="00881337" w:rsidP="00454BB9">
            <w:r w:rsidRPr="00015DCD">
              <w:t xml:space="preserve">ćwiczenia </w:t>
            </w:r>
          </w:p>
          <w:p w:rsidR="00881337" w:rsidRPr="00015DCD" w:rsidRDefault="00881337" w:rsidP="00454BB9">
            <w:pPr>
              <w:jc w:val="center"/>
            </w:pPr>
            <w:r w:rsidRPr="00015DCD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81337" w:rsidRDefault="00881337" w:rsidP="00454BB9">
            <w:r w:rsidRPr="00015DCD">
              <w:t>Seminaria</w:t>
            </w:r>
            <w:r>
              <w:t>/</w:t>
            </w:r>
          </w:p>
          <w:p w:rsidR="00881337" w:rsidRPr="00015DCD" w:rsidRDefault="00881337" w:rsidP="00454BB9">
            <w:r>
              <w:t>warsztaty</w:t>
            </w:r>
          </w:p>
          <w:p w:rsidR="00881337" w:rsidRPr="00015DCD" w:rsidRDefault="00881337" w:rsidP="00454BB9">
            <w:pPr>
              <w:jc w:val="center"/>
            </w:pPr>
            <w:r>
              <w:t>-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F82812" w:rsidRDefault="00881337" w:rsidP="00454BB9">
            <w:pPr>
              <w:rPr>
                <w:rFonts w:ascii="Calibri" w:hAnsi="Calibri"/>
                <w:color w:val="FF0000"/>
              </w:rPr>
            </w:pPr>
            <w:r w:rsidRPr="00524032">
              <w:rPr>
                <w:color w:val="000000" w:themeColor="text1"/>
                <w:sz w:val="22"/>
              </w:rPr>
              <w:t xml:space="preserve">Celem nauczania przedmiotu jest zapoznanie studenta </w:t>
            </w:r>
            <w:proofErr w:type="spellStart"/>
            <w:r w:rsidRPr="00524032">
              <w:rPr>
                <w:color w:val="000000" w:themeColor="text1"/>
                <w:sz w:val="22"/>
              </w:rPr>
              <w:t>z</w:t>
            </w:r>
            <w:r>
              <w:rPr>
                <w:color w:val="000000" w:themeColor="text1"/>
                <w:sz w:val="22"/>
              </w:rPr>
              <w:t>zasadami</w:t>
            </w:r>
            <w:proofErr w:type="spellEnd"/>
            <w:r>
              <w:rPr>
                <w:color w:val="000000" w:themeColor="text1"/>
                <w:sz w:val="22"/>
              </w:rPr>
              <w:t xml:space="preserve"> żywienia pacjentów z chorobami przewodu pokarmowego.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6775E5" w:rsidRDefault="00881337" w:rsidP="00454BB9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</w:t>
            </w:r>
            <w:r w:rsidRPr="006775E5">
              <w:rPr>
                <w:b/>
                <w:i/>
                <w:sz w:val="22"/>
              </w:rPr>
              <w:lastRenderedPageBreak/>
              <w:t xml:space="preserve">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F82812" w:rsidRDefault="00881337" w:rsidP="00454B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Wykłady</w:t>
            </w:r>
            <w:r w:rsidRPr="00F82812">
              <w:rPr>
                <w:b/>
                <w:sz w:val="22"/>
                <w:szCs w:val="22"/>
              </w:rPr>
              <w:t>:</w:t>
            </w:r>
          </w:p>
          <w:p w:rsidR="00881337" w:rsidRPr="00B70B54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0B54">
              <w:rPr>
                <w:sz w:val="22"/>
                <w:szCs w:val="22"/>
              </w:rPr>
              <w:lastRenderedPageBreak/>
              <w:t>Żywienie w chorobach przełyku i żołądka.</w:t>
            </w:r>
          </w:p>
          <w:p w:rsidR="00881337" w:rsidRPr="00B70B54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0B54">
              <w:rPr>
                <w:sz w:val="22"/>
                <w:szCs w:val="22"/>
              </w:rPr>
              <w:t>Żywienie w chorobach trzustki.</w:t>
            </w:r>
          </w:p>
          <w:p w:rsidR="00881337" w:rsidRPr="00B70B54" w:rsidRDefault="00881337" w:rsidP="00881337">
            <w:pPr>
              <w:pStyle w:val="Akapitzlis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0B54">
              <w:rPr>
                <w:sz w:val="22"/>
                <w:szCs w:val="22"/>
              </w:rPr>
              <w:t>Żywienie w chorobach wątroby.</w:t>
            </w:r>
          </w:p>
          <w:p w:rsidR="00881337" w:rsidRPr="00B70B54" w:rsidRDefault="00881337" w:rsidP="00881337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B70B54">
              <w:rPr>
                <w:sz w:val="22"/>
                <w:szCs w:val="22"/>
              </w:rPr>
              <w:t>Żywienie w chorobach jelit.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wykłady, przygotowanie do zaliczenia</w:t>
            </w:r>
            <w:r w:rsidRPr="00383B48">
              <w:rPr>
                <w:sz w:val="22"/>
              </w:rPr>
              <w:t xml:space="preserve"> i udział w </w:t>
            </w:r>
            <w:r>
              <w:rPr>
                <w:sz w:val="22"/>
              </w:rPr>
              <w:t xml:space="preserve">zaliczeniu </w:t>
            </w:r>
          </w:p>
        </w:tc>
      </w:tr>
      <w:tr w:rsidR="00881337" w:rsidRPr="0086575D" w:rsidTr="00454BB9">
        <w:tc>
          <w:tcPr>
            <w:tcW w:w="1668" w:type="dxa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881337" w:rsidRPr="00212DA2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</w:p>
        </w:tc>
      </w:tr>
      <w:tr w:rsidR="00881337" w:rsidRPr="0086575D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881337" w:rsidRPr="00490B1B" w:rsidRDefault="00881337" w:rsidP="00454BB9">
            <w:pPr>
              <w:pStyle w:val="Akapitzlist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Praktyczny Podręcznik Dietetyki. Red. naukowy prof. dr hab. n. med. Mirosław Jarosz; wydawca: Instytut Żywności i Żywienia rok 2010.</w:t>
            </w:r>
          </w:p>
        </w:tc>
      </w:tr>
      <w:tr w:rsidR="00881337" w:rsidRPr="0086575D" w:rsidTr="00454BB9">
        <w:tc>
          <w:tcPr>
            <w:tcW w:w="1668" w:type="dxa"/>
            <w:tcBorders>
              <w:bottom w:val="single" w:sz="12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881337" w:rsidRPr="009A62D2" w:rsidRDefault="00881337" w:rsidP="00454BB9">
            <w:pPr>
              <w:tabs>
                <w:tab w:val="left" w:pos="5760"/>
              </w:tabs>
              <w:rPr>
                <w:color w:val="000000"/>
                <w:sz w:val="22"/>
                <w:szCs w:val="22"/>
              </w:rPr>
            </w:pPr>
            <w:r w:rsidRPr="00306E82">
              <w:rPr>
                <w:color w:val="000000"/>
                <w:sz w:val="22"/>
                <w:szCs w:val="22"/>
              </w:rPr>
              <w:t>Wielka Interna: Gastroenterologia cz. 1</w:t>
            </w:r>
            <w:r>
              <w:rPr>
                <w:color w:val="000000"/>
                <w:sz w:val="22"/>
                <w:szCs w:val="22"/>
              </w:rPr>
              <w:t xml:space="preserve"> i 2</w:t>
            </w:r>
            <w:r w:rsidRPr="00306E82">
              <w:rPr>
                <w:color w:val="000000"/>
                <w:sz w:val="22"/>
                <w:szCs w:val="22"/>
              </w:rPr>
              <w:t xml:space="preserve">. Pod red. </w:t>
            </w:r>
            <w:proofErr w:type="spellStart"/>
            <w:r w:rsidRPr="00306E82">
              <w:rPr>
                <w:color w:val="000000"/>
                <w:sz w:val="22"/>
                <w:szCs w:val="22"/>
              </w:rPr>
              <w:t>A.Dąbrowski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r w:rsidRPr="00306E82">
              <w:rPr>
                <w:color w:val="000000"/>
                <w:sz w:val="22"/>
                <w:szCs w:val="22"/>
              </w:rPr>
              <w:t xml:space="preserve"> Wydawnictwo </w:t>
            </w:r>
            <w:proofErr w:type="spellStart"/>
            <w:r w:rsidRPr="00306E82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306E82">
              <w:rPr>
                <w:color w:val="000000"/>
                <w:sz w:val="22"/>
                <w:szCs w:val="22"/>
              </w:rPr>
              <w:t xml:space="preserve"> Tribune 2010</w:t>
            </w:r>
            <w:r>
              <w:rPr>
                <w:color w:val="000000"/>
                <w:sz w:val="22"/>
                <w:szCs w:val="22"/>
              </w:rPr>
              <w:t xml:space="preserve"> i 2011</w:t>
            </w:r>
            <w:r w:rsidRPr="00306E8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B0E1E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Posiada wiedzę z fizjologii oraz patologii przełyku, żołądka, trzustki,  wątroby i jelit.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K-W159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B70B54">
              <w:t xml:space="preserve">Zna zasady żywienia w </w:t>
            </w:r>
            <w:r>
              <w:t xml:space="preserve">zapaleniach trzustki, w chorobie </w:t>
            </w:r>
            <w:proofErr w:type="spellStart"/>
            <w:r>
              <w:t>refluksowej</w:t>
            </w:r>
            <w:r w:rsidRPr="00B70B54">
              <w:t>przełyku</w:t>
            </w:r>
            <w:r>
              <w:t>,dyspepsji</w:t>
            </w:r>
            <w:proofErr w:type="spellEnd"/>
            <w:r>
              <w:t xml:space="preserve">, w </w:t>
            </w:r>
            <w:r w:rsidRPr="00B70B54">
              <w:t>chorobach</w:t>
            </w:r>
            <w:r>
              <w:t xml:space="preserve"> wątroby, </w:t>
            </w:r>
            <w:r w:rsidRPr="00B70B54">
              <w:t>w chorobach</w:t>
            </w:r>
            <w:r>
              <w:t xml:space="preserve"> jelit.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K-W160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B70B54">
              <w:t>Zna zasady żywienia w</w:t>
            </w:r>
            <w:r>
              <w:t xml:space="preserve"> alkoholowym i niealkoholowym stłuszczeniu wątroby, marskości wątroby.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K-W161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1D4D8D" w:rsidRDefault="00881337" w:rsidP="00454BB9">
            <w:r w:rsidRPr="00B70B54">
              <w:t>Zna zasady żywienia w</w:t>
            </w:r>
            <w:r>
              <w:t xml:space="preserve"> nieswoistych zapalnych chorobach jelit.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K-W162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D8D">
              <w:rPr>
                <w:b/>
              </w:rPr>
              <w:t>UMIEJĘTNOŚCI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1D4D8D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udzielić porady dietetycznej </w:t>
            </w:r>
            <w:proofErr w:type="spellStart"/>
            <w:r w:rsidRPr="00A437CB">
              <w:t>pacjento</w:t>
            </w:r>
            <w:r>
              <w:t>mz</w:t>
            </w:r>
            <w:proofErr w:type="spellEnd"/>
            <w:r>
              <w:t xml:space="preserve"> różnymi chorobami przewodu pokarmowego.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K-U107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snapToGrid w:val="0"/>
              <w:jc w:val="both"/>
            </w:pPr>
            <w:r>
              <w:t>Potrafi zaplanować leczenie</w:t>
            </w:r>
            <w:r w:rsidRPr="00B70B54">
              <w:t xml:space="preserve"> dietetyczne pacjenta z </w:t>
            </w:r>
            <w:r>
              <w:t>chorobą przełyku / chorobą żołądka / chorobą trzustki / chorobą wątroby / chorobą jelit.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K-U108</w:t>
            </w:r>
          </w:p>
        </w:tc>
      </w:tr>
      <w:tr w:rsidR="00881337" w:rsidRPr="00E419FC" w:rsidTr="00454BB9">
        <w:tc>
          <w:tcPr>
            <w:tcW w:w="10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2B0E1E" w:rsidRDefault="00881337" w:rsidP="00454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0E1E">
              <w:rPr>
                <w:b/>
                <w:sz w:val="22"/>
                <w:szCs w:val="22"/>
              </w:rPr>
              <w:t>KOMPETENCJE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A437CB">
              <w:t>Jest świadomy poziomu swojej wiedzy i 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K-K01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5A0ADC" w:rsidRDefault="00881337" w:rsidP="00454BB9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Ma potrzebę ciągłego poszerzania i aktualizowania zdobytej wiedzy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820290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W swojej pracy kieruje się zasadą etyki zawodowej i praw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K-K03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jc w:val="center"/>
              <w:rPr>
                <w:sz w:val="22"/>
              </w:rPr>
            </w:pPr>
            <w:r w:rsidRPr="003406F5">
              <w:rPr>
                <w:sz w:val="22"/>
              </w:rPr>
              <w:t>P-K0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Pr="00A437CB" w:rsidRDefault="00881337" w:rsidP="00454BB9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A437CB">
              <w:t>Posiada kompetencje do pracy w zespole żywieniowym, w którego skład wchodzą lekarze, farmaceuci, pielęgniarki, dietetycy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7" w:rsidRDefault="00881337" w:rsidP="00454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K-K04</w:t>
            </w:r>
          </w:p>
        </w:tc>
      </w:tr>
      <w:tr w:rsidR="00881337" w:rsidRPr="00E419FC" w:rsidTr="00454BB9">
        <w:tc>
          <w:tcPr>
            <w:tcW w:w="1668" w:type="dxa"/>
            <w:vMerge w:val="restart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7876F3">
              <w:rPr>
                <w:sz w:val="22"/>
              </w:rPr>
              <w:t xml:space="preserve"> 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udział w </w:t>
            </w:r>
            <w:r>
              <w:rPr>
                <w:sz w:val="22"/>
              </w:rPr>
              <w:t>seminariach/warsztatach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7876F3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przygotowanie do egzaminu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881337" w:rsidRPr="00690FCD" w:rsidRDefault="00881337" w:rsidP="00454BB9">
            <w:pPr>
              <w:rPr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881337" w:rsidRPr="00690FCD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 w:rsidRPr="00690FCD">
              <w:rPr>
                <w:sz w:val="22"/>
              </w:rPr>
              <w:t>godz.</w:t>
            </w:r>
          </w:p>
        </w:tc>
      </w:tr>
      <w:tr w:rsidR="00881337" w:rsidRPr="00E419FC" w:rsidTr="00454BB9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</w:p>
          <w:p w:rsidR="00881337" w:rsidRPr="00E419FC" w:rsidRDefault="00881337" w:rsidP="00454BB9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81337" w:rsidRPr="00E419FC" w:rsidTr="00454BB9">
        <w:tc>
          <w:tcPr>
            <w:tcW w:w="1668" w:type="dxa"/>
            <w:vMerge/>
          </w:tcPr>
          <w:p w:rsidR="00881337" w:rsidRPr="00E419FC" w:rsidRDefault="00881337" w:rsidP="00454BB9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881337" w:rsidRPr="00E419FC" w:rsidRDefault="00881337" w:rsidP="00454BB9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709" w:type="dxa"/>
            <w:gridSpan w:val="2"/>
          </w:tcPr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</w:tcPr>
          <w:p w:rsidR="00881337" w:rsidRPr="00C65936" w:rsidRDefault="00881337" w:rsidP="00454BB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81337" w:rsidRPr="00E419FC" w:rsidTr="00454BB9">
        <w:trPr>
          <w:trHeight w:val="500"/>
        </w:trPr>
        <w:tc>
          <w:tcPr>
            <w:tcW w:w="1668" w:type="dxa"/>
            <w:vMerge w:val="restart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7371" w:type="dxa"/>
            <w:gridSpan w:val="9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881337" w:rsidRPr="00EB5119" w:rsidRDefault="00881337" w:rsidP="00454BB9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 w:rsidRPr="00EB5119">
              <w:rPr>
                <w:b/>
                <w:i/>
                <w:sz w:val="22"/>
              </w:rPr>
              <w:t>Metody dokumentacji efektu kształcenia</w:t>
            </w:r>
          </w:p>
        </w:tc>
      </w:tr>
      <w:tr w:rsidR="00881337" w:rsidRPr="00E419FC" w:rsidTr="00454BB9">
        <w:trPr>
          <w:trHeight w:val="739"/>
        </w:trPr>
        <w:tc>
          <w:tcPr>
            <w:tcW w:w="1668" w:type="dxa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969" w:type="dxa"/>
            <w:gridSpan w:val="4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881337" w:rsidRPr="00E419FC" w:rsidRDefault="00881337" w:rsidP="00454BB9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P-W01- P-W</w:t>
            </w:r>
            <w:r>
              <w:rPr>
                <w:sz w:val="22"/>
              </w:rPr>
              <w:t>04</w:t>
            </w:r>
          </w:p>
        </w:tc>
        <w:tc>
          <w:tcPr>
            <w:tcW w:w="3969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P-U01-P-U</w:t>
            </w:r>
            <w:r>
              <w:rPr>
                <w:sz w:val="22"/>
              </w:rPr>
              <w:t>02</w:t>
            </w:r>
          </w:p>
        </w:tc>
        <w:tc>
          <w:tcPr>
            <w:tcW w:w="3969" w:type="dxa"/>
            <w:gridSpan w:val="4"/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E419FC" w:rsidTr="00454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2C1B8C" w:rsidRDefault="00881337" w:rsidP="00454BB9">
            <w:pPr>
              <w:rPr>
                <w:sz w:val="22"/>
              </w:rPr>
            </w:pPr>
            <w:r w:rsidRPr="002C1B8C">
              <w:rPr>
                <w:sz w:val="22"/>
              </w:rPr>
              <w:t>P-K01-P-K</w:t>
            </w:r>
            <w:r>
              <w:rPr>
                <w:sz w:val="22"/>
              </w:rPr>
              <w:t>04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8A024F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881337" w:rsidRPr="00E419FC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Pr="00E419FC" w:rsidRDefault="00881337" w:rsidP="00454BB9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7" w:rsidRDefault="00881337" w:rsidP="00454BB9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881337" w:rsidRPr="00E419FC" w:rsidRDefault="00881337" w:rsidP="00454BB9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881337" w:rsidRPr="00FC5201" w:rsidTr="00454BB9">
        <w:tc>
          <w:tcPr>
            <w:tcW w:w="1668" w:type="dxa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881337" w:rsidRPr="00E419FC" w:rsidRDefault="00881337" w:rsidP="00454BB9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881337" w:rsidRPr="00CF45AA" w:rsidRDefault="00881337" w:rsidP="00454BB9">
            <w:pPr>
              <w:rPr>
                <w:sz w:val="18"/>
                <w:szCs w:val="18"/>
                <w:lang w:val="en-US"/>
              </w:rPr>
            </w:pPr>
            <w:r w:rsidRPr="00CF45AA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CF45AA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CF45AA">
              <w:rPr>
                <w:sz w:val="18"/>
                <w:szCs w:val="18"/>
                <w:lang w:val="en-US"/>
              </w:rPr>
              <w:t xml:space="preserve"> hab. n. med. </w:t>
            </w:r>
            <w:proofErr w:type="spellStart"/>
            <w:r w:rsidRPr="00CF45AA">
              <w:rPr>
                <w:sz w:val="18"/>
                <w:szCs w:val="18"/>
                <w:lang w:val="en-US"/>
              </w:rPr>
              <w:t>Andrzej</w:t>
            </w:r>
            <w:r>
              <w:rPr>
                <w:sz w:val="18"/>
                <w:szCs w:val="18"/>
                <w:lang w:val="en-US"/>
              </w:rPr>
              <w:t>Dą</w:t>
            </w:r>
            <w:r w:rsidRPr="00CF45AA">
              <w:rPr>
                <w:sz w:val="18"/>
                <w:szCs w:val="18"/>
                <w:lang w:val="en-US"/>
              </w:rPr>
              <w:t>browski</w:t>
            </w:r>
            <w:proofErr w:type="spellEnd"/>
          </w:p>
        </w:tc>
      </w:tr>
    </w:tbl>
    <w:p w:rsidR="00881337" w:rsidRPr="00FC5201" w:rsidRDefault="00881337" w:rsidP="00881337">
      <w:pPr>
        <w:rPr>
          <w:b/>
          <w:lang w:val="en-US"/>
        </w:rPr>
      </w:pPr>
    </w:p>
    <w:p w:rsidR="00DC6C7F" w:rsidRPr="00A437CB" w:rsidRDefault="00DC6C7F" w:rsidP="00DC6C7F">
      <w:pPr>
        <w:jc w:val="center"/>
        <w:rPr>
          <w:b/>
          <w:sz w:val="28"/>
          <w:szCs w:val="28"/>
        </w:rPr>
      </w:pPr>
      <w:r w:rsidRPr="00A437CB">
        <w:rPr>
          <w:b/>
          <w:sz w:val="28"/>
          <w:szCs w:val="28"/>
        </w:rPr>
        <w:t xml:space="preserve">SYLABUS </w:t>
      </w:r>
    </w:p>
    <w:p w:rsidR="00DC6C7F" w:rsidRPr="00A437CB" w:rsidRDefault="00DC6C7F" w:rsidP="00DC6C7F">
      <w:pPr>
        <w:jc w:val="center"/>
        <w:rPr>
          <w:b/>
          <w:sz w:val="28"/>
          <w:szCs w:val="28"/>
        </w:rPr>
      </w:pPr>
      <w:r w:rsidRPr="00A437CB">
        <w:rPr>
          <w:b/>
          <w:sz w:val="28"/>
          <w:szCs w:val="28"/>
        </w:rPr>
        <w:t>na studiach podyplomowych</w:t>
      </w:r>
    </w:p>
    <w:p w:rsidR="00DC6C7F" w:rsidRPr="00A437CB" w:rsidRDefault="00DC6C7F" w:rsidP="00DC6C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426"/>
        <w:gridCol w:w="141"/>
        <w:gridCol w:w="1474"/>
      </w:tblGrid>
      <w:tr w:rsidR="00DC6C7F" w:rsidRPr="00A437CB" w:rsidTr="00427B4D">
        <w:tc>
          <w:tcPr>
            <w:tcW w:w="10654" w:type="dxa"/>
            <w:gridSpan w:val="11"/>
          </w:tcPr>
          <w:p w:rsidR="00DC6C7F" w:rsidRPr="00A437CB" w:rsidRDefault="00DC6C7F" w:rsidP="00427B4D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437CB">
              <w:rPr>
                <w:b/>
                <w:sz w:val="28"/>
                <w:szCs w:val="28"/>
              </w:rPr>
              <w:t>Nazwa studiów podyplomowych</w:t>
            </w:r>
          </w:p>
          <w:p w:rsidR="00DC6C7F" w:rsidRPr="00A437CB" w:rsidRDefault="00DC6C7F" w:rsidP="00427B4D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 w:rsidRPr="00A437CB">
              <w:rPr>
                <w:b/>
                <w:bCs/>
              </w:rPr>
              <w:t>„Dietetyka kliniczna”</w:t>
            </w:r>
          </w:p>
        </w:tc>
      </w:tr>
      <w:tr w:rsidR="00DC6C7F" w:rsidRPr="00A437CB" w:rsidTr="00427B4D">
        <w:trPr>
          <w:trHeight w:val="848"/>
        </w:trPr>
        <w:tc>
          <w:tcPr>
            <w:tcW w:w="1668" w:type="dxa"/>
          </w:tcPr>
          <w:p w:rsidR="00DC6C7F" w:rsidRPr="00A437CB" w:rsidRDefault="00DC6C7F" w:rsidP="00427B4D">
            <w:pPr>
              <w:rPr>
                <w:b/>
              </w:rPr>
            </w:pPr>
            <w:r w:rsidRPr="00A437CB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DC6C7F" w:rsidRPr="00A437CB" w:rsidRDefault="00DC6C7F" w:rsidP="00427B4D">
            <w:r w:rsidRPr="00A437CB">
              <w:t>Wydział Nauk o Zdrowiu UMB</w:t>
            </w:r>
          </w:p>
        </w:tc>
        <w:tc>
          <w:tcPr>
            <w:tcW w:w="1559" w:type="dxa"/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DC6C7F" w:rsidRPr="00A437CB" w:rsidRDefault="00DC6C7F" w:rsidP="00427B4D">
            <w:r w:rsidRPr="00A437CB">
              <w:t>niestacjonarne</w:t>
            </w:r>
          </w:p>
        </w:tc>
        <w:tc>
          <w:tcPr>
            <w:tcW w:w="2041" w:type="dxa"/>
            <w:gridSpan w:val="3"/>
          </w:tcPr>
          <w:p w:rsidR="00DC6C7F" w:rsidRPr="00A437CB" w:rsidRDefault="00DC6C7F" w:rsidP="00427B4D"/>
        </w:tc>
      </w:tr>
      <w:tr w:rsidR="00DC6C7F" w:rsidRPr="00A437CB" w:rsidTr="00427B4D">
        <w:tc>
          <w:tcPr>
            <w:tcW w:w="1668" w:type="dxa"/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DC6C7F" w:rsidRPr="00A437CB" w:rsidRDefault="00DC6C7F" w:rsidP="00427B4D">
            <w:pPr>
              <w:rPr>
                <w:b/>
              </w:rPr>
            </w:pPr>
            <w:proofErr w:type="spellStart"/>
            <w:r>
              <w:rPr>
                <w:b/>
              </w:rPr>
              <w:t>Bariatria</w:t>
            </w:r>
            <w:proofErr w:type="spellEnd"/>
            <w:r>
              <w:rPr>
                <w:b/>
              </w:rPr>
              <w:t xml:space="preserve">, żywienie przed i po zabiegu </w:t>
            </w:r>
            <w:proofErr w:type="spellStart"/>
            <w:r>
              <w:rPr>
                <w:b/>
              </w:rPr>
              <w:t>bariatrycznym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2"/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DC6C7F" w:rsidRPr="00A437CB" w:rsidRDefault="00DC6C7F" w:rsidP="00427B4D">
            <w:r w:rsidRPr="00A437CB">
              <w:rPr>
                <w:b/>
              </w:rPr>
              <w:t>4</w:t>
            </w:r>
            <w:r w:rsidRPr="00A437CB">
              <w:t xml:space="preserve"> (1 N; 3 BN)</w:t>
            </w:r>
          </w:p>
        </w:tc>
      </w:tr>
      <w:tr w:rsidR="00DC6C7F" w:rsidRPr="00A437CB" w:rsidTr="00427B4D">
        <w:tc>
          <w:tcPr>
            <w:tcW w:w="1668" w:type="dxa"/>
          </w:tcPr>
          <w:p w:rsidR="00DC6C7F" w:rsidRPr="00A437CB" w:rsidRDefault="00DC6C7F" w:rsidP="00427B4D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DC6C7F" w:rsidRPr="00A437CB" w:rsidRDefault="00DC6C7F" w:rsidP="00427B4D"/>
        </w:tc>
        <w:tc>
          <w:tcPr>
            <w:tcW w:w="2693" w:type="dxa"/>
            <w:gridSpan w:val="2"/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 xml:space="preserve">Osoba odpowiedzialna </w:t>
            </w:r>
            <w:r w:rsidRPr="00A437CB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DC6C7F" w:rsidRDefault="00DC6C7F" w:rsidP="00427B4D">
            <w:pPr>
              <w:rPr>
                <w:sz w:val="22"/>
                <w:szCs w:val="22"/>
              </w:rPr>
            </w:pPr>
            <w:r w:rsidRPr="00A437CB">
              <w:t xml:space="preserve">- </w:t>
            </w:r>
            <w:r>
              <w:rPr>
                <w:sz w:val="22"/>
                <w:szCs w:val="22"/>
              </w:rPr>
              <w:t>dr hab. n. med. Lucyna Ostrowska</w:t>
            </w:r>
          </w:p>
          <w:p w:rsidR="00DC6C7F" w:rsidRPr="00CC0257" w:rsidRDefault="00DC6C7F" w:rsidP="00427B4D">
            <w:pPr>
              <w:rPr>
                <w:lang w:val="en-US"/>
              </w:rPr>
            </w:pPr>
            <w:r w:rsidRPr="00CC0257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C0257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CC0257">
              <w:rPr>
                <w:sz w:val="22"/>
                <w:szCs w:val="22"/>
                <w:lang w:val="en-US"/>
              </w:rPr>
              <w:t xml:space="preserve"> hab. n. med. </w:t>
            </w:r>
            <w:proofErr w:type="spellStart"/>
            <w:r w:rsidRPr="00CC0257">
              <w:rPr>
                <w:sz w:val="22"/>
                <w:szCs w:val="22"/>
                <w:lang w:val="en-US"/>
              </w:rPr>
              <w:t>Hady</w:t>
            </w:r>
            <w:proofErr w:type="spellEnd"/>
            <w:r w:rsidRPr="00CC0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0257">
              <w:rPr>
                <w:sz w:val="22"/>
                <w:szCs w:val="22"/>
                <w:lang w:val="en-US"/>
              </w:rPr>
              <w:t>Razak</w:t>
            </w:r>
            <w:proofErr w:type="spellEnd"/>
            <w:r w:rsidRPr="00CC0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0257">
              <w:rPr>
                <w:sz w:val="22"/>
                <w:szCs w:val="22"/>
                <w:lang w:val="en-US"/>
              </w:rPr>
              <w:t>Hady</w:t>
            </w:r>
            <w:proofErr w:type="spellEnd"/>
          </w:p>
          <w:p w:rsidR="00DC6C7F" w:rsidRPr="00A437CB" w:rsidRDefault="00DC6C7F" w:rsidP="00427B4D">
            <w:r>
              <w:t xml:space="preserve">- </w:t>
            </w:r>
            <w:r w:rsidRPr="00A437CB">
              <w:rPr>
                <w:sz w:val="22"/>
                <w:szCs w:val="22"/>
              </w:rPr>
              <w:t>mgr Marta Jastrzębska-Mierzyńska</w:t>
            </w:r>
          </w:p>
        </w:tc>
      </w:tr>
      <w:tr w:rsidR="00DC6C7F" w:rsidRPr="00A437CB" w:rsidTr="00427B4D">
        <w:tc>
          <w:tcPr>
            <w:tcW w:w="1668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r w:rsidRPr="00A437CB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DC6C7F" w:rsidRPr="00A437CB" w:rsidRDefault="00DC6C7F" w:rsidP="00427B4D"/>
        </w:tc>
        <w:tc>
          <w:tcPr>
            <w:tcW w:w="1559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</w:rPr>
            </w:pPr>
            <w:r w:rsidRPr="00A437CB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r w:rsidRPr="00A437CB">
              <w:t xml:space="preserve">wykłady </w:t>
            </w:r>
            <w:r>
              <w:t>11</w:t>
            </w:r>
            <w:r w:rsidRPr="00A437CB">
              <w:t xml:space="preserve"> godz.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DC6C7F" w:rsidRPr="00A437CB" w:rsidRDefault="00DC6C7F" w:rsidP="00427B4D">
            <w:r w:rsidRPr="00A437CB">
              <w:t xml:space="preserve">ćwiczenia </w:t>
            </w:r>
          </w:p>
          <w:p w:rsidR="00DC6C7F" w:rsidRPr="00A437CB" w:rsidRDefault="00DC6C7F" w:rsidP="00427B4D">
            <w:pPr>
              <w:jc w:val="center"/>
            </w:pPr>
            <w:r w:rsidRPr="00A437CB">
              <w:t>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r w:rsidRPr="00A437CB">
              <w:t>Seminaria/</w:t>
            </w:r>
          </w:p>
          <w:p w:rsidR="00DC6C7F" w:rsidRPr="00A437CB" w:rsidRDefault="00DC6C7F" w:rsidP="00427B4D">
            <w:r w:rsidRPr="00A437CB">
              <w:t>warsztaty</w:t>
            </w:r>
          </w:p>
          <w:p w:rsidR="00DC6C7F" w:rsidRPr="00A437CB" w:rsidRDefault="00DC6C7F" w:rsidP="00427B4D">
            <w:pPr>
              <w:jc w:val="center"/>
            </w:pPr>
            <w:r w:rsidRPr="00A437CB">
              <w:t>11 godz.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 xml:space="preserve">Celem nauczania przedmiotu jest przybliżenie studentowi wiedzy dotyczącej wskazań oraz przeciwwskazań  do chirurgicznego leczenia otyłości, stosowanych technik operacyjnych oraz powikłań związanych z leczeniem operacyjnym. Zapoznanie studenta z zasadami żywienia pacjentów przed i po zabiegu </w:t>
            </w:r>
            <w:proofErr w:type="spellStart"/>
            <w:r w:rsidRPr="00A437CB">
              <w:rPr>
                <w:sz w:val="22"/>
              </w:rPr>
              <w:t>bariatrycznym</w:t>
            </w:r>
            <w:proofErr w:type="spellEnd"/>
            <w:r w:rsidRPr="00A437CB">
              <w:rPr>
                <w:sz w:val="22"/>
              </w:rPr>
              <w:t>. Przekazanie wiedzy dotyczącej niedoborów pokarmowych po różnych rodzajach zabiegów oraz zasadami suplementacji diety.</w:t>
            </w:r>
          </w:p>
        </w:tc>
      </w:tr>
      <w:tr w:rsidR="00DC6C7F" w:rsidRPr="00A437CB" w:rsidTr="00427B4D">
        <w:tc>
          <w:tcPr>
            <w:tcW w:w="1668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DC6C7F" w:rsidRDefault="00DC6C7F" w:rsidP="00427B4D">
            <w:pPr>
              <w:rPr>
                <w:b/>
                <w:sz w:val="22"/>
                <w:szCs w:val="22"/>
              </w:rPr>
            </w:pPr>
            <w:r w:rsidRPr="00A437CB">
              <w:rPr>
                <w:b/>
                <w:sz w:val="22"/>
                <w:szCs w:val="22"/>
              </w:rPr>
              <w:t>Wykłady i seminaria/warsztaty:</w:t>
            </w:r>
          </w:p>
          <w:p w:rsidR="00DC6C7F" w:rsidRPr="00AC3EEC" w:rsidRDefault="00DC6C7F" w:rsidP="00DC6C7F">
            <w:pPr>
              <w:pStyle w:val="Akapitzlis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C3EEC">
              <w:rPr>
                <w:sz w:val="22"/>
                <w:szCs w:val="22"/>
              </w:rPr>
              <w:t>Otyłość i zespół metaboliczny.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Kwalifikacja pacjenta do zabiegu </w:t>
            </w:r>
            <w:proofErr w:type="spellStart"/>
            <w:r w:rsidRPr="00A437CB">
              <w:t>bariatrycznego</w:t>
            </w:r>
            <w:proofErr w:type="spellEnd"/>
            <w:r w:rsidRPr="00A437CB">
              <w:t>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Rodzaje i specyfika zabiegów </w:t>
            </w:r>
            <w:proofErr w:type="spellStart"/>
            <w:r w:rsidRPr="00A437CB">
              <w:t>bariatrycznych</w:t>
            </w:r>
            <w:proofErr w:type="spellEnd"/>
            <w:r w:rsidRPr="00A437CB">
              <w:t>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Powikłania po zabiegach </w:t>
            </w:r>
            <w:proofErr w:type="spellStart"/>
            <w:r w:rsidRPr="00A437CB">
              <w:t>bariatrycznych</w:t>
            </w:r>
            <w:proofErr w:type="spellEnd"/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Plastyka powłok brzusznych po operacjach </w:t>
            </w:r>
            <w:proofErr w:type="spellStart"/>
            <w:r w:rsidRPr="00A437CB">
              <w:t>bariatrycznych</w:t>
            </w:r>
            <w:proofErr w:type="spellEnd"/>
            <w:r w:rsidRPr="00A437CB">
              <w:t>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Zasady żywienia przed i po zabiegach </w:t>
            </w:r>
            <w:proofErr w:type="spellStart"/>
            <w:r w:rsidRPr="00A437CB">
              <w:t>bariatrycznych</w:t>
            </w:r>
            <w:proofErr w:type="spellEnd"/>
            <w:r w:rsidRPr="00A437CB">
              <w:t>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>Edukacja żywieniowa pacjenta we wczesnym okresie pooperacyjnym.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lastRenderedPageBreak/>
              <w:t>Układanie jadłospisu w późnym okresie pooperacyjnym.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Zmiany w składzie ciała pacjentów otyłych leczonych chirurgicznie – dobór </w:t>
            </w:r>
            <w:proofErr w:type="spellStart"/>
            <w:r w:rsidRPr="00A437CB">
              <w:t>dietoterapii</w:t>
            </w:r>
            <w:proofErr w:type="spellEnd"/>
            <w:r w:rsidRPr="00A437CB">
              <w:t xml:space="preserve">. 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 w:rsidRPr="00A437CB">
              <w:t xml:space="preserve">Suplementacja diety pacjentów po operacjach </w:t>
            </w:r>
            <w:proofErr w:type="spellStart"/>
            <w:r w:rsidRPr="00A437CB">
              <w:t>bariatrycznych</w:t>
            </w:r>
            <w:proofErr w:type="spellEnd"/>
            <w:r w:rsidRPr="00A437CB">
              <w:t>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7"/>
              </w:numPr>
            </w:pPr>
            <w:r>
              <w:t>Tolerancja pokarmów po róż</w:t>
            </w:r>
            <w:r w:rsidRPr="00A437CB">
              <w:t xml:space="preserve">nych rodzajach zabiegów </w:t>
            </w:r>
            <w:proofErr w:type="spellStart"/>
            <w:r w:rsidRPr="00A437CB">
              <w:t>bariatrycznych</w:t>
            </w:r>
            <w:proofErr w:type="spellEnd"/>
            <w:r w:rsidRPr="00A437CB">
              <w:t>.</w:t>
            </w:r>
          </w:p>
        </w:tc>
      </w:tr>
      <w:tr w:rsidR="00DC6C7F" w:rsidRPr="00A437CB" w:rsidTr="00427B4D">
        <w:tc>
          <w:tcPr>
            <w:tcW w:w="1668" w:type="dxa"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6" w:type="dxa"/>
            <w:gridSpan w:val="10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 xml:space="preserve">wykłady, seminaria, warsztaty, przygotowanie do zaliczenia  i udział w zaliczeniu </w:t>
            </w:r>
          </w:p>
        </w:tc>
      </w:tr>
      <w:tr w:rsidR="00DC6C7F" w:rsidRPr="00A437CB" w:rsidTr="00427B4D">
        <w:tc>
          <w:tcPr>
            <w:tcW w:w="1668" w:type="dxa"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zaliczenie pisemne - test wielokrotnego wyboru /MCQ/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</w:pPr>
            <w:proofErr w:type="spellStart"/>
            <w:r w:rsidRPr="00A437CB">
              <w:t>Tsigos</w:t>
            </w:r>
            <w:proofErr w:type="spellEnd"/>
            <w:r w:rsidRPr="00A437CB">
              <w:t xml:space="preserve"> C, </w:t>
            </w:r>
            <w:proofErr w:type="spellStart"/>
            <w:r w:rsidRPr="00A437CB">
              <w:t>Hainer</w:t>
            </w:r>
            <w:proofErr w:type="spellEnd"/>
            <w:r w:rsidRPr="00A437CB">
              <w:t xml:space="preserve"> V, </w:t>
            </w:r>
            <w:proofErr w:type="spellStart"/>
            <w:r w:rsidRPr="00A437CB">
              <w:t>Basdevant</w:t>
            </w:r>
            <w:proofErr w:type="spellEnd"/>
            <w:r w:rsidRPr="00A437CB">
              <w:t xml:space="preserve"> A, </w:t>
            </w:r>
            <w:proofErr w:type="spellStart"/>
            <w:r w:rsidRPr="00A437CB">
              <w:t>Finer</w:t>
            </w:r>
            <w:proofErr w:type="spellEnd"/>
            <w:r w:rsidRPr="00A437CB">
              <w:t xml:space="preserve"> N, </w:t>
            </w:r>
            <w:proofErr w:type="spellStart"/>
            <w:r w:rsidRPr="00A437CB">
              <w:t>Fried</w:t>
            </w:r>
            <w:proofErr w:type="spellEnd"/>
            <w:r w:rsidRPr="00A437CB">
              <w:t xml:space="preserve"> M, </w:t>
            </w:r>
            <w:proofErr w:type="spellStart"/>
            <w:r w:rsidRPr="00A437CB">
              <w:t>Mathus-Vliegen</w:t>
            </w:r>
            <w:proofErr w:type="spellEnd"/>
            <w:r w:rsidRPr="00A437CB">
              <w:t xml:space="preserve"> E, </w:t>
            </w:r>
            <w:proofErr w:type="spellStart"/>
            <w:r w:rsidRPr="00A437CB">
              <w:t>Micic</w:t>
            </w:r>
            <w:proofErr w:type="spellEnd"/>
            <w:r w:rsidRPr="00A437CB">
              <w:t xml:space="preserve"> D, </w:t>
            </w:r>
            <w:proofErr w:type="spellStart"/>
            <w:r w:rsidRPr="00A437CB">
              <w:t>Maislos</w:t>
            </w:r>
            <w:proofErr w:type="spellEnd"/>
            <w:r w:rsidRPr="00A437CB">
              <w:t xml:space="preserve"> M, Roman G, </w:t>
            </w:r>
            <w:proofErr w:type="spellStart"/>
            <w:r w:rsidRPr="00A437CB">
              <w:t>Schutz</w:t>
            </w:r>
            <w:proofErr w:type="spellEnd"/>
            <w:r w:rsidRPr="00A437CB">
              <w:t xml:space="preserve"> Y, </w:t>
            </w:r>
            <w:proofErr w:type="spellStart"/>
            <w:r w:rsidRPr="00A437CB">
              <w:t>Toplak</w:t>
            </w:r>
            <w:proofErr w:type="spellEnd"/>
            <w:r w:rsidRPr="00A437CB">
              <w:t xml:space="preserve"> H, Zahorska-Markiewicz B, for the </w:t>
            </w:r>
            <w:proofErr w:type="spellStart"/>
            <w:r w:rsidRPr="00A437CB">
              <w:t>Obesity</w:t>
            </w:r>
            <w:proofErr w:type="spellEnd"/>
            <w:r w:rsidRPr="00A437CB">
              <w:t xml:space="preserve"> Management </w:t>
            </w:r>
            <w:proofErr w:type="spellStart"/>
            <w:r w:rsidRPr="00A437CB">
              <w:t>Task</w:t>
            </w:r>
            <w:proofErr w:type="spellEnd"/>
            <w:r w:rsidRPr="00A437CB">
              <w:t xml:space="preserve"> Force of </w:t>
            </w:r>
            <w:proofErr w:type="spellStart"/>
            <w:r w:rsidRPr="00A437CB">
              <w:t>Obesity</w:t>
            </w:r>
            <w:proofErr w:type="spellEnd"/>
            <w:r w:rsidRPr="00A437CB">
              <w:t xml:space="preserve">: Postępowanie w otyłości dorosłych: europejskie wytyczne dla praktyki klinicznej. Endokrynologia, Otyłość i Zaburzenia </w:t>
            </w:r>
            <w:proofErr w:type="spellStart"/>
            <w:r w:rsidRPr="00A437CB">
              <w:t>Prezmiany</w:t>
            </w:r>
            <w:proofErr w:type="spellEnd"/>
            <w:r w:rsidRPr="00A437CB">
              <w:t xml:space="preserve"> Materii, 2009, tom 5, nr 3, 87-98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</w:pPr>
            <w:r w:rsidRPr="00A437CB">
              <w:rPr>
                <w:lang w:val="en-US"/>
              </w:rPr>
              <w:t xml:space="preserve">Fried M, </w:t>
            </w:r>
            <w:proofErr w:type="spellStart"/>
            <w:r w:rsidRPr="00A437CB">
              <w:rPr>
                <w:lang w:val="en-US"/>
              </w:rPr>
              <w:t>Yumuk</w:t>
            </w:r>
            <w:proofErr w:type="spellEnd"/>
            <w:r w:rsidRPr="00A437CB">
              <w:rPr>
                <w:lang w:val="en-US"/>
              </w:rPr>
              <w:t xml:space="preserve"> V, </w:t>
            </w:r>
            <w:proofErr w:type="spellStart"/>
            <w:r w:rsidRPr="00A437CB">
              <w:rPr>
                <w:lang w:val="en-US"/>
              </w:rPr>
              <w:t>Oppert</w:t>
            </w:r>
            <w:proofErr w:type="spellEnd"/>
            <w:r w:rsidRPr="00A437CB">
              <w:rPr>
                <w:lang w:val="en-US"/>
              </w:rPr>
              <w:t xml:space="preserve"> JM, </w:t>
            </w:r>
            <w:proofErr w:type="spellStart"/>
            <w:r w:rsidRPr="00A437CB">
              <w:rPr>
                <w:lang w:val="en-US"/>
              </w:rPr>
              <w:t>Scopinaro</w:t>
            </w:r>
            <w:proofErr w:type="spellEnd"/>
            <w:r w:rsidRPr="00A437CB">
              <w:rPr>
                <w:lang w:val="en-US"/>
              </w:rPr>
              <w:t xml:space="preserve"> N, Torres A, Weiner R, </w:t>
            </w:r>
            <w:proofErr w:type="spellStart"/>
            <w:r w:rsidRPr="00A437CB">
              <w:rPr>
                <w:lang w:val="en-US"/>
              </w:rPr>
              <w:t>Yashkov</w:t>
            </w:r>
            <w:proofErr w:type="spellEnd"/>
            <w:r w:rsidRPr="00A437CB">
              <w:rPr>
                <w:lang w:val="en-US"/>
              </w:rPr>
              <w:t xml:space="preserve"> Y, </w:t>
            </w:r>
            <w:proofErr w:type="spellStart"/>
            <w:r w:rsidRPr="00A437CB">
              <w:rPr>
                <w:lang w:val="en-US"/>
              </w:rPr>
              <w:t>Frühbeck</w:t>
            </w:r>
            <w:proofErr w:type="spellEnd"/>
            <w:r w:rsidRPr="00A437CB">
              <w:rPr>
                <w:lang w:val="en-US"/>
              </w:rPr>
              <w:t xml:space="preserve"> G; International Federation for Surgery of Obesity and Metabolic Disorders-European Chapter (IFSO-EC); European Association for the Study of Obesity (EASO); European Association for the Study of Obesity </w:t>
            </w:r>
            <w:proofErr w:type="spellStart"/>
            <w:r w:rsidRPr="00A437CB">
              <w:rPr>
                <w:lang w:val="en-US"/>
              </w:rPr>
              <w:t>Obesity</w:t>
            </w:r>
            <w:proofErr w:type="spellEnd"/>
            <w:r w:rsidRPr="00A437CB">
              <w:rPr>
                <w:lang w:val="en-US"/>
              </w:rPr>
              <w:t xml:space="preserve"> Management Task Force (EASO OMTF): </w:t>
            </w:r>
            <w:proofErr w:type="spellStart"/>
            <w:r w:rsidRPr="00A437CB">
              <w:rPr>
                <w:lang w:val="en-US"/>
              </w:rPr>
              <w:t>Interdiscyplinary</w:t>
            </w:r>
            <w:proofErr w:type="spellEnd"/>
            <w:r w:rsidRPr="00A437CB">
              <w:rPr>
                <w:lang w:val="en-US"/>
              </w:rPr>
              <w:t xml:space="preserve"> European Guidelines on Metabolic and Bariatric Surgery. </w:t>
            </w:r>
            <w:proofErr w:type="spellStart"/>
            <w:r w:rsidRPr="00A437CB">
              <w:t>Obes</w:t>
            </w:r>
            <w:proofErr w:type="spellEnd"/>
            <w:r w:rsidRPr="00A437CB">
              <w:t xml:space="preserve">. </w:t>
            </w:r>
            <w:proofErr w:type="spellStart"/>
            <w:r w:rsidRPr="00A437CB">
              <w:t>Surg</w:t>
            </w:r>
            <w:proofErr w:type="spellEnd"/>
            <w:r w:rsidRPr="00A437CB">
              <w:t>., 2014, 24, 1, 42-55.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>AACE/TOS/ASMBS Bariatric Surgery Guidelines.  Surgery for Obesity and Related Diseases 2008; 4: s109-s184.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>ASMBS allied health nutritional guidelines for the surgical weight loss patient.   Surgery for Obesity and Related Diseases 2008; 4: s73-s108.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</w:pPr>
            <w:proofErr w:type="spellStart"/>
            <w:r w:rsidRPr="00A437CB">
              <w:t>Dadan</w:t>
            </w:r>
            <w:proofErr w:type="spellEnd"/>
            <w:r w:rsidRPr="00A437CB">
              <w:t xml:space="preserve"> J , </w:t>
            </w:r>
            <w:proofErr w:type="spellStart"/>
            <w:r w:rsidRPr="00A437CB">
              <w:t>Iwacewicz</w:t>
            </w:r>
            <w:proofErr w:type="spellEnd"/>
            <w:r w:rsidRPr="00A437CB">
              <w:t xml:space="preserve"> P, </w:t>
            </w:r>
            <w:proofErr w:type="spellStart"/>
            <w:r w:rsidRPr="00A437CB">
              <w:t>Hady</w:t>
            </w:r>
            <w:proofErr w:type="spellEnd"/>
            <w:r w:rsidRPr="00A437CB">
              <w:t xml:space="preserve"> HR: Nowe trendy w chirurgii </w:t>
            </w:r>
            <w:proofErr w:type="spellStart"/>
            <w:r w:rsidRPr="00A437CB">
              <w:t>bariatrycznej</w:t>
            </w:r>
            <w:proofErr w:type="spellEnd"/>
            <w:r w:rsidRPr="00A437CB">
              <w:t>. Wideochirurgia i inne techniki małoinwazyjne, 2008, 3 (2): 66–70.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Kulick</w:t>
            </w:r>
            <w:proofErr w:type="spellEnd"/>
            <w:r w:rsidRPr="00A437CB">
              <w:rPr>
                <w:lang w:val="en-US"/>
              </w:rPr>
              <w:t xml:space="preserve"> D, Hark L, </w:t>
            </w:r>
            <w:proofErr w:type="spellStart"/>
            <w:r w:rsidRPr="00A437CB">
              <w:rPr>
                <w:lang w:val="en-US"/>
              </w:rPr>
              <w:t>Deen</w:t>
            </w:r>
            <w:proofErr w:type="spellEnd"/>
            <w:r w:rsidRPr="00A437CB">
              <w:rPr>
                <w:lang w:val="en-US"/>
              </w:rPr>
              <w:t xml:space="preserve"> D: The bariatric surgery patient: a growing role for registered </w:t>
            </w:r>
            <w:proofErr w:type="spellStart"/>
            <w:r w:rsidRPr="00A437CB">
              <w:rPr>
                <w:lang w:val="en-US"/>
              </w:rPr>
              <w:t>dietetitians</w:t>
            </w:r>
            <w:proofErr w:type="spellEnd"/>
            <w:r w:rsidRPr="00A437CB">
              <w:rPr>
                <w:lang w:val="en-US"/>
              </w:rPr>
              <w:t>. J. Am. Diet. Assoc., 2010, 4, 110, 593-599.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Mechanick</w:t>
            </w:r>
            <w:proofErr w:type="spellEnd"/>
            <w:r w:rsidRPr="00A437CB">
              <w:rPr>
                <w:lang w:val="en-US"/>
              </w:rPr>
              <w:t xml:space="preserve"> JI, Kushner RF, </w:t>
            </w:r>
            <w:proofErr w:type="spellStart"/>
            <w:r w:rsidRPr="00A437CB">
              <w:rPr>
                <w:lang w:val="en-US"/>
              </w:rPr>
              <w:t>Sugerman</w:t>
            </w:r>
            <w:proofErr w:type="spellEnd"/>
            <w:r w:rsidRPr="00A437CB">
              <w:rPr>
                <w:lang w:val="en-US"/>
              </w:rPr>
              <w:t xml:space="preserve"> H., Gonzalez¬-</w:t>
            </w:r>
            <w:proofErr w:type="spellStart"/>
            <w:r w:rsidRPr="00A437CB">
              <w:rPr>
                <w:lang w:val="en-US"/>
              </w:rPr>
              <w:t>Campoy</w:t>
            </w:r>
            <w:proofErr w:type="spellEnd"/>
            <w:r w:rsidRPr="00A437CB">
              <w:rPr>
                <w:lang w:val="en-US"/>
              </w:rPr>
              <w:t xml:space="preserve"> JM., Collazo-</w:t>
            </w:r>
            <w:proofErr w:type="spellStart"/>
            <w:r w:rsidRPr="00A437CB">
              <w:rPr>
                <w:lang w:val="en-US"/>
              </w:rPr>
              <w:t>Clavell</w:t>
            </w:r>
            <w:proofErr w:type="spellEnd"/>
            <w:r w:rsidRPr="00A437CB">
              <w:rPr>
                <w:lang w:val="en-US"/>
              </w:rPr>
              <w:t xml:space="preserve"> ML, </w:t>
            </w:r>
            <w:proofErr w:type="spellStart"/>
            <w:r w:rsidRPr="00A437CB">
              <w:rPr>
                <w:lang w:val="en-US"/>
              </w:rPr>
              <w:t>Guven</w:t>
            </w:r>
            <w:proofErr w:type="spellEnd"/>
            <w:r w:rsidRPr="00A437CB">
              <w:rPr>
                <w:lang w:val="en-US"/>
              </w:rPr>
              <w:t xml:space="preserve"> S, Spitz AF, </w:t>
            </w:r>
            <w:proofErr w:type="spellStart"/>
            <w:r w:rsidRPr="00A437CB">
              <w:rPr>
                <w:lang w:val="en-US"/>
              </w:rPr>
              <w:t>Apovian</w:t>
            </w:r>
            <w:proofErr w:type="spellEnd"/>
            <w:r w:rsidRPr="00A437CB">
              <w:rPr>
                <w:lang w:val="en-US"/>
              </w:rPr>
              <w:t xml:space="preserve"> CM, Livingston EH, Brolin R, </w:t>
            </w:r>
            <w:proofErr w:type="spellStart"/>
            <w:r w:rsidRPr="00A437CB">
              <w:rPr>
                <w:lang w:val="en-US"/>
              </w:rPr>
              <w:t>Sarwer</w:t>
            </w:r>
            <w:proofErr w:type="spellEnd"/>
            <w:r w:rsidRPr="00A437CB">
              <w:rPr>
                <w:lang w:val="en-US"/>
              </w:rPr>
              <w:t xml:space="preserve"> DB, Anderson WA, Dixon J: American Association of Clinical Endocrinologists, The Obesity Society, and American Society for Metabolic &amp; Bariatric Surgery Medical Guidelines for Clinical Practice for the </w:t>
            </w:r>
            <w:proofErr w:type="spellStart"/>
            <w:r w:rsidRPr="00A437CB">
              <w:rPr>
                <w:lang w:val="en-US"/>
              </w:rPr>
              <w:t>Periope¬rative</w:t>
            </w:r>
            <w:proofErr w:type="spellEnd"/>
            <w:r w:rsidRPr="00A437CB">
              <w:rPr>
                <w:lang w:val="en-US"/>
              </w:rPr>
              <w:t xml:space="preserve"> Nutritional, Metabolic, and Nonsurgical Support of the Bariatric Surgery Patient. </w:t>
            </w:r>
            <w:proofErr w:type="spellStart"/>
            <w:r w:rsidRPr="00A437CB">
              <w:rPr>
                <w:lang w:val="en-US"/>
              </w:rPr>
              <w:t>Endocr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Pract</w:t>
            </w:r>
            <w:proofErr w:type="spellEnd"/>
            <w:r w:rsidRPr="00A437CB">
              <w:rPr>
                <w:lang w:val="en-US"/>
              </w:rPr>
              <w:t>., 2008,4, 109¬-184.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Allied Health Sciences Section Ad Hoc Nutrition Committee: </w:t>
            </w:r>
            <w:proofErr w:type="spellStart"/>
            <w:r w:rsidRPr="00A437CB">
              <w:rPr>
                <w:lang w:val="en-US"/>
              </w:rPr>
              <w:t>Aills</w:t>
            </w:r>
            <w:proofErr w:type="spellEnd"/>
            <w:r w:rsidRPr="00A437CB">
              <w:rPr>
                <w:lang w:val="en-US"/>
              </w:rPr>
              <w:t xml:space="preserve"> L, Blankenship J, Buffington C, Furtado M, Parrott J: ASMBS Allied Health Nutritional Guidelines for the Surgical Weight Loss Patient. Surg.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Relat</w:t>
            </w:r>
            <w:proofErr w:type="spellEnd"/>
            <w:r w:rsidRPr="00A437CB">
              <w:rPr>
                <w:lang w:val="en-US"/>
              </w:rPr>
              <w:t>. Dis., 2008,4, 73-108.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Heber D, Greenway FL, Kaplan LM, Livingstone E, Salvador J, Sill C: Endocrine and nutritional </w:t>
            </w:r>
            <w:proofErr w:type="spellStart"/>
            <w:r w:rsidRPr="00A437CB">
              <w:rPr>
                <w:lang w:val="en-US"/>
              </w:rPr>
              <w:t>manage¬ment</w:t>
            </w:r>
            <w:proofErr w:type="spellEnd"/>
            <w:r w:rsidRPr="00A437CB">
              <w:rPr>
                <w:lang w:val="en-US"/>
              </w:rPr>
              <w:t xml:space="preserve"> of the post-bariatric surgery patient: an Endocrine Society Clinical Practice Guideline. J. </w:t>
            </w:r>
            <w:proofErr w:type="spellStart"/>
            <w:r w:rsidRPr="00A437CB">
              <w:rPr>
                <w:lang w:val="en-US"/>
              </w:rPr>
              <w:t>Cin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Endocrinol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Metab</w:t>
            </w:r>
            <w:proofErr w:type="spellEnd"/>
            <w:r w:rsidRPr="00A437CB">
              <w:rPr>
                <w:lang w:val="en-US"/>
              </w:rPr>
              <w:t>., 2010, 95, 4823-4843.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Layman DK: The role of leucine in weight loss diets and glucose homeostasis. J. </w:t>
            </w:r>
            <w:proofErr w:type="spellStart"/>
            <w:r w:rsidRPr="00A437CB">
              <w:rPr>
                <w:lang w:val="en-US"/>
              </w:rPr>
              <w:t>Nutr</w:t>
            </w:r>
            <w:proofErr w:type="spellEnd"/>
            <w:r w:rsidRPr="00A437CB">
              <w:rPr>
                <w:lang w:val="en-US"/>
              </w:rPr>
              <w:t xml:space="preserve">., 2003,133, 216-267.  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Heber  D, Greenway FL, Kaplan LM, et al. Endocrine and nutritional management of the post-bariatric surgery patient: an Endocrine Society Clinical Practice Guideline.  J </w:t>
            </w:r>
            <w:proofErr w:type="spellStart"/>
            <w:r w:rsidRPr="00A437CB">
              <w:rPr>
                <w:lang w:val="en-US"/>
              </w:rPr>
              <w:t>Clin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Endocrinol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Metab</w:t>
            </w:r>
            <w:proofErr w:type="spellEnd"/>
            <w:r w:rsidRPr="00A437CB">
              <w:rPr>
                <w:lang w:val="en-US"/>
              </w:rPr>
              <w:t>. 2010; 95 (11): 4823-4843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Moize</w:t>
            </w:r>
            <w:proofErr w:type="spellEnd"/>
            <w:r w:rsidRPr="00A437CB">
              <w:rPr>
                <w:lang w:val="en-US"/>
              </w:rPr>
              <w:t xml:space="preserve"> V, </w:t>
            </w:r>
            <w:proofErr w:type="spellStart"/>
            <w:r w:rsidRPr="00A437CB">
              <w:rPr>
                <w:lang w:val="en-US"/>
              </w:rPr>
              <w:t>Geliebter</w:t>
            </w:r>
            <w:proofErr w:type="spellEnd"/>
            <w:r w:rsidRPr="00A437CB">
              <w:rPr>
                <w:lang w:val="en-US"/>
              </w:rPr>
              <w:t xml:space="preserve"> A, Gluck ME, et al.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patients have inadequate protein intake related to protein intolerance up to 1 year following Roux-</w:t>
            </w:r>
            <w:proofErr w:type="spellStart"/>
            <w:r w:rsidRPr="00A437CB">
              <w:rPr>
                <w:lang w:val="en-US"/>
              </w:rPr>
              <w:t>en</w:t>
            </w:r>
            <w:proofErr w:type="spellEnd"/>
            <w:r w:rsidRPr="00A437CB">
              <w:rPr>
                <w:lang w:val="en-US"/>
              </w:rPr>
              <w:t xml:space="preserve">-Y gastric bypass.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Surg. 2003; 13: 21-28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Moizė</w:t>
            </w:r>
            <w:proofErr w:type="spellEnd"/>
            <w:r w:rsidRPr="00A437CB">
              <w:rPr>
                <w:lang w:val="en-US"/>
              </w:rPr>
              <w:t xml:space="preserve"> V L Pi-</w:t>
            </w:r>
            <w:proofErr w:type="spellStart"/>
            <w:r w:rsidRPr="00A437CB">
              <w:rPr>
                <w:lang w:val="en-US"/>
              </w:rPr>
              <w:t>Sunyer</w:t>
            </w:r>
            <w:proofErr w:type="spellEnd"/>
            <w:r w:rsidRPr="00A437CB">
              <w:rPr>
                <w:lang w:val="en-US"/>
              </w:rPr>
              <w:t xml:space="preserve"> X, </w:t>
            </w:r>
            <w:proofErr w:type="spellStart"/>
            <w:r w:rsidRPr="00A437CB">
              <w:rPr>
                <w:lang w:val="en-US"/>
              </w:rPr>
              <w:t>Mochari</w:t>
            </w:r>
            <w:proofErr w:type="spellEnd"/>
            <w:r w:rsidRPr="00A437CB">
              <w:rPr>
                <w:lang w:val="en-US"/>
              </w:rPr>
              <w:t xml:space="preserve"> H, Vidal J, Nutritional pyramid for  post-gastric bypass patients.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Surg</w:t>
            </w:r>
            <w:proofErr w:type="spellEnd"/>
            <w:r w:rsidRPr="00A437CB">
              <w:rPr>
                <w:lang w:val="en-US"/>
              </w:rPr>
              <w:t xml:space="preserve"> 2010; 20: 1133-1141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Davies DJ, Baxter JM, Baxter JN: Nutritional deficiencies after </w:t>
            </w:r>
            <w:proofErr w:type="spellStart"/>
            <w:r w:rsidRPr="00A437CB">
              <w:rPr>
                <w:lang w:val="en-US"/>
              </w:rPr>
              <w:t>bari-atric</w:t>
            </w:r>
            <w:proofErr w:type="spellEnd"/>
            <w:r w:rsidRPr="00A437CB">
              <w:rPr>
                <w:lang w:val="en-US"/>
              </w:rPr>
              <w:t xml:space="preserve"> surgery. </w:t>
            </w:r>
            <w:proofErr w:type="spellStart"/>
            <w:r w:rsidRPr="00A437CB">
              <w:rPr>
                <w:lang w:val="en-US"/>
              </w:rPr>
              <w:lastRenderedPageBreak/>
              <w:t>Obes</w:t>
            </w:r>
            <w:proofErr w:type="spellEnd"/>
            <w:r w:rsidRPr="00A437CB">
              <w:rPr>
                <w:lang w:val="en-US"/>
              </w:rPr>
              <w:t xml:space="preserve">. Surg., 2007, 17, 1150-1158.  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Schweiger</w:t>
            </w:r>
            <w:proofErr w:type="spellEnd"/>
            <w:r w:rsidRPr="00A437CB">
              <w:rPr>
                <w:lang w:val="en-US"/>
              </w:rPr>
              <w:t xml:space="preserve"> C, Weiss R, </w:t>
            </w:r>
            <w:proofErr w:type="spellStart"/>
            <w:r w:rsidRPr="00A437CB">
              <w:rPr>
                <w:lang w:val="en-US"/>
              </w:rPr>
              <w:t>Keidar</w:t>
            </w:r>
            <w:proofErr w:type="spellEnd"/>
            <w:r w:rsidRPr="00A437CB">
              <w:rPr>
                <w:lang w:val="en-US"/>
              </w:rPr>
              <w:t xml:space="preserve"> A, Effect of different bariatric operations on food tolerance and quality of eating.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Surg. 2010; 20: 1393-1399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Novais</w:t>
            </w:r>
            <w:proofErr w:type="spellEnd"/>
            <w:r w:rsidRPr="00A437CB">
              <w:rPr>
                <w:lang w:val="en-US"/>
              </w:rPr>
              <w:t xml:space="preserve"> PF, Junior IR, </w:t>
            </w:r>
            <w:proofErr w:type="spellStart"/>
            <w:r w:rsidRPr="00A437CB">
              <w:rPr>
                <w:lang w:val="en-US"/>
              </w:rPr>
              <w:t>Shiraga</w:t>
            </w:r>
            <w:proofErr w:type="spellEnd"/>
            <w:r w:rsidRPr="00A437CB">
              <w:rPr>
                <w:lang w:val="en-US"/>
              </w:rPr>
              <w:t xml:space="preserve"> EC, de Oliveira MR. Food aversions in women during the 2 years after Roux-</w:t>
            </w:r>
            <w:proofErr w:type="spellStart"/>
            <w:r w:rsidRPr="00A437CB">
              <w:rPr>
                <w:lang w:val="en-US"/>
              </w:rPr>
              <w:t>en</w:t>
            </w:r>
            <w:proofErr w:type="spellEnd"/>
            <w:r w:rsidRPr="00A437CB">
              <w:rPr>
                <w:lang w:val="en-US"/>
              </w:rPr>
              <w:t xml:space="preserve">-Y gastric bypass.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Surg. 2011; 21: 1921-1927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Bloomberg RD, Fleishman A, </w:t>
            </w:r>
            <w:proofErr w:type="spellStart"/>
            <w:r w:rsidRPr="00A437CB">
              <w:rPr>
                <w:lang w:val="en-US"/>
              </w:rPr>
              <w:t>Nalle</w:t>
            </w:r>
            <w:proofErr w:type="spellEnd"/>
            <w:r w:rsidRPr="00A437CB">
              <w:rPr>
                <w:lang w:val="en-US"/>
              </w:rPr>
              <w:t xml:space="preserve"> JE, et al. Nutritional deficiencies following bariatric surgery: what have we learned?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Surg</w:t>
            </w:r>
            <w:proofErr w:type="spellEnd"/>
            <w:r w:rsidRPr="00A437CB">
              <w:rPr>
                <w:lang w:val="en-US"/>
              </w:rPr>
              <w:t xml:space="preserve"> 2005; 15: 145-154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>Vargas-Ruiz A, Hernandez-Rivera G,  Herrera M, Prevalence of iron, folate, and vitamin B12 deficiency anemia after laparoscopic Roux-</w:t>
            </w:r>
            <w:proofErr w:type="spellStart"/>
            <w:r w:rsidRPr="00A437CB">
              <w:rPr>
                <w:lang w:val="en-US"/>
              </w:rPr>
              <w:t>en</w:t>
            </w:r>
            <w:proofErr w:type="spellEnd"/>
            <w:r w:rsidRPr="00A437CB">
              <w:rPr>
                <w:lang w:val="en-US"/>
              </w:rPr>
              <w:t xml:space="preserve">-Y gastric bypass.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Surg</w:t>
            </w:r>
            <w:proofErr w:type="spellEnd"/>
            <w:r w:rsidRPr="00A437CB">
              <w:rPr>
                <w:lang w:val="en-US"/>
              </w:rPr>
              <w:t xml:space="preserve"> 2008; 18: 288-293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Lizer</w:t>
            </w:r>
            <w:proofErr w:type="spellEnd"/>
            <w:r w:rsidRPr="00A437CB">
              <w:rPr>
                <w:lang w:val="en-US"/>
              </w:rPr>
              <w:t xml:space="preserve"> MH, </w:t>
            </w:r>
            <w:proofErr w:type="spellStart"/>
            <w:r w:rsidRPr="00A437CB">
              <w:rPr>
                <w:lang w:val="en-US"/>
              </w:rPr>
              <w:t>Papageorgeon</w:t>
            </w:r>
            <w:proofErr w:type="spellEnd"/>
            <w:r w:rsidRPr="00A437CB">
              <w:rPr>
                <w:lang w:val="en-US"/>
              </w:rPr>
              <w:t xml:space="preserve"> H, </w:t>
            </w:r>
            <w:proofErr w:type="spellStart"/>
            <w:r w:rsidRPr="00A437CB">
              <w:rPr>
                <w:lang w:val="en-US"/>
              </w:rPr>
              <w:t>Glembot</w:t>
            </w:r>
            <w:proofErr w:type="spellEnd"/>
            <w:r w:rsidRPr="00A437CB">
              <w:rPr>
                <w:lang w:val="en-US"/>
              </w:rPr>
              <w:t xml:space="preserve"> TM, Nutritional and pharmacologic challenges in the bariatric surgery patient.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 Surg. 2010; 20: 1654-1659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Shankar P, Boylan M, </w:t>
            </w:r>
            <w:proofErr w:type="spellStart"/>
            <w:r w:rsidRPr="00A437CB">
              <w:rPr>
                <w:lang w:val="en-US"/>
              </w:rPr>
              <w:t>Sriram</w:t>
            </w:r>
            <w:proofErr w:type="spellEnd"/>
            <w:r w:rsidRPr="00A437CB">
              <w:rPr>
                <w:lang w:val="en-US"/>
              </w:rPr>
              <w:t xml:space="preserve"> K, Micronutrient deficiencies after bariatric surgery. Nutrition 2010; 26: 1031-1037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Pournaras</w:t>
            </w:r>
            <w:proofErr w:type="spellEnd"/>
            <w:r w:rsidRPr="00A437CB">
              <w:rPr>
                <w:lang w:val="en-US"/>
              </w:rPr>
              <w:t xml:space="preserve"> DJ, Le Roux CW,, After bariatric surgery, why vitamins </w:t>
            </w:r>
            <w:proofErr w:type="spellStart"/>
            <w:r w:rsidRPr="00A437CB">
              <w:rPr>
                <w:lang w:val="en-US"/>
              </w:rPr>
              <w:t>shuld</w:t>
            </w:r>
            <w:proofErr w:type="spellEnd"/>
            <w:r w:rsidRPr="00A437CB">
              <w:rPr>
                <w:lang w:val="en-US"/>
              </w:rPr>
              <w:t xml:space="preserve"> be measured and what supplements should be given? </w:t>
            </w:r>
            <w:proofErr w:type="spellStart"/>
            <w:r w:rsidRPr="00A437CB">
              <w:rPr>
                <w:lang w:val="en-US"/>
              </w:rPr>
              <w:t>Clin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Endocrinol</w:t>
            </w:r>
            <w:proofErr w:type="spellEnd"/>
            <w:r w:rsidRPr="00A437CB">
              <w:rPr>
                <w:lang w:val="en-US"/>
              </w:rPr>
              <w:t xml:space="preserve"> 2009; 71:</w:t>
            </w:r>
            <w:r w:rsidRPr="00A437CB">
              <w:rPr>
                <w:lang w:val="en-US"/>
              </w:rPr>
              <w:br/>
              <w:t>322-325</w:t>
            </w:r>
          </w:p>
        </w:tc>
      </w:tr>
      <w:tr w:rsidR="00DC6C7F" w:rsidRPr="00A437CB" w:rsidTr="00427B4D">
        <w:tc>
          <w:tcPr>
            <w:tcW w:w="1668" w:type="dxa"/>
            <w:tcBorders>
              <w:bottom w:val="single" w:sz="12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r w:rsidRPr="00A437CB">
              <w:rPr>
                <w:lang w:val="en-US"/>
              </w:rPr>
              <w:t xml:space="preserve">Andreu A, </w:t>
            </w:r>
            <w:proofErr w:type="spellStart"/>
            <w:r w:rsidRPr="00A437CB">
              <w:rPr>
                <w:lang w:val="en-US"/>
              </w:rPr>
              <w:t>Moizé</w:t>
            </w:r>
            <w:proofErr w:type="spellEnd"/>
            <w:r w:rsidRPr="00A437CB">
              <w:rPr>
                <w:lang w:val="en-US"/>
              </w:rPr>
              <w:t xml:space="preserve"> V, Rodríguez L, Flores L, Vidal J: Protein Intake, Body Composition, and Protein Status Following Bariatric Surgery.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. Surg., 2010, 20, 1509-1515.   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Moizé</w:t>
            </w:r>
            <w:proofErr w:type="spellEnd"/>
            <w:r w:rsidRPr="00A437CB">
              <w:rPr>
                <w:lang w:val="en-US"/>
              </w:rPr>
              <w:t xml:space="preserve"> V, </w:t>
            </w:r>
            <w:proofErr w:type="spellStart"/>
            <w:r w:rsidRPr="00A437CB">
              <w:rPr>
                <w:lang w:val="en-US"/>
              </w:rPr>
              <w:t>Geliebter</w:t>
            </w:r>
            <w:proofErr w:type="spellEnd"/>
            <w:r w:rsidRPr="00A437CB">
              <w:rPr>
                <w:lang w:val="en-US"/>
              </w:rPr>
              <w:t xml:space="preserve"> A, Gluck ME, </w:t>
            </w:r>
            <w:proofErr w:type="spellStart"/>
            <w:r w:rsidRPr="00A437CB">
              <w:rPr>
                <w:lang w:val="en-US"/>
              </w:rPr>
              <w:t>Yahav</w:t>
            </w:r>
            <w:proofErr w:type="spellEnd"/>
            <w:r w:rsidRPr="00A437CB">
              <w:rPr>
                <w:lang w:val="en-US"/>
              </w:rPr>
              <w:t xml:space="preserve"> E, </w:t>
            </w:r>
            <w:proofErr w:type="spellStart"/>
            <w:r w:rsidRPr="00A437CB">
              <w:rPr>
                <w:lang w:val="en-US"/>
              </w:rPr>
              <w:t>Lorence</w:t>
            </w:r>
            <w:proofErr w:type="spellEnd"/>
            <w:r w:rsidRPr="00A437CB">
              <w:rPr>
                <w:lang w:val="en-US"/>
              </w:rPr>
              <w:t xml:space="preserve"> M, </w:t>
            </w:r>
            <w:proofErr w:type="spellStart"/>
            <w:r w:rsidRPr="00A437CB">
              <w:rPr>
                <w:lang w:val="en-US"/>
              </w:rPr>
              <w:t>Colarusso</w:t>
            </w:r>
            <w:proofErr w:type="spellEnd"/>
            <w:r w:rsidRPr="00A437CB">
              <w:rPr>
                <w:lang w:val="en-US"/>
              </w:rPr>
              <w:t xml:space="preserve"> T, Drake V, </w:t>
            </w:r>
            <w:proofErr w:type="spellStart"/>
            <w:r w:rsidRPr="00A437CB">
              <w:rPr>
                <w:lang w:val="en-US"/>
              </w:rPr>
              <w:t>Flancbaum</w:t>
            </w:r>
            <w:proofErr w:type="spellEnd"/>
            <w:r w:rsidRPr="00A437CB">
              <w:rPr>
                <w:lang w:val="en-US"/>
              </w:rPr>
              <w:t xml:space="preserve"> L: Obese patients have inadequate protein intake related to protein </w:t>
            </w:r>
            <w:proofErr w:type="spellStart"/>
            <w:r w:rsidRPr="00A437CB">
              <w:rPr>
                <w:lang w:val="en-US"/>
              </w:rPr>
              <w:t>intole¬rance</w:t>
            </w:r>
            <w:proofErr w:type="spellEnd"/>
            <w:r w:rsidRPr="00A437CB">
              <w:rPr>
                <w:lang w:val="en-US"/>
              </w:rPr>
              <w:t xml:space="preserve"> up to 1 year following Roux-</w:t>
            </w:r>
            <w:proofErr w:type="spellStart"/>
            <w:r w:rsidRPr="00A437CB">
              <w:rPr>
                <w:lang w:val="en-US"/>
              </w:rPr>
              <w:t>en</w:t>
            </w:r>
            <w:proofErr w:type="spellEnd"/>
            <w:r w:rsidRPr="00A437CB">
              <w:rPr>
                <w:lang w:val="en-US"/>
              </w:rPr>
              <w:t xml:space="preserve">-Y gastric bypass.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 xml:space="preserve">. Surg., 2003;13: 23-28. 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Jastrzębska-Mierzyńska</w:t>
            </w:r>
            <w:proofErr w:type="spellEnd"/>
            <w:r w:rsidRPr="00A437CB">
              <w:rPr>
                <w:lang w:val="en-US"/>
              </w:rPr>
              <w:t xml:space="preserve"> M, </w:t>
            </w:r>
            <w:proofErr w:type="spellStart"/>
            <w:r w:rsidRPr="00A437CB">
              <w:rPr>
                <w:lang w:val="en-US"/>
              </w:rPr>
              <w:t>Ostrowska</w:t>
            </w:r>
            <w:proofErr w:type="spellEnd"/>
            <w:r w:rsidRPr="00A437CB">
              <w:rPr>
                <w:lang w:val="en-US"/>
              </w:rPr>
              <w:t xml:space="preserve"> L, </w:t>
            </w:r>
            <w:proofErr w:type="spellStart"/>
            <w:r w:rsidRPr="00A437CB">
              <w:rPr>
                <w:lang w:val="en-US"/>
              </w:rPr>
              <w:t>Wasiluk</w:t>
            </w:r>
            <w:proofErr w:type="spellEnd"/>
            <w:r w:rsidRPr="00A437CB">
              <w:rPr>
                <w:lang w:val="en-US"/>
              </w:rPr>
              <w:t xml:space="preserve"> D, </w:t>
            </w:r>
            <w:proofErr w:type="spellStart"/>
            <w:r w:rsidRPr="00A437CB">
              <w:rPr>
                <w:lang w:val="en-US"/>
              </w:rPr>
              <w:t>Konarzewska-Duchnowska</w:t>
            </w:r>
            <w:proofErr w:type="spellEnd"/>
            <w:r w:rsidRPr="00A437CB">
              <w:rPr>
                <w:lang w:val="en-US"/>
              </w:rPr>
              <w:t xml:space="preserve"> E: Dietetic recommendations after bariatric procedures in the light of new guidelines regarding metabolic and bariatric surgery. </w:t>
            </w:r>
            <w:proofErr w:type="spellStart"/>
            <w:r w:rsidRPr="00A437CB">
              <w:rPr>
                <w:lang w:val="en-US"/>
              </w:rPr>
              <w:t>Rocz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Panstw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Zakl</w:t>
            </w:r>
            <w:proofErr w:type="spellEnd"/>
            <w:r w:rsidRPr="00A437CB">
              <w:rPr>
                <w:lang w:val="en-US"/>
              </w:rPr>
              <w:t xml:space="preserve">. </w:t>
            </w:r>
            <w:proofErr w:type="spellStart"/>
            <w:r w:rsidRPr="00A437CB">
              <w:rPr>
                <w:lang w:val="en-US"/>
              </w:rPr>
              <w:t>Hig</w:t>
            </w:r>
            <w:proofErr w:type="spellEnd"/>
            <w:r w:rsidRPr="00A437CB">
              <w:rPr>
                <w:lang w:val="en-US"/>
              </w:rPr>
              <w:t>., 2015, 66, 13-19.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r w:rsidRPr="00A437CB">
              <w:t xml:space="preserve">Jastrzębska- Mierzyńska M, Ostrowska L: Zalecenia dietetyczne po zabiegach </w:t>
            </w:r>
            <w:proofErr w:type="spellStart"/>
            <w:r w:rsidRPr="00A437CB">
              <w:t>bariatrycznych</w:t>
            </w:r>
            <w:proofErr w:type="spellEnd"/>
            <w:r w:rsidRPr="00A437CB">
              <w:t xml:space="preserve">. </w:t>
            </w:r>
            <w:r w:rsidRPr="00A437CB">
              <w:rPr>
                <w:lang w:val="en-US"/>
              </w:rPr>
              <w:t xml:space="preserve">Forum </w:t>
            </w:r>
            <w:proofErr w:type="spellStart"/>
            <w:r w:rsidRPr="00A437CB">
              <w:rPr>
                <w:lang w:val="en-US"/>
              </w:rPr>
              <w:t>Zaburzeń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Metabolicznych</w:t>
            </w:r>
            <w:proofErr w:type="spellEnd"/>
            <w:r w:rsidRPr="00A437CB">
              <w:rPr>
                <w:lang w:val="en-US"/>
              </w:rPr>
              <w:t>, 2010, tom 1, 4, 201–209.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Mechanick</w:t>
            </w:r>
            <w:proofErr w:type="spellEnd"/>
            <w:r w:rsidRPr="00A437CB">
              <w:rPr>
                <w:lang w:val="en-US"/>
              </w:rPr>
              <w:t xml:space="preserve"> JI, </w:t>
            </w:r>
            <w:proofErr w:type="spellStart"/>
            <w:r w:rsidRPr="00A437CB">
              <w:rPr>
                <w:lang w:val="en-US"/>
              </w:rPr>
              <w:t>Youdim</w:t>
            </w:r>
            <w:proofErr w:type="spellEnd"/>
            <w:r w:rsidRPr="00A437CB">
              <w:rPr>
                <w:lang w:val="en-US"/>
              </w:rPr>
              <w:t xml:space="preserve"> A , Jones DB, </w:t>
            </w:r>
            <w:proofErr w:type="spellStart"/>
            <w:r w:rsidRPr="00A437CB">
              <w:rPr>
                <w:lang w:val="en-US"/>
              </w:rPr>
              <w:t>Gravey</w:t>
            </w:r>
            <w:proofErr w:type="spellEnd"/>
            <w:r w:rsidRPr="00A437CB">
              <w:rPr>
                <w:lang w:val="en-US"/>
              </w:rPr>
              <w:t xml:space="preserve"> T, </w:t>
            </w:r>
            <w:proofErr w:type="spellStart"/>
            <w:r w:rsidRPr="00A437CB">
              <w:rPr>
                <w:lang w:val="en-US"/>
              </w:rPr>
              <w:t>Hurey</w:t>
            </w:r>
            <w:proofErr w:type="spellEnd"/>
            <w:r w:rsidRPr="00A437CB">
              <w:rPr>
                <w:lang w:val="en-US"/>
              </w:rPr>
              <w:t xml:space="preserve"> DL, McMahon M, </w:t>
            </w:r>
            <w:proofErr w:type="spellStart"/>
            <w:r w:rsidRPr="00A437CB">
              <w:rPr>
                <w:lang w:val="en-US"/>
              </w:rPr>
              <w:t>Heinberg</w:t>
            </w:r>
            <w:proofErr w:type="spellEnd"/>
            <w:r w:rsidRPr="00A437CB">
              <w:rPr>
                <w:lang w:val="en-US"/>
              </w:rPr>
              <w:t xml:space="preserve"> LJ, Kushner R, Adams TD, Shikora S, Dixon JB, </w:t>
            </w:r>
            <w:proofErr w:type="spellStart"/>
            <w:r w:rsidRPr="00A437CB">
              <w:rPr>
                <w:lang w:val="en-US"/>
              </w:rPr>
              <w:t>Brethauer</w:t>
            </w:r>
            <w:proofErr w:type="spellEnd"/>
            <w:r w:rsidRPr="00A437CB">
              <w:rPr>
                <w:lang w:val="en-US"/>
              </w:rPr>
              <w:t xml:space="preserve"> S: AACE/TOS/ASMBS Guidelines, Clinical Practice Guidelines for the Perioperative Nutritional, Metabolic, and Nonsurgical Support of the Bariatric Surgery Patient—2013 Update: Cosponsored by American Association of Clinical Endocrinologists, The Obesity Society, and American Society for Metabolic &amp; Bariatric Surgery. Surgery for Obesity and Related Diseases ,2013, 9, 159–191.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Coupaye</w:t>
            </w:r>
            <w:proofErr w:type="spellEnd"/>
            <w:r w:rsidRPr="00A437CB">
              <w:rPr>
                <w:lang w:val="en-US"/>
              </w:rPr>
              <w:t xml:space="preserve"> M, </w:t>
            </w:r>
            <w:proofErr w:type="spellStart"/>
            <w:r w:rsidRPr="00A437CB">
              <w:rPr>
                <w:lang w:val="en-US"/>
              </w:rPr>
              <w:t>Riviére</w:t>
            </w:r>
            <w:proofErr w:type="spellEnd"/>
            <w:r w:rsidRPr="00A437CB">
              <w:rPr>
                <w:lang w:val="en-US"/>
              </w:rPr>
              <w:t xml:space="preserve"> P, </w:t>
            </w:r>
            <w:proofErr w:type="spellStart"/>
            <w:r w:rsidRPr="00A437CB">
              <w:rPr>
                <w:lang w:val="en-US"/>
              </w:rPr>
              <w:t>Breuil</w:t>
            </w:r>
            <w:proofErr w:type="spellEnd"/>
            <w:r w:rsidRPr="00A437CB">
              <w:rPr>
                <w:lang w:val="en-US"/>
              </w:rPr>
              <w:t xml:space="preserve"> MC, Castel B, </w:t>
            </w:r>
            <w:proofErr w:type="spellStart"/>
            <w:r w:rsidRPr="00A437CB">
              <w:rPr>
                <w:lang w:val="en-US"/>
              </w:rPr>
              <w:t>Bogard</w:t>
            </w:r>
            <w:proofErr w:type="spellEnd"/>
            <w:r w:rsidRPr="00A437CB">
              <w:rPr>
                <w:lang w:val="en-US"/>
              </w:rPr>
              <w:t xml:space="preserve"> C, </w:t>
            </w:r>
            <w:proofErr w:type="spellStart"/>
            <w:r w:rsidRPr="00A437CB">
              <w:rPr>
                <w:lang w:val="en-US"/>
              </w:rPr>
              <w:t>Dupré</w:t>
            </w:r>
            <w:proofErr w:type="spellEnd"/>
            <w:r w:rsidRPr="00A437CB">
              <w:rPr>
                <w:lang w:val="en-US"/>
              </w:rPr>
              <w:t xml:space="preserve"> T, Simon M, </w:t>
            </w:r>
            <w:proofErr w:type="spellStart"/>
            <w:r w:rsidRPr="00A437CB">
              <w:rPr>
                <w:lang w:val="en-US"/>
              </w:rPr>
              <w:t>Ledoux</w:t>
            </w:r>
            <w:proofErr w:type="spellEnd"/>
            <w:r w:rsidRPr="00A437CB">
              <w:rPr>
                <w:lang w:val="en-US"/>
              </w:rPr>
              <w:t xml:space="preserve"> S: </w:t>
            </w:r>
            <w:proofErr w:type="spellStart"/>
            <w:r w:rsidRPr="00A437CB">
              <w:rPr>
                <w:lang w:val="en-US"/>
              </w:rPr>
              <w:t>Comparision</w:t>
            </w:r>
            <w:proofErr w:type="spellEnd"/>
            <w:r w:rsidRPr="00A437CB">
              <w:rPr>
                <w:lang w:val="en-US"/>
              </w:rPr>
              <w:t xml:space="preserve"> of nutritional status during the first year after </w:t>
            </w:r>
            <w:proofErr w:type="spellStart"/>
            <w:r w:rsidRPr="00A437CB">
              <w:rPr>
                <w:lang w:val="en-US"/>
              </w:rPr>
              <w:t>sleev</w:t>
            </w:r>
            <w:proofErr w:type="spellEnd"/>
            <w:r w:rsidRPr="00A437CB">
              <w:rPr>
                <w:lang w:val="en-US"/>
              </w:rPr>
              <w:t xml:space="preserve"> gastrectomy and Roux-</w:t>
            </w:r>
            <w:proofErr w:type="spellStart"/>
            <w:r w:rsidRPr="00A437CB">
              <w:rPr>
                <w:lang w:val="en-US"/>
              </w:rPr>
              <w:t>en</w:t>
            </w:r>
            <w:proofErr w:type="spellEnd"/>
            <w:r w:rsidRPr="00A437CB">
              <w:rPr>
                <w:lang w:val="en-US"/>
              </w:rPr>
              <w:t xml:space="preserve">-Y gastric bypass. </w:t>
            </w:r>
            <w:proofErr w:type="spellStart"/>
            <w:r w:rsidRPr="00A437CB">
              <w:rPr>
                <w:lang w:val="en-US"/>
              </w:rPr>
              <w:t>Obes</w:t>
            </w:r>
            <w:proofErr w:type="spellEnd"/>
            <w:r w:rsidRPr="00A437CB">
              <w:rPr>
                <w:lang w:val="en-US"/>
              </w:rPr>
              <w:t>. Surg., 2014, 24, 276-283.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437CB">
              <w:rPr>
                <w:lang w:val="en-US"/>
              </w:rPr>
              <w:t>Musella</w:t>
            </w:r>
            <w:proofErr w:type="spellEnd"/>
            <w:r w:rsidRPr="00A437CB">
              <w:rPr>
                <w:lang w:val="en-US"/>
              </w:rPr>
              <w:t xml:space="preserve"> M, </w:t>
            </w:r>
            <w:proofErr w:type="spellStart"/>
            <w:r w:rsidRPr="00A437CB">
              <w:rPr>
                <w:lang w:val="en-US"/>
              </w:rPr>
              <w:t>Milone</w:t>
            </w:r>
            <w:proofErr w:type="spellEnd"/>
            <w:r w:rsidRPr="00A437CB">
              <w:rPr>
                <w:lang w:val="en-US"/>
              </w:rPr>
              <w:t xml:space="preserve"> M, </w:t>
            </w:r>
            <w:proofErr w:type="spellStart"/>
            <w:r w:rsidRPr="00A437CB">
              <w:rPr>
                <w:lang w:val="en-US"/>
              </w:rPr>
              <w:t>Gaudioso</w:t>
            </w:r>
            <w:proofErr w:type="spellEnd"/>
            <w:r w:rsidRPr="00A437CB">
              <w:rPr>
                <w:lang w:val="en-US"/>
              </w:rPr>
              <w:t xml:space="preserve"> D, Bianco P, Palumbo R, </w:t>
            </w:r>
            <w:proofErr w:type="spellStart"/>
            <w:r w:rsidRPr="00A437CB">
              <w:rPr>
                <w:lang w:val="en-US"/>
              </w:rPr>
              <w:t>Galloro</w:t>
            </w:r>
            <w:proofErr w:type="spellEnd"/>
            <w:r w:rsidRPr="00A437CB">
              <w:rPr>
                <w:lang w:val="en-US"/>
              </w:rPr>
              <w:t xml:space="preserve"> G, Bellini M, </w:t>
            </w:r>
            <w:proofErr w:type="spellStart"/>
            <w:r w:rsidRPr="00A437CB">
              <w:rPr>
                <w:lang w:val="en-US"/>
              </w:rPr>
              <w:t>Milone</w:t>
            </w:r>
            <w:proofErr w:type="spellEnd"/>
            <w:r w:rsidRPr="00A437CB">
              <w:rPr>
                <w:lang w:val="en-US"/>
              </w:rPr>
              <w:t xml:space="preserve"> F: A decade of bariatric surgery. What have we learned? Outcome in 520 patients from a single institution. Int. J. Surg., 2014,12, 183-188.</w:t>
            </w:r>
          </w:p>
          <w:p w:rsidR="00DC6C7F" w:rsidRPr="00A437CB" w:rsidRDefault="00DC6C7F" w:rsidP="00DC6C7F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r w:rsidRPr="00A437CB">
              <w:t xml:space="preserve">Głuszek S, </w:t>
            </w:r>
            <w:proofErr w:type="spellStart"/>
            <w:r w:rsidRPr="00A437CB">
              <w:t>Sławeta</w:t>
            </w:r>
            <w:proofErr w:type="spellEnd"/>
            <w:r w:rsidRPr="00A437CB">
              <w:t xml:space="preserve"> N: Niepożądane następstwa wczesne i odległe chirurgicznego leczenia otyłości. </w:t>
            </w:r>
            <w:proofErr w:type="spellStart"/>
            <w:r w:rsidRPr="00A437CB">
              <w:rPr>
                <w:lang w:val="en-US"/>
              </w:rPr>
              <w:t>Borgis</w:t>
            </w:r>
            <w:proofErr w:type="spellEnd"/>
            <w:r w:rsidRPr="00A437CB">
              <w:rPr>
                <w:lang w:val="en-US"/>
              </w:rPr>
              <w:t xml:space="preserve"> - </w:t>
            </w:r>
            <w:proofErr w:type="spellStart"/>
            <w:r w:rsidRPr="00A437CB">
              <w:rPr>
                <w:lang w:val="en-US"/>
              </w:rPr>
              <w:t>Postępy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Nauk</w:t>
            </w:r>
            <w:proofErr w:type="spellEnd"/>
            <w:r w:rsidRPr="00A437CB">
              <w:rPr>
                <w:lang w:val="en-US"/>
              </w:rPr>
              <w:t xml:space="preserve"> </w:t>
            </w:r>
            <w:proofErr w:type="spellStart"/>
            <w:r w:rsidRPr="00A437CB">
              <w:rPr>
                <w:lang w:val="en-US"/>
              </w:rPr>
              <w:t>Medycznych</w:t>
            </w:r>
            <w:proofErr w:type="spellEnd"/>
            <w:r w:rsidRPr="00A437CB">
              <w:rPr>
                <w:lang w:val="en-US"/>
              </w:rPr>
              <w:t>, 2009, 7, 514-523.</w:t>
            </w:r>
          </w:p>
          <w:p w:rsidR="00DC6C7F" w:rsidRPr="00A437CB" w:rsidRDefault="00DC6C7F" w:rsidP="00427B4D">
            <w:pPr>
              <w:tabs>
                <w:tab w:val="left" w:pos="576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C6C7F" w:rsidRPr="00A437CB" w:rsidTr="00427B4D">
        <w:tc>
          <w:tcPr>
            <w:tcW w:w="1668" w:type="dxa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spacing w:before="240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</w:p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</w:p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 xml:space="preserve">Odniesienie do </w:t>
            </w:r>
          </w:p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kierunkowych efektów kształcenia</w:t>
            </w:r>
          </w:p>
          <w:p w:rsidR="00DC6C7F" w:rsidRPr="00A437CB" w:rsidRDefault="00DC6C7F" w:rsidP="00427B4D">
            <w:pPr>
              <w:rPr>
                <w:sz w:val="22"/>
              </w:rPr>
            </w:pPr>
          </w:p>
        </w:tc>
      </w:tr>
      <w:tr w:rsidR="00DC6C7F" w:rsidRPr="00A437CB" w:rsidTr="00427B4D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37CB">
              <w:rPr>
                <w:b/>
                <w:color w:val="auto"/>
                <w:sz w:val="22"/>
                <w:szCs w:val="22"/>
              </w:rPr>
              <w:t>WIEDZA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 xml:space="preserve">Zna </w:t>
            </w:r>
            <w:r w:rsidRPr="0042323D">
              <w:t>wskaza</w:t>
            </w:r>
            <w:r>
              <w:t>nia</w:t>
            </w:r>
            <w:r w:rsidRPr="0042323D">
              <w:t xml:space="preserve"> </w:t>
            </w:r>
            <w:r>
              <w:t xml:space="preserve">i </w:t>
            </w:r>
            <w:r w:rsidRPr="0042323D">
              <w:t>przeciwwskazań  do chirurgicznego leczenia otyłości</w:t>
            </w:r>
            <w:r>
              <w:t xml:space="preserve"> oraz</w:t>
            </w:r>
            <w:r w:rsidRPr="0042323D">
              <w:t xml:space="preserve"> </w:t>
            </w:r>
            <w:r>
              <w:t xml:space="preserve">rodzaje i specyfikę zabiegów </w:t>
            </w:r>
            <w:proofErr w:type="spellStart"/>
            <w:r>
              <w:t>bariatrycznych</w:t>
            </w:r>
            <w:proofErr w:type="spellEnd"/>
            <w:r>
              <w:t xml:space="preserve">, a także powikłania z nimi związane. </w:t>
            </w:r>
            <w:r>
              <w:tab/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K-W126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7CB">
              <w:rPr>
                <w:sz w:val="22"/>
              </w:rPr>
              <w:lastRenderedPageBreak/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>Zna cele i zasady żywienia pacjenta</w:t>
            </w:r>
            <w:r>
              <w:t xml:space="preserve"> otyłego </w:t>
            </w:r>
            <w:r w:rsidRPr="0042323D">
              <w:t xml:space="preserve">przed i po zabiegu </w:t>
            </w:r>
            <w:proofErr w:type="spellStart"/>
            <w:r w:rsidRPr="0042323D">
              <w:t>bariatrycznym</w:t>
            </w:r>
            <w:proofErr w:type="spellEnd"/>
            <w:r>
              <w:t xml:space="preserve">.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K-W127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7CB"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>Zna n</w:t>
            </w:r>
            <w:r w:rsidRPr="0042323D">
              <w:t xml:space="preserve">ajczęstsze problemy związane z żywieniem po operacjach </w:t>
            </w:r>
            <w:proofErr w:type="spellStart"/>
            <w:r w:rsidRPr="0042323D">
              <w:t>bariatrycznych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K-W128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7CB"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>Zna zapotrzebowanie na składniki odżywcze dla pacjenta otyłego leczonego chirurgicznie.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K-W129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P-W05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>Zna cele oraz zasady prowadzenia s</w:t>
            </w:r>
            <w:r w:rsidRPr="0042323D">
              <w:t>uplementacj</w:t>
            </w:r>
            <w:r>
              <w:t>i</w:t>
            </w:r>
            <w:r w:rsidRPr="0042323D">
              <w:t xml:space="preserve"> diety pacjentów po operacjach </w:t>
            </w:r>
            <w:proofErr w:type="spellStart"/>
            <w:r w:rsidRPr="0042323D">
              <w:t>bariatrycznych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K-W130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P-W06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 xml:space="preserve">Zna sposoby </w:t>
            </w:r>
            <w:r w:rsidRPr="0042323D">
              <w:t>monitorowania</w:t>
            </w:r>
            <w:r>
              <w:t xml:space="preserve"> stanu odżywienia pacjenta po zabiegach </w:t>
            </w:r>
            <w:proofErr w:type="spellStart"/>
            <w:r>
              <w:t>bariatrycznych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K-W131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P-W07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>Zna i rozumie rolę dietetyka w leczeniu żywieniowym pacjentów otyłych leczonych chirurgicznie.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K-W132</w:t>
            </w:r>
          </w:p>
        </w:tc>
      </w:tr>
      <w:tr w:rsidR="00DC6C7F" w:rsidRPr="00A437CB" w:rsidTr="00427B4D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7CB">
              <w:rPr>
                <w:b/>
              </w:rPr>
              <w:t>UMIEJĘTNOŚCI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jc w:val="center"/>
            </w:pPr>
            <w: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>
              <w:t xml:space="preserve">Potrafi zaplanować sposób żywienia pacjenta otyłego przygotowywanego do zabiegu </w:t>
            </w:r>
            <w:proofErr w:type="spellStart"/>
            <w:r>
              <w:t>bariatrycznego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K-U80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zaplanować </w:t>
            </w:r>
            <w:r>
              <w:t>sposób żywienia pacjentów zarówno we wczesnym, jak i późnym okresie pooperacyjnym.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K-U81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udzielić porady dietetycznej pacjentowi </w:t>
            </w:r>
            <w:r>
              <w:t xml:space="preserve">po zabiegu </w:t>
            </w:r>
            <w:proofErr w:type="spellStart"/>
            <w:r>
              <w:t>bariatrycznym</w:t>
            </w:r>
            <w:proofErr w:type="spellEnd"/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K-U82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przeprowadzić ocenę stanu odżywienia pacjenta </w:t>
            </w:r>
            <w:r>
              <w:t>leczonego chirurgicznie.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K-U83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snapToGrid w:val="0"/>
              <w:jc w:val="both"/>
            </w:pPr>
            <w:r w:rsidRPr="00A437CB">
              <w:t xml:space="preserve">Potrafi rozpoznać </w:t>
            </w:r>
            <w:r>
              <w:t xml:space="preserve">niedobory żywieniowe oraz dobrać </w:t>
            </w:r>
            <w:r w:rsidRPr="00A12DF2">
              <w:t>doustne suplementy pokarmowe</w:t>
            </w:r>
            <w:r>
              <w:t>.</w:t>
            </w:r>
            <w:r w:rsidRPr="00A12DF2">
              <w:t xml:space="preserve">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K-U84</w:t>
            </w:r>
          </w:p>
        </w:tc>
      </w:tr>
      <w:tr w:rsidR="00DC6C7F" w:rsidRPr="00A437CB" w:rsidTr="00427B4D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437CB">
              <w:rPr>
                <w:b/>
                <w:sz w:val="22"/>
                <w:szCs w:val="22"/>
              </w:rPr>
              <w:t>KOMPETENCJE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</w:pPr>
            <w:r w:rsidRPr="00A437CB"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</w:pPr>
            <w:r w:rsidRPr="00A437CB">
              <w:t>Jest świadomy poziomu swojej wiedzy i 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K-K01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</w:pPr>
            <w:r w:rsidRPr="00A437CB"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Ma potrzebę ciągłego poszerzania i aktualizowania zdobytej wiedzy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A437CB">
              <w:t>W swojej pracy kieruje się zasadą etyki zawodowej i praw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K-K03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A437CB">
              <w:t>Posiada kompetencje do pracy w zespole żywieniowym, w którego skład wchodzą lekarze, farmaceuci, pielęgniarki, dietetycy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K-K04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  <w:r w:rsidRPr="00A437CB">
              <w:rPr>
                <w:sz w:val="22"/>
              </w:rPr>
              <w:t>P-K05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37CB">
              <w:t xml:space="preserve">Posiada kompetencje do pracy z przedstawicielami innych zawodów medycznych w celu optymalizacji leczenia żywieniowego pacjentów </w:t>
            </w:r>
            <w:r>
              <w:t xml:space="preserve">po zabiegu </w:t>
            </w:r>
            <w:proofErr w:type="spellStart"/>
            <w:r>
              <w:t>bariatrycznym</w:t>
            </w:r>
            <w:proofErr w:type="spellEnd"/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K-K23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F" w:rsidRPr="00A437CB" w:rsidRDefault="00DC6C7F" w:rsidP="00427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6C7F" w:rsidRPr="00A437CB" w:rsidTr="00DC6C7F">
        <w:tc>
          <w:tcPr>
            <w:tcW w:w="1668" w:type="dxa"/>
            <w:vMerge w:val="restart"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Pr="00A437CB">
              <w:rPr>
                <w:sz w:val="22"/>
              </w:rPr>
              <w:t xml:space="preserve"> godz.</w:t>
            </w: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udział w seminariach/warsztatach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11 godz.</w:t>
            </w: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przygotowanie do egzaminu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  <w:r>
              <w:rPr>
                <w:sz w:val="22"/>
              </w:rPr>
              <w:t>78</w:t>
            </w:r>
            <w:r w:rsidRPr="00A437CB">
              <w:rPr>
                <w:sz w:val="22"/>
              </w:rPr>
              <w:t>godz.</w:t>
            </w: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</w:tr>
      <w:tr w:rsidR="00DC6C7F" w:rsidRPr="00A437CB" w:rsidTr="00DC6C7F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100 godz.</w:t>
            </w:r>
          </w:p>
        </w:tc>
      </w:tr>
      <w:tr w:rsidR="00DC6C7F" w:rsidRPr="00A437CB" w:rsidTr="00DC6C7F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</w:p>
          <w:p w:rsidR="00DC6C7F" w:rsidRPr="00A437CB" w:rsidRDefault="00DC6C7F" w:rsidP="00427B4D">
            <w:pPr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DC6C7F" w:rsidRPr="00A437CB" w:rsidRDefault="00DC6C7F" w:rsidP="00427B4D">
            <w:pPr>
              <w:rPr>
                <w:color w:val="FF0000"/>
                <w:sz w:val="22"/>
              </w:rPr>
            </w:pPr>
            <w:r w:rsidRPr="00A437CB">
              <w:rPr>
                <w:sz w:val="22"/>
              </w:rPr>
              <w:t>1</w:t>
            </w:r>
          </w:p>
        </w:tc>
      </w:tr>
      <w:tr w:rsidR="00DC6C7F" w:rsidRPr="00A437CB" w:rsidTr="00DC6C7F">
        <w:tc>
          <w:tcPr>
            <w:tcW w:w="1668" w:type="dxa"/>
            <w:vMerge/>
          </w:tcPr>
          <w:p w:rsidR="00DC6C7F" w:rsidRPr="00A437CB" w:rsidRDefault="00DC6C7F" w:rsidP="00427B4D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09" w:type="dxa"/>
            <w:gridSpan w:val="2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ECTS</w:t>
            </w:r>
          </w:p>
        </w:tc>
        <w:tc>
          <w:tcPr>
            <w:tcW w:w="1615" w:type="dxa"/>
            <w:gridSpan w:val="2"/>
          </w:tcPr>
          <w:p w:rsidR="00DC6C7F" w:rsidRPr="00A437CB" w:rsidRDefault="00DC6C7F" w:rsidP="00427B4D">
            <w:pPr>
              <w:rPr>
                <w:color w:val="FF0000"/>
                <w:sz w:val="22"/>
              </w:rPr>
            </w:pPr>
            <w:r w:rsidRPr="00A437CB">
              <w:rPr>
                <w:sz w:val="22"/>
              </w:rPr>
              <w:t>3</w:t>
            </w:r>
          </w:p>
        </w:tc>
      </w:tr>
      <w:tr w:rsidR="00DC6C7F" w:rsidRPr="00A437CB" w:rsidTr="00DC6C7F">
        <w:trPr>
          <w:trHeight w:val="500"/>
        </w:trPr>
        <w:tc>
          <w:tcPr>
            <w:tcW w:w="1668" w:type="dxa"/>
            <w:vMerge w:val="restart"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371" w:type="dxa"/>
            <w:gridSpan w:val="8"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DC6C7F" w:rsidRPr="00DC6C7F" w:rsidRDefault="00DC6C7F" w:rsidP="00427B4D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bookmarkStart w:id="1" w:name="_GoBack"/>
            <w:r w:rsidRPr="00DC6C7F">
              <w:rPr>
                <w:b/>
                <w:i/>
                <w:sz w:val="22"/>
              </w:rPr>
              <w:t>Metody dokumentacji efektu kształcenia</w:t>
            </w:r>
            <w:bookmarkEnd w:id="1"/>
          </w:p>
        </w:tc>
      </w:tr>
      <w:tr w:rsidR="00DC6C7F" w:rsidRPr="00A437CB" w:rsidTr="00DC6C7F">
        <w:trPr>
          <w:trHeight w:val="739"/>
        </w:trPr>
        <w:tc>
          <w:tcPr>
            <w:tcW w:w="1668" w:type="dxa"/>
            <w:vMerge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Formujące</w:t>
            </w:r>
          </w:p>
        </w:tc>
        <w:tc>
          <w:tcPr>
            <w:tcW w:w="2694" w:type="dxa"/>
            <w:gridSpan w:val="4"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DC6C7F" w:rsidRPr="00A437CB" w:rsidRDefault="00DC6C7F" w:rsidP="00427B4D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DC6C7F" w:rsidRPr="00A437CB" w:rsidTr="00DC6C7F">
        <w:tc>
          <w:tcPr>
            <w:tcW w:w="1668" w:type="dxa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P-W01- P-W</w:t>
            </w:r>
            <w:r>
              <w:rPr>
                <w:sz w:val="22"/>
              </w:rPr>
              <w:t>07</w:t>
            </w:r>
          </w:p>
        </w:tc>
        <w:tc>
          <w:tcPr>
            <w:tcW w:w="4677" w:type="dxa"/>
            <w:gridSpan w:val="4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obserwacja pracy studenta;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lastRenderedPageBreak/>
              <w:t>bieżąca informacja zwrotna;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ocena aktywności studenta w czasie zajęć</w:t>
            </w:r>
          </w:p>
        </w:tc>
        <w:tc>
          <w:tcPr>
            <w:tcW w:w="2694" w:type="dxa"/>
            <w:gridSpan w:val="4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lastRenderedPageBreak/>
              <w:t xml:space="preserve">test wielokrotnego wyboru </w:t>
            </w:r>
            <w:r w:rsidRPr="00A437CB">
              <w:rPr>
                <w:sz w:val="22"/>
              </w:rPr>
              <w:lastRenderedPageBreak/>
              <w:t>/MCQ/</w:t>
            </w:r>
          </w:p>
        </w:tc>
        <w:tc>
          <w:tcPr>
            <w:tcW w:w="1615" w:type="dxa"/>
            <w:gridSpan w:val="2"/>
          </w:tcPr>
          <w:p w:rsidR="00DC6C7F" w:rsidRDefault="00DC6C7F" w:rsidP="00DC6C7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Protokół</w:t>
            </w:r>
          </w:p>
          <w:p w:rsidR="00DC6C7F" w:rsidRPr="00A437CB" w:rsidRDefault="00DC6C7F" w:rsidP="00DC6C7F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Karta osiągnięć słuchacza</w:t>
            </w:r>
          </w:p>
        </w:tc>
      </w:tr>
      <w:tr w:rsidR="00DC6C7F" w:rsidRPr="00A437CB" w:rsidTr="00DC6C7F">
        <w:tc>
          <w:tcPr>
            <w:tcW w:w="1668" w:type="dxa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lastRenderedPageBreak/>
              <w:t>P-U01-P-U</w:t>
            </w:r>
            <w:r>
              <w:rPr>
                <w:sz w:val="22"/>
              </w:rPr>
              <w:t>05</w:t>
            </w:r>
          </w:p>
        </w:tc>
        <w:tc>
          <w:tcPr>
            <w:tcW w:w="4677" w:type="dxa"/>
            <w:gridSpan w:val="4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obserwacja pracy studenta;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bieżąca informacja zwrotna;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ocena aktywności studenta w czasie zajęć</w:t>
            </w:r>
          </w:p>
        </w:tc>
        <w:tc>
          <w:tcPr>
            <w:tcW w:w="2694" w:type="dxa"/>
            <w:gridSpan w:val="4"/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</w:tcPr>
          <w:p w:rsidR="00DC6C7F" w:rsidRDefault="00DC6C7F" w:rsidP="00DC6C7F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DC6C7F" w:rsidRPr="00A437CB" w:rsidRDefault="00DC6C7F" w:rsidP="00DC6C7F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DC6C7F" w:rsidRPr="00A437CB" w:rsidTr="00DC6C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P-K01-P-K05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obserwacja pracy studenta;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bieżąca informacja zwrotna;</w:t>
            </w:r>
          </w:p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ocena aktywności studenta w czasie zajęć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Pr="00A437CB" w:rsidRDefault="00DC6C7F" w:rsidP="00427B4D">
            <w:pPr>
              <w:rPr>
                <w:sz w:val="22"/>
              </w:rPr>
            </w:pPr>
            <w:r w:rsidRPr="00A437CB">
              <w:rPr>
                <w:sz w:val="22"/>
              </w:rPr>
              <w:t>test wielokrotnego wyboru /MCQ/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7F" w:rsidRDefault="00DC6C7F" w:rsidP="00DC6C7F">
            <w:pPr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  <w:p w:rsidR="00DC6C7F" w:rsidRPr="00A437CB" w:rsidRDefault="00DC6C7F" w:rsidP="00DC6C7F">
            <w:pPr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</w:rPr>
              <w:t>Karta osiągnięć słuchacza</w:t>
            </w:r>
          </w:p>
        </w:tc>
      </w:tr>
      <w:tr w:rsidR="00DC6C7F" w:rsidRPr="00A437CB" w:rsidTr="00427B4D">
        <w:tc>
          <w:tcPr>
            <w:tcW w:w="1668" w:type="dxa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spacing w:before="120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spacing w:before="120"/>
              <w:jc w:val="center"/>
              <w:rPr>
                <w:sz w:val="22"/>
              </w:rPr>
            </w:pPr>
            <w:r w:rsidRPr="00A437CB">
              <w:rPr>
                <w:sz w:val="22"/>
              </w:rPr>
              <w:t>15.02.2017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DC6C7F" w:rsidRPr="00A437CB" w:rsidRDefault="00DC6C7F" w:rsidP="00427B4D">
            <w:pPr>
              <w:spacing w:before="120"/>
              <w:rPr>
                <w:b/>
                <w:i/>
                <w:sz w:val="22"/>
              </w:rPr>
            </w:pPr>
            <w:r w:rsidRPr="00A437CB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DC6C7F" w:rsidRPr="00E725A1" w:rsidRDefault="00DC6C7F" w:rsidP="00427B4D">
            <w:pPr>
              <w:rPr>
                <w:sz w:val="18"/>
                <w:szCs w:val="18"/>
              </w:rPr>
            </w:pPr>
          </w:p>
          <w:p w:rsidR="00DC6C7F" w:rsidRPr="00A437CB" w:rsidRDefault="00DC6C7F" w:rsidP="00427B4D">
            <w:pPr>
              <w:rPr>
                <w:sz w:val="22"/>
                <w:szCs w:val="22"/>
              </w:rPr>
            </w:pPr>
            <w:r w:rsidRPr="00E725A1">
              <w:rPr>
                <w:sz w:val="18"/>
                <w:szCs w:val="18"/>
              </w:rPr>
              <w:t>mgr Marta Jastrzębska-Mierzyńska</w:t>
            </w:r>
          </w:p>
        </w:tc>
      </w:tr>
    </w:tbl>
    <w:p w:rsidR="00DC6C7F" w:rsidRDefault="00DC6C7F" w:rsidP="00DC6C7F">
      <w:pPr>
        <w:rPr>
          <w:b/>
        </w:rPr>
      </w:pPr>
    </w:p>
    <w:p w:rsidR="00DC6C7F" w:rsidRDefault="00DC6C7F" w:rsidP="00DC6C7F">
      <w:pPr>
        <w:rPr>
          <w:b/>
        </w:rPr>
      </w:pPr>
    </w:p>
    <w:p w:rsidR="00DC6C7F" w:rsidRDefault="00DC6C7F" w:rsidP="00DC6C7F">
      <w:pPr>
        <w:rPr>
          <w:b/>
        </w:rPr>
      </w:pPr>
    </w:p>
    <w:p w:rsidR="00DC6C7F" w:rsidRDefault="00DC6C7F" w:rsidP="00DC6C7F">
      <w:pPr>
        <w:rPr>
          <w:b/>
        </w:rPr>
      </w:pPr>
    </w:p>
    <w:p w:rsidR="008A024F" w:rsidRPr="00625B67" w:rsidRDefault="008A024F" w:rsidP="00212DA2">
      <w:pPr>
        <w:rPr>
          <w:b/>
        </w:rPr>
      </w:pPr>
    </w:p>
    <w:sectPr w:rsidR="008A024F" w:rsidRPr="00625B67" w:rsidSect="00E4338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04" w:rsidRDefault="00B51904" w:rsidP="00BC182E">
      <w:r>
        <w:separator/>
      </w:r>
    </w:p>
  </w:endnote>
  <w:endnote w:type="continuationSeparator" w:id="0">
    <w:p w:rsidR="00B51904" w:rsidRDefault="00B51904" w:rsidP="00B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omiSansEFNPSThi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04" w:rsidRDefault="00B51904" w:rsidP="00BC182E">
      <w:r>
        <w:separator/>
      </w:r>
    </w:p>
  </w:footnote>
  <w:footnote w:type="continuationSeparator" w:id="0">
    <w:p w:rsidR="00B51904" w:rsidRDefault="00B51904" w:rsidP="00B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498"/>
    <w:multiLevelType w:val="hybridMultilevel"/>
    <w:tmpl w:val="0B90F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21E4E"/>
    <w:multiLevelType w:val="hybridMultilevel"/>
    <w:tmpl w:val="D1E037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7C4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261E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168"/>
    <w:multiLevelType w:val="hybridMultilevel"/>
    <w:tmpl w:val="47806E5A"/>
    <w:lvl w:ilvl="0" w:tplc="D83C2344">
      <w:start w:val="8"/>
      <w:numFmt w:val="decimal"/>
      <w:lvlText w:val="%1."/>
      <w:lvlJc w:val="left"/>
      <w:pPr>
        <w:ind w:left="720" w:hanging="360"/>
      </w:pPr>
      <w:rPr>
        <w:rFonts w:hint="default"/>
        <w:color w:val="642A8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855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13AEC"/>
    <w:multiLevelType w:val="hybridMultilevel"/>
    <w:tmpl w:val="DAFC778E"/>
    <w:lvl w:ilvl="0" w:tplc="F6FC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82927"/>
    <w:multiLevelType w:val="multilevel"/>
    <w:tmpl w:val="012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F6B23"/>
    <w:multiLevelType w:val="hybridMultilevel"/>
    <w:tmpl w:val="8A869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3AA6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F6F04"/>
    <w:multiLevelType w:val="hybridMultilevel"/>
    <w:tmpl w:val="5BDA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DC3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4F38"/>
    <w:multiLevelType w:val="hybridMultilevel"/>
    <w:tmpl w:val="DAFC778E"/>
    <w:lvl w:ilvl="0" w:tplc="F6FC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A6977"/>
    <w:multiLevelType w:val="hybridMultilevel"/>
    <w:tmpl w:val="9690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D54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26A33"/>
    <w:multiLevelType w:val="hybridMultilevel"/>
    <w:tmpl w:val="558A2514"/>
    <w:lvl w:ilvl="0" w:tplc="303E3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C39"/>
    <w:multiLevelType w:val="hybridMultilevel"/>
    <w:tmpl w:val="BC22DD40"/>
    <w:lvl w:ilvl="0" w:tplc="078A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B23C7"/>
    <w:multiLevelType w:val="hybridMultilevel"/>
    <w:tmpl w:val="A3DA7B14"/>
    <w:lvl w:ilvl="0" w:tplc="BFB866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6700391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3C9A"/>
    <w:multiLevelType w:val="hybridMultilevel"/>
    <w:tmpl w:val="DD0211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1A3A"/>
    <w:multiLevelType w:val="hybridMultilevel"/>
    <w:tmpl w:val="C480E2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556881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9FD"/>
    <w:multiLevelType w:val="hybridMultilevel"/>
    <w:tmpl w:val="2D0C87A2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50D13903"/>
    <w:multiLevelType w:val="hybridMultilevel"/>
    <w:tmpl w:val="14C87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D3976"/>
    <w:multiLevelType w:val="hybridMultilevel"/>
    <w:tmpl w:val="A1A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D644A"/>
    <w:multiLevelType w:val="hybridMultilevel"/>
    <w:tmpl w:val="0756E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B6AD1"/>
    <w:multiLevelType w:val="hybridMultilevel"/>
    <w:tmpl w:val="5EFC4D82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5D69469D"/>
    <w:multiLevelType w:val="hybridMultilevel"/>
    <w:tmpl w:val="DC8EC528"/>
    <w:lvl w:ilvl="0" w:tplc="99B40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F5A67"/>
    <w:multiLevelType w:val="hybridMultilevel"/>
    <w:tmpl w:val="80D2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669D5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633DC"/>
    <w:multiLevelType w:val="hybridMultilevel"/>
    <w:tmpl w:val="C42A1CD6"/>
    <w:lvl w:ilvl="0" w:tplc="1AFEE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61B74"/>
    <w:multiLevelType w:val="hybridMultilevel"/>
    <w:tmpl w:val="CFB6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666D0"/>
    <w:multiLevelType w:val="hybridMultilevel"/>
    <w:tmpl w:val="DD0C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A5231"/>
    <w:multiLevelType w:val="hybridMultilevel"/>
    <w:tmpl w:val="C60094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87B80"/>
    <w:multiLevelType w:val="hybridMultilevel"/>
    <w:tmpl w:val="4D7AB64C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2160644"/>
    <w:multiLevelType w:val="hybridMultilevel"/>
    <w:tmpl w:val="07D030AE"/>
    <w:lvl w:ilvl="0" w:tplc="73F29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C52A7"/>
    <w:multiLevelType w:val="hybridMultilevel"/>
    <w:tmpl w:val="3838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2"/>
  </w:num>
  <w:num w:numId="8">
    <w:abstractNumId w:val="14"/>
  </w:num>
  <w:num w:numId="9">
    <w:abstractNumId w:val="11"/>
  </w:num>
  <w:num w:numId="10">
    <w:abstractNumId w:val="32"/>
  </w:num>
  <w:num w:numId="11">
    <w:abstractNumId w:val="19"/>
  </w:num>
  <w:num w:numId="12">
    <w:abstractNumId w:val="10"/>
  </w:num>
  <w:num w:numId="13">
    <w:abstractNumId w:val="3"/>
  </w:num>
  <w:num w:numId="14">
    <w:abstractNumId w:val="5"/>
  </w:num>
  <w:num w:numId="15">
    <w:abstractNumId w:val="37"/>
  </w:num>
  <w:num w:numId="16">
    <w:abstractNumId w:val="2"/>
  </w:num>
  <w:num w:numId="17">
    <w:abstractNumId w:val="26"/>
  </w:num>
  <w:num w:numId="18">
    <w:abstractNumId w:val="1"/>
  </w:num>
  <w:num w:numId="19">
    <w:abstractNumId w:val="33"/>
  </w:num>
  <w:num w:numId="20">
    <w:abstractNumId w:val="29"/>
  </w:num>
  <w:num w:numId="21">
    <w:abstractNumId w:val="9"/>
  </w:num>
  <w:num w:numId="22">
    <w:abstractNumId w:val="27"/>
  </w:num>
  <w:num w:numId="23">
    <w:abstractNumId w:val="21"/>
  </w:num>
  <w:num w:numId="24">
    <w:abstractNumId w:val="23"/>
  </w:num>
  <w:num w:numId="25">
    <w:abstractNumId w:val="0"/>
  </w:num>
  <w:num w:numId="26">
    <w:abstractNumId w:val="20"/>
  </w:num>
  <w:num w:numId="27">
    <w:abstractNumId w:val="35"/>
  </w:num>
  <w:num w:numId="28">
    <w:abstractNumId w:val="25"/>
  </w:num>
  <w:num w:numId="29">
    <w:abstractNumId w:val="16"/>
  </w:num>
  <w:num w:numId="30">
    <w:abstractNumId w:val="34"/>
  </w:num>
  <w:num w:numId="31">
    <w:abstractNumId w:val="36"/>
  </w:num>
  <w:num w:numId="32">
    <w:abstractNumId w:val="4"/>
  </w:num>
  <w:num w:numId="33">
    <w:abstractNumId w:val="28"/>
  </w:num>
  <w:num w:numId="34">
    <w:abstractNumId w:val="18"/>
  </w:num>
  <w:num w:numId="35">
    <w:abstractNumId w:val="13"/>
  </w:num>
  <w:num w:numId="36">
    <w:abstractNumId w:val="7"/>
  </w:num>
  <w:num w:numId="37">
    <w:abstractNumId w:val="31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8E"/>
    <w:rsid w:val="00015DCD"/>
    <w:rsid w:val="00050DEE"/>
    <w:rsid w:val="00096B24"/>
    <w:rsid w:val="000B4445"/>
    <w:rsid w:val="000D6DC2"/>
    <w:rsid w:val="000E44C0"/>
    <w:rsid w:val="00117A2E"/>
    <w:rsid w:val="00122787"/>
    <w:rsid w:val="00147C74"/>
    <w:rsid w:val="00190DAE"/>
    <w:rsid w:val="00191A03"/>
    <w:rsid w:val="00197B45"/>
    <w:rsid w:val="001A44BE"/>
    <w:rsid w:val="001B10DC"/>
    <w:rsid w:val="001D26D3"/>
    <w:rsid w:val="001D4D8D"/>
    <w:rsid w:val="001D6080"/>
    <w:rsid w:val="0020458D"/>
    <w:rsid w:val="00212DA2"/>
    <w:rsid w:val="00225D57"/>
    <w:rsid w:val="002B0E1E"/>
    <w:rsid w:val="002F2F5C"/>
    <w:rsid w:val="003001CC"/>
    <w:rsid w:val="00305E7F"/>
    <w:rsid w:val="00310344"/>
    <w:rsid w:val="003639B9"/>
    <w:rsid w:val="0038254E"/>
    <w:rsid w:val="00382D94"/>
    <w:rsid w:val="00383B48"/>
    <w:rsid w:val="003A413A"/>
    <w:rsid w:val="003E366D"/>
    <w:rsid w:val="00401A37"/>
    <w:rsid w:val="0042703F"/>
    <w:rsid w:val="00490B1B"/>
    <w:rsid w:val="00491F3D"/>
    <w:rsid w:val="004C7800"/>
    <w:rsid w:val="004D6337"/>
    <w:rsid w:val="004E33BD"/>
    <w:rsid w:val="004F693F"/>
    <w:rsid w:val="005245E3"/>
    <w:rsid w:val="00573AF1"/>
    <w:rsid w:val="005800EF"/>
    <w:rsid w:val="00586A5D"/>
    <w:rsid w:val="005B1583"/>
    <w:rsid w:val="005C199F"/>
    <w:rsid w:val="005D6C7F"/>
    <w:rsid w:val="005E6443"/>
    <w:rsid w:val="005E72B7"/>
    <w:rsid w:val="00621C66"/>
    <w:rsid w:val="00625B67"/>
    <w:rsid w:val="00636D14"/>
    <w:rsid w:val="00652A49"/>
    <w:rsid w:val="006775E5"/>
    <w:rsid w:val="006800AC"/>
    <w:rsid w:val="00690FCD"/>
    <w:rsid w:val="00695012"/>
    <w:rsid w:val="00697D98"/>
    <w:rsid w:val="006A27E6"/>
    <w:rsid w:val="006A3EC5"/>
    <w:rsid w:val="006B592A"/>
    <w:rsid w:val="006C5D53"/>
    <w:rsid w:val="006F6907"/>
    <w:rsid w:val="007105C1"/>
    <w:rsid w:val="00727EFB"/>
    <w:rsid w:val="0074301D"/>
    <w:rsid w:val="0075668A"/>
    <w:rsid w:val="0075693C"/>
    <w:rsid w:val="00764333"/>
    <w:rsid w:val="0077066D"/>
    <w:rsid w:val="00777470"/>
    <w:rsid w:val="007876F3"/>
    <w:rsid w:val="007950E1"/>
    <w:rsid w:val="007C589F"/>
    <w:rsid w:val="007C774E"/>
    <w:rsid w:val="007E6F1B"/>
    <w:rsid w:val="008151A4"/>
    <w:rsid w:val="00820290"/>
    <w:rsid w:val="0086575D"/>
    <w:rsid w:val="00867749"/>
    <w:rsid w:val="00881337"/>
    <w:rsid w:val="008A024F"/>
    <w:rsid w:val="008A1594"/>
    <w:rsid w:val="008B6519"/>
    <w:rsid w:val="008B7730"/>
    <w:rsid w:val="008C6A8C"/>
    <w:rsid w:val="009201DD"/>
    <w:rsid w:val="0092544A"/>
    <w:rsid w:val="00947E03"/>
    <w:rsid w:val="00953452"/>
    <w:rsid w:val="0096096F"/>
    <w:rsid w:val="00980BF7"/>
    <w:rsid w:val="009A1E7F"/>
    <w:rsid w:val="009A5807"/>
    <w:rsid w:val="009A62D2"/>
    <w:rsid w:val="00A06E71"/>
    <w:rsid w:val="00A16BF8"/>
    <w:rsid w:val="00A179B1"/>
    <w:rsid w:val="00A23F0F"/>
    <w:rsid w:val="00A4281E"/>
    <w:rsid w:val="00A429CA"/>
    <w:rsid w:val="00A64132"/>
    <w:rsid w:val="00A67EFA"/>
    <w:rsid w:val="00A701F8"/>
    <w:rsid w:val="00A956F9"/>
    <w:rsid w:val="00AB186D"/>
    <w:rsid w:val="00AD0DF8"/>
    <w:rsid w:val="00AE4E48"/>
    <w:rsid w:val="00AF3D36"/>
    <w:rsid w:val="00AF658C"/>
    <w:rsid w:val="00B01BF1"/>
    <w:rsid w:val="00B11B21"/>
    <w:rsid w:val="00B51904"/>
    <w:rsid w:val="00B76095"/>
    <w:rsid w:val="00B80700"/>
    <w:rsid w:val="00B93CFD"/>
    <w:rsid w:val="00B956BF"/>
    <w:rsid w:val="00BA2CC2"/>
    <w:rsid w:val="00BA3707"/>
    <w:rsid w:val="00BC182E"/>
    <w:rsid w:val="00BD12E5"/>
    <w:rsid w:val="00BD2F9F"/>
    <w:rsid w:val="00BF2E1A"/>
    <w:rsid w:val="00BF398B"/>
    <w:rsid w:val="00BF4A84"/>
    <w:rsid w:val="00BF5EA1"/>
    <w:rsid w:val="00C15BA6"/>
    <w:rsid w:val="00C17E58"/>
    <w:rsid w:val="00C2005A"/>
    <w:rsid w:val="00C32436"/>
    <w:rsid w:val="00C51C8A"/>
    <w:rsid w:val="00C65936"/>
    <w:rsid w:val="00C72DE7"/>
    <w:rsid w:val="00C7599E"/>
    <w:rsid w:val="00C91188"/>
    <w:rsid w:val="00CD3A54"/>
    <w:rsid w:val="00D155C4"/>
    <w:rsid w:val="00D17098"/>
    <w:rsid w:val="00D5490E"/>
    <w:rsid w:val="00D54A7B"/>
    <w:rsid w:val="00D87B32"/>
    <w:rsid w:val="00DA4265"/>
    <w:rsid w:val="00DC6C7F"/>
    <w:rsid w:val="00DD5DD2"/>
    <w:rsid w:val="00DF6C1D"/>
    <w:rsid w:val="00E22211"/>
    <w:rsid w:val="00E4338E"/>
    <w:rsid w:val="00E830F7"/>
    <w:rsid w:val="00E83D1C"/>
    <w:rsid w:val="00EB5220"/>
    <w:rsid w:val="00EC6C77"/>
    <w:rsid w:val="00ED6A8E"/>
    <w:rsid w:val="00EE2646"/>
    <w:rsid w:val="00EE7B51"/>
    <w:rsid w:val="00F04758"/>
    <w:rsid w:val="00F14B77"/>
    <w:rsid w:val="00F2218D"/>
    <w:rsid w:val="00F246C7"/>
    <w:rsid w:val="00F45EE9"/>
    <w:rsid w:val="00F4652B"/>
    <w:rsid w:val="00FA0C96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001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C18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182E"/>
  </w:style>
  <w:style w:type="character" w:styleId="Odwoanieprzypisukocowego">
    <w:name w:val="endnote reference"/>
    <w:basedOn w:val="Domylnaczcionkaakapitu"/>
    <w:semiHidden/>
    <w:unhideWhenUsed/>
    <w:rsid w:val="00BC18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01F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C589F"/>
  </w:style>
  <w:style w:type="character" w:customStyle="1" w:styleId="cit">
    <w:name w:val="cit"/>
    <w:basedOn w:val="Domylnaczcionkaakapitu"/>
    <w:rsid w:val="007C589F"/>
  </w:style>
  <w:style w:type="character" w:customStyle="1" w:styleId="element-citation">
    <w:name w:val="element-citation"/>
    <w:basedOn w:val="Domylnaczcionkaakapitu"/>
    <w:rsid w:val="007C589F"/>
  </w:style>
  <w:style w:type="character" w:customStyle="1" w:styleId="ref-journal">
    <w:name w:val="ref-journal"/>
    <w:basedOn w:val="Domylnaczcionkaakapitu"/>
    <w:rsid w:val="007C589F"/>
  </w:style>
  <w:style w:type="character" w:customStyle="1" w:styleId="ref-vol">
    <w:name w:val="ref-vol"/>
    <w:basedOn w:val="Domylnaczcionkaakapitu"/>
    <w:rsid w:val="007C589F"/>
  </w:style>
  <w:style w:type="character" w:customStyle="1" w:styleId="name">
    <w:name w:val="name"/>
    <w:basedOn w:val="Domylnaczcionkaakapitu"/>
    <w:rsid w:val="0088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0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genomics.ucdavis.edu/" TargetMode="External"/><Relationship Id="rId13" Type="http://schemas.openxmlformats.org/officeDocument/2006/relationships/hyperlink" Target="http://medbook.com.pl/autor/pokaz/id/7246/autor/red-wyd-pol-michal-matysiak" TargetMode="External"/><Relationship Id="rId18" Type="http://schemas.openxmlformats.org/officeDocument/2006/relationships/hyperlink" Target="https://pzwl.pl/autor/Sven-David-Muller,a,135891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dbook.com.pl/autor/pokaz/id/7244/autor/renate-huch" TargetMode="External"/><Relationship Id="rId17" Type="http://schemas.openxmlformats.org/officeDocument/2006/relationships/hyperlink" Target="https://pzwl.pl/wydawca/Wydawnictwo-Lekarskie-PZWL,w,6707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zwl.pl/autor/Barbara-Cybulska,a,988180" TargetMode="External"/><Relationship Id="rId20" Type="http://schemas.openxmlformats.org/officeDocument/2006/relationships/hyperlink" Target="https://pzwl.pl/wydawca/Wydawnictwo-Lekarskie-PZWL,w,6707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34816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zwl.pl/autor/Longina-Klosiewicz-Latoszek,a,988181" TargetMode="External"/><Relationship Id="rId10" Type="http://schemas.openxmlformats.org/officeDocument/2006/relationships/hyperlink" Target="https://www.ncbi.nlm.nih.gov/pmc/articles/PMC4391534/" TargetMode="External"/><Relationship Id="rId19" Type="http://schemas.openxmlformats.org/officeDocument/2006/relationships/hyperlink" Target="https://pzwl.pl/autor/Katrin-Raschke,a,1535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Kim%20Y%5BAuthor%5D&amp;cauthor=true&amp;cauthor_uid=25866743" TargetMode="External"/><Relationship Id="rId14" Type="http://schemas.openxmlformats.org/officeDocument/2006/relationships/hyperlink" Target="https://pzwl.pl/autor/Aleksandra-Cichocka,a,23611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12214</Words>
  <Characters>73285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Akademia Medyczna Bialystok</Company>
  <LinksUpToDate>false</LinksUpToDate>
  <CharactersWithSpaces>85329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Sekcja Kontroli</dc:creator>
  <cp:lastModifiedBy>UMB</cp:lastModifiedBy>
  <cp:revision>9</cp:revision>
  <cp:lastPrinted>2016-02-16T07:48:00Z</cp:lastPrinted>
  <dcterms:created xsi:type="dcterms:W3CDTF">2017-02-16T08:46:00Z</dcterms:created>
  <dcterms:modified xsi:type="dcterms:W3CDTF">2017-04-21T09:34:00Z</dcterms:modified>
</cp:coreProperties>
</file>