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FD" w:rsidRPr="006165FD" w:rsidRDefault="006165FD" w:rsidP="006165FD">
      <w:pPr>
        <w:rPr>
          <w:rFonts w:eastAsia="Bookman Old Style" w:cs="Bookman Old Style"/>
          <w:lang w:val="en-US"/>
        </w:rPr>
      </w:pPr>
    </w:p>
    <w:p w:rsidR="006165FD" w:rsidRPr="006165FD" w:rsidRDefault="006165FD" w:rsidP="006165FD">
      <w:pPr>
        <w:rPr>
          <w:rFonts w:ascii="Times New Roman" w:eastAsia="Bookman Old Style" w:hAnsi="Times New Roman" w:cs="Times New Roman"/>
          <w:b/>
          <w:color w:val="595959"/>
          <w:sz w:val="24"/>
          <w:lang w:val="en-US"/>
        </w:rPr>
      </w:pPr>
      <w:r w:rsidRPr="006165FD">
        <w:rPr>
          <w:rFonts w:ascii="Times New Roman" w:eastAsia="Bookman Old Style" w:hAnsi="Times New Roman" w:cs="Times New Roman"/>
          <w:b/>
          <w:color w:val="595959"/>
          <w:sz w:val="24"/>
          <w:lang w:val="en-US"/>
        </w:rPr>
        <w:t>SCIENTIFIC PROGRAMME</w:t>
      </w:r>
    </w:p>
    <w:p w:rsidR="006165FD" w:rsidRPr="006165FD" w:rsidRDefault="006165FD" w:rsidP="006165FD">
      <w:pPr>
        <w:rPr>
          <w:rFonts w:eastAsia="Bookman Old Style" w:cs="Bookman Old Style"/>
          <w:lang w:val="en-US"/>
        </w:rPr>
      </w:pPr>
    </w:p>
    <w:p w:rsidR="006165FD" w:rsidRPr="006165FD" w:rsidRDefault="006165FD" w:rsidP="006165FD">
      <w:pPr>
        <w:rPr>
          <w:rFonts w:eastAsia="Bookman Old Style" w:cs="Bookman Old Style"/>
          <w:lang w:val="en-US"/>
        </w:rPr>
      </w:pPr>
      <w:r>
        <w:rPr>
          <w:rFonts w:eastAsia="Bookman Old Style" w:cs="Bookman Old Style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40639</wp:posOffset>
                </wp:positionV>
                <wp:extent cx="4429760" cy="0"/>
                <wp:effectExtent l="0" t="0" r="2794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297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.85pt,3.2pt" to="352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" strokecolor="#bfbfbf">
                <o:lock v:ext="edit" shapetype="f"/>
              </v:line>
            </w:pict>
          </mc:Fallback>
        </mc:AlternateContent>
      </w:r>
    </w:p>
    <w:p w:rsidR="006165FD" w:rsidRPr="006165FD" w:rsidRDefault="006165FD" w:rsidP="006165FD">
      <w:pPr>
        <w:spacing w:line="360" w:lineRule="auto"/>
        <w:rPr>
          <w:rFonts w:eastAsia="Bookman Old Style" w:cs="Bookman Old Sty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5977"/>
      </w:tblGrid>
      <w:tr w:rsidR="006165FD" w:rsidRPr="006165FD" w:rsidTr="00B95041">
        <w:trPr>
          <w:trHeight w:val="340"/>
        </w:trPr>
        <w:tc>
          <w:tcPr>
            <w:tcW w:w="7700" w:type="dxa"/>
            <w:gridSpan w:val="2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jc w:val="center"/>
              <w:rPr>
                <w:rFonts w:ascii="Times New Roman" w:eastAsia="Bookman Old Style" w:hAnsi="Times New Roman" w:cs="Times New Roman"/>
                <w:b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color w:val="595959"/>
                <w:sz w:val="24"/>
              </w:rPr>
              <w:t>SATURDAY 20.06.2015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b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9.00-9.05</w:t>
            </w:r>
          </w:p>
        </w:tc>
        <w:tc>
          <w:tcPr>
            <w:tcW w:w="5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b/>
              </w:rPr>
            </w:pPr>
            <w:proofErr w:type="spellStart"/>
            <w:r w:rsidRPr="006165FD">
              <w:rPr>
                <w:rFonts w:ascii="Times New Roman" w:eastAsia="Bookman Old Style" w:hAnsi="Times New Roman" w:cs="Times New Roman"/>
                <w:b/>
              </w:rPr>
              <w:t>Opening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b/>
              </w:rPr>
              <w:t xml:space="preserve"> </w:t>
            </w:r>
            <w:proofErr w:type="spellStart"/>
            <w:r w:rsidRPr="006165FD">
              <w:rPr>
                <w:rFonts w:ascii="Times New Roman" w:eastAsia="Bookman Old Style" w:hAnsi="Times New Roman" w:cs="Times New Roman"/>
                <w:b/>
              </w:rPr>
              <w:t>Ceremony</w:t>
            </w:r>
            <w:proofErr w:type="spellEnd"/>
          </w:p>
        </w:tc>
      </w:tr>
      <w:tr w:rsidR="006165FD" w:rsidRPr="006165FD" w:rsidTr="006165FD">
        <w:trPr>
          <w:trHeight w:val="567"/>
        </w:trPr>
        <w:tc>
          <w:tcPr>
            <w:tcW w:w="7700" w:type="dxa"/>
            <w:gridSpan w:val="2"/>
            <w:shd w:val="clear" w:color="auto" w:fill="D9D9D9"/>
            <w:vAlign w:val="center"/>
          </w:tcPr>
          <w:p w:rsidR="006165FD" w:rsidRPr="006165FD" w:rsidRDefault="006165FD" w:rsidP="006165FD">
            <w:pPr>
              <w:ind w:left="214"/>
              <w:jc w:val="center"/>
              <w:rPr>
                <w:rFonts w:ascii="Times New Roman" w:eastAsia="Bookman Old Style" w:hAnsi="Times New Roman" w:cs="Times New Roman"/>
                <w:b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lang w:val="en-US"/>
              </w:rPr>
              <w:t>Session I</w:t>
            </w:r>
          </w:p>
          <w:p w:rsidR="006165FD" w:rsidRPr="006165FD" w:rsidRDefault="006165FD" w:rsidP="006165FD">
            <w:pPr>
              <w:jc w:val="center"/>
              <w:rPr>
                <w:rFonts w:ascii="Times New Roman" w:eastAsia="Georgia" w:hAnsi="Times New Roman" w:cs="Times New Roman"/>
                <w:i/>
                <w:color w:val="000000"/>
                <w:szCs w:val="16"/>
                <w:lang w:val="it-IT"/>
              </w:rPr>
            </w:pPr>
            <w:r w:rsidRPr="006165FD">
              <w:rPr>
                <w:rFonts w:ascii="Times New Roman" w:eastAsia="Georgia" w:hAnsi="Times New Roman" w:cs="Times New Roman"/>
                <w:b/>
                <w:i/>
                <w:color w:val="000000"/>
                <w:szCs w:val="16"/>
                <w:lang w:val="it-IT"/>
              </w:rPr>
              <w:t>Skin disorders and therapy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9.05-9.35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</w:pPr>
            <w:proofErr w:type="spellStart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>Oskarbski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 xml:space="preserve"> G.V.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 xml:space="preserve">Mechanism of aging process in the face tissues. Controlled injury of the dermal tissues, healing process, </w:t>
            </w:r>
            <w:proofErr w:type="spellStart"/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>biostimulation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 xml:space="preserve"> and </w:t>
            </w:r>
            <w:proofErr w:type="spellStart"/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>bioreconstruction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 xml:space="preserve"> procedure in the face and body aesthetic correction.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9.35-9.55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it-IT"/>
              </w:rPr>
            </w:pPr>
            <w:r w:rsidRPr="006165FD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it-IT"/>
              </w:rPr>
              <w:t>Antosik A.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i/>
                <w:lang w:val="en-US"/>
              </w:rPr>
            </w:pPr>
            <w:r w:rsidRPr="006165FD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it-IT"/>
              </w:rPr>
              <w:t>Growth factors - A biotech active to fight the aging process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9.55-10.10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it-IT"/>
              </w:rPr>
            </w:pPr>
            <w:r w:rsidRPr="006165FD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it-IT"/>
              </w:rPr>
              <w:t>Gęgotek A.</w:t>
            </w:r>
          </w:p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i/>
                <w:color w:val="000000"/>
                <w:szCs w:val="16"/>
                <w:lang w:val="it-IT"/>
              </w:rPr>
            </w:pPr>
            <w:r w:rsidRPr="006165FD">
              <w:rPr>
                <w:rFonts w:ascii="Times New Roman" w:eastAsia="Georgia" w:hAnsi="Times New Roman" w:cs="Times New Roman"/>
                <w:i/>
                <w:color w:val="000000"/>
                <w:szCs w:val="16"/>
                <w:lang w:val="it-IT"/>
              </w:rPr>
              <w:t xml:space="preserve">    Antioxidant defence of human skin cells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10.10-10.40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</w:pPr>
            <w:proofErr w:type="spellStart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>Castellana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 xml:space="preserve"> R.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Times New Roman" w:hAnsi="Times New Roman" w:cs="Times New Roman"/>
                <w:u w:val="single"/>
                <w:shd w:val="clear" w:color="auto" w:fill="FFFFFF"/>
                <w:lang w:val="it-IT"/>
              </w:rPr>
            </w:pPr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>Regeneration of the scar tissue with using of the synergic formula of TCA with H</w:t>
            </w:r>
            <w:r w:rsidRPr="006165FD">
              <w:rPr>
                <w:rFonts w:ascii="Times New Roman" w:eastAsia="Bookman Old Style" w:hAnsi="Times New Roman" w:cs="Times New Roman"/>
                <w:i/>
                <w:vertAlign w:val="subscript"/>
                <w:lang w:val="en-US"/>
              </w:rPr>
              <w:t>2</w:t>
            </w:r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>O</w:t>
            </w:r>
            <w:r w:rsidRPr="006165FD">
              <w:rPr>
                <w:rFonts w:ascii="Times New Roman" w:eastAsia="Bookman Old Style" w:hAnsi="Times New Roman" w:cs="Times New Roman"/>
                <w:i/>
                <w:vertAlign w:val="subscript"/>
                <w:lang w:val="en-US"/>
              </w:rPr>
              <w:t>2</w:t>
            </w:r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 xml:space="preserve"> in combined protocol with </w:t>
            </w:r>
            <w:proofErr w:type="spellStart"/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>microneedling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 xml:space="preserve"> procedures.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10.40-11.00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</w:pPr>
            <w:proofErr w:type="spellStart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>Sieradzan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 xml:space="preserve"> – </w:t>
            </w:r>
            <w:proofErr w:type="spellStart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>Skrzetuska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 xml:space="preserve"> R.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u w:val="single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>Cellulite known and unknown. Do we know everything about it?</w:t>
            </w:r>
          </w:p>
        </w:tc>
        <w:bookmarkStart w:id="0" w:name="_GoBack"/>
        <w:bookmarkEnd w:id="0"/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11.00-11.20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Calibri" w:hAnsi="Times New Roman" w:cs="Times New Roman"/>
                <w:b/>
                <w:u w:val="single"/>
                <w:lang w:val="it-IT"/>
              </w:rPr>
            </w:pPr>
            <w:r w:rsidRPr="006165FD">
              <w:rPr>
                <w:rFonts w:ascii="Times New Roman" w:eastAsia="Calibri" w:hAnsi="Times New Roman" w:cs="Times New Roman"/>
                <w:b/>
                <w:u w:val="single"/>
                <w:lang w:val="it-IT"/>
              </w:rPr>
              <w:t>Socha K.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i/>
                <w:lang w:val="en-US"/>
              </w:rPr>
            </w:pPr>
            <w:r w:rsidRPr="006165FD">
              <w:rPr>
                <w:rFonts w:ascii="Times New Roman" w:eastAsia="Calibri" w:hAnsi="Times New Roman" w:cs="Times New Roman"/>
                <w:i/>
                <w:lang w:val="it-IT"/>
              </w:rPr>
              <w:t>Food products in skin rejuvenation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11.20-11.40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it-IT"/>
              </w:rPr>
            </w:pPr>
            <w:r w:rsidRPr="006165F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it-IT"/>
              </w:rPr>
              <w:t xml:space="preserve">Crisan M., </w:t>
            </w:r>
            <w:r w:rsidRPr="006165FD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it-IT"/>
              </w:rPr>
              <w:t>Capparè G.</w:t>
            </w:r>
            <w:r w:rsidRPr="006165F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it-IT"/>
              </w:rPr>
              <w:t>, Badea R.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Calibri" w:hAnsi="Times New Roman" w:cs="Times New Roman"/>
                <w:u w:val="single"/>
                <w:lang w:val="it-IT"/>
              </w:rPr>
            </w:pPr>
            <w:r w:rsidRPr="006165FD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New anti-aging research: </w:t>
            </w:r>
            <w:r w:rsidRPr="006165FD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en-US"/>
              </w:rPr>
              <w:t>INTERACTIVE  P63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11.40-12.00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it-IT"/>
              </w:rPr>
            </w:pPr>
            <w:r w:rsidRPr="006165F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it-IT"/>
              </w:rPr>
              <w:t xml:space="preserve">    </w:t>
            </w:r>
            <w:r w:rsidRPr="006165FD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it-IT"/>
              </w:rPr>
              <w:t>Cyunczyk A.</w:t>
            </w:r>
          </w:p>
          <w:p w:rsidR="006165FD" w:rsidRPr="006165FD" w:rsidRDefault="006165FD" w:rsidP="006165FD">
            <w:pPr>
              <w:ind w:left="262" w:hanging="262"/>
              <w:rPr>
                <w:rFonts w:ascii="Times New Roman" w:eastAsia="Bookman Old Style" w:hAnsi="Times New Roman" w:cs="Times New Roman"/>
                <w:i/>
                <w:lang w:val="en-US"/>
              </w:rPr>
            </w:pPr>
            <w:r w:rsidRPr="006165FD">
              <w:rPr>
                <w:rFonts w:eastAsia="Bookman Old Style" w:cs="Bookman Old Style"/>
                <w:i/>
                <w:lang w:val="en-US"/>
              </w:rPr>
              <w:t xml:space="preserve">   </w:t>
            </w:r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 xml:space="preserve"> New technologies that increase the effectiveness of products and               reduce the risk of adverse skin reactions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12.00-12.30</w:t>
            </w:r>
          </w:p>
        </w:tc>
        <w:tc>
          <w:tcPr>
            <w:tcW w:w="5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b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lang w:val="en-US"/>
              </w:rPr>
              <w:t>Coffee break</w:t>
            </w:r>
          </w:p>
        </w:tc>
      </w:tr>
      <w:tr w:rsidR="006165FD" w:rsidRPr="006165FD" w:rsidTr="006165FD">
        <w:trPr>
          <w:trHeight w:val="567"/>
        </w:trPr>
        <w:tc>
          <w:tcPr>
            <w:tcW w:w="7700" w:type="dxa"/>
            <w:gridSpan w:val="2"/>
            <w:shd w:val="clear" w:color="auto" w:fill="D9D9D9"/>
            <w:vAlign w:val="center"/>
          </w:tcPr>
          <w:p w:rsidR="006165FD" w:rsidRPr="006165FD" w:rsidRDefault="006165FD" w:rsidP="006165FD">
            <w:pPr>
              <w:ind w:left="214"/>
              <w:jc w:val="center"/>
              <w:rPr>
                <w:rFonts w:ascii="Times New Roman" w:eastAsia="Bookman Old Style" w:hAnsi="Times New Roman" w:cs="Times New Roman"/>
                <w:b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lang w:val="en-US"/>
              </w:rPr>
              <w:t>Session II</w:t>
            </w:r>
          </w:p>
          <w:p w:rsidR="006165FD" w:rsidRPr="006165FD" w:rsidRDefault="006165FD" w:rsidP="006165FD">
            <w:pPr>
              <w:jc w:val="center"/>
              <w:rPr>
                <w:rFonts w:ascii="Times New Roman" w:eastAsia="Georgia" w:hAnsi="Times New Roman" w:cs="Times New Roman"/>
                <w:i/>
                <w:color w:val="000000"/>
                <w:szCs w:val="16"/>
                <w:lang w:val="it-IT"/>
              </w:rPr>
            </w:pPr>
            <w:r w:rsidRPr="006165FD">
              <w:rPr>
                <w:rFonts w:ascii="Times New Roman" w:eastAsia="Georgia" w:hAnsi="Times New Roman" w:cs="Times New Roman"/>
                <w:b/>
                <w:i/>
                <w:color w:val="000000"/>
                <w:szCs w:val="16"/>
                <w:lang w:val="it-IT"/>
              </w:rPr>
              <w:t>Aestetic medicine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12.30-12.50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</w:pPr>
            <w:proofErr w:type="spellStart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>Komasińska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 xml:space="preserve"> M.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it-IT"/>
              </w:rPr>
            </w:pPr>
            <w:r w:rsidRPr="006165FD">
              <w:rPr>
                <w:rFonts w:ascii="Times New Roman" w:eastAsia="Bookman Old Style" w:hAnsi="Times New Roman" w:cs="Times New Roman"/>
                <w:i/>
                <w:lang w:val="it-IT"/>
              </w:rPr>
              <w:t>Carboxytherapy and PRP (platelet rich plasma) in aesthetic surgery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12.50-13.20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b/>
                <w:iCs/>
                <w:u w:val="single"/>
                <w:lang w:val="en-US"/>
              </w:rPr>
            </w:pPr>
            <w:proofErr w:type="spellStart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>Przylipiak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b/>
                <w:iCs/>
                <w:u w:val="single"/>
                <w:lang w:val="en-US"/>
              </w:rPr>
              <w:t xml:space="preserve"> A. 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i/>
                <w:iCs/>
                <w:lang w:val="en-US"/>
              </w:rPr>
              <w:t>Post-operative care following liposuction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13.20-13.40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</w:pPr>
            <w:proofErr w:type="spellStart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>Wroński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 xml:space="preserve"> A.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i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>Beautiful skin without a scalpel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13.40-13.55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proofErr w:type="spellStart"/>
            <w:r w:rsidRPr="006165F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eastAsia="pl-PL"/>
              </w:rPr>
              <w:t>Kuźmicz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b/>
                <w:snapToGrid w:val="0"/>
                <w:u w:val="single"/>
                <w:lang w:eastAsia="pl-PL"/>
              </w:rPr>
              <w:t xml:space="preserve"> I.</w:t>
            </w:r>
            <w:r w:rsidRPr="006165FD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,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Krętowski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R.,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Cechowska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-Pasko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M.,Nazaruk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J., Galicka A.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it-IT"/>
              </w:rPr>
            </w:pPr>
            <w:proofErr w:type="spellStart"/>
            <w:r w:rsidRPr="006165FD">
              <w:rPr>
                <w:rFonts w:ascii="Times New Roman" w:eastAsia="Times New Roman" w:hAnsi="Times New Roman" w:cs="Times New Roman"/>
                <w:i/>
                <w:lang w:val="en-US" w:eastAsia="pl-PL"/>
              </w:rPr>
              <w:t>Anethole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i/>
                <w:snapToGrid w:val="0"/>
                <w:lang w:val="en-US" w:eastAsia="pl-PL"/>
              </w:rPr>
              <w:t xml:space="preserve"> prevents hydrogen peroxide-induced alterations of collagen and GAGs content in human skin fibroblasts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it-IT"/>
              </w:rPr>
            </w:pPr>
            <w:r w:rsidRPr="006165FD">
              <w:rPr>
                <w:rFonts w:ascii="Times New Roman" w:eastAsia="Bookman Old Style" w:hAnsi="Times New Roman" w:cs="Times New Roman"/>
                <w:lang w:val="it-IT"/>
              </w:rPr>
              <w:t>13.55-14.10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it-IT"/>
              </w:rPr>
            </w:pPr>
            <w:r w:rsidRPr="006165FD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it-IT"/>
              </w:rPr>
              <w:t>Lyche M.</w:t>
            </w:r>
          </w:p>
          <w:p w:rsidR="006165FD" w:rsidRPr="006165FD" w:rsidRDefault="006165FD" w:rsidP="006165FD">
            <w:pPr>
              <w:ind w:left="214"/>
              <w:rPr>
                <w:rFonts w:ascii="Times New Roman" w:eastAsia="Calibri" w:hAnsi="Times New Roman" w:cs="Times New Roman"/>
                <w:i/>
                <w:lang w:val="it-IT"/>
              </w:rPr>
            </w:pPr>
            <w:r w:rsidRPr="006165FD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it-IT"/>
              </w:rPr>
              <w:t>AgeLOC – anti-ageing technology that targets the ultimate sources of ageing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it-IT"/>
              </w:rPr>
            </w:pPr>
            <w:r w:rsidRPr="006165FD">
              <w:rPr>
                <w:rFonts w:ascii="Times New Roman" w:eastAsia="Bookman Old Style" w:hAnsi="Times New Roman" w:cs="Times New Roman"/>
                <w:lang w:val="it-IT"/>
              </w:rPr>
              <w:lastRenderedPageBreak/>
              <w:t>14.10-14.40</w:t>
            </w:r>
          </w:p>
        </w:tc>
        <w:tc>
          <w:tcPr>
            <w:tcW w:w="5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i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lang w:val="en-US"/>
              </w:rPr>
              <w:t>Coffee break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14.40-15.15</w:t>
            </w:r>
          </w:p>
        </w:tc>
        <w:tc>
          <w:tcPr>
            <w:tcW w:w="5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ind w:left="214"/>
              <w:rPr>
                <w:rFonts w:ascii="Times New Roman" w:eastAsia="Bookman Old Style" w:hAnsi="Times New Roman" w:cs="Times New Roman"/>
                <w:b/>
                <w:lang w:val="en-US"/>
              </w:rPr>
            </w:pPr>
            <w:r w:rsidRPr="006165FD">
              <w:rPr>
                <w:rFonts w:ascii="Times New Roman" w:eastAsia="Times New Roman" w:hAnsi="Times New Roman" w:cs="Times New Roman"/>
                <w:b/>
                <w:bCs/>
                <w:kern w:val="36"/>
                <w:lang w:val="en-US" w:eastAsia="uk-UA"/>
              </w:rPr>
              <w:t>Posters Session</w:t>
            </w:r>
          </w:p>
        </w:tc>
      </w:tr>
      <w:tr w:rsidR="006165FD" w:rsidRPr="006165FD" w:rsidTr="00B95041">
        <w:trPr>
          <w:trHeight w:val="680"/>
        </w:trPr>
        <w:tc>
          <w:tcPr>
            <w:tcW w:w="7700" w:type="dxa"/>
            <w:gridSpan w:val="2"/>
            <w:shd w:val="clear" w:color="auto" w:fill="D9D9D9"/>
            <w:vAlign w:val="center"/>
          </w:tcPr>
          <w:p w:rsidR="006165FD" w:rsidRPr="006165FD" w:rsidRDefault="006165FD" w:rsidP="006165FD">
            <w:pPr>
              <w:ind w:left="214"/>
              <w:jc w:val="center"/>
              <w:rPr>
                <w:rFonts w:ascii="Times New Roman" w:eastAsia="Bookman Old Style" w:hAnsi="Times New Roman" w:cs="Times New Roman"/>
                <w:b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lang w:val="en-US"/>
              </w:rPr>
              <w:t>Young Session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15.15-15.25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  <w:t>Golba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  <w:t xml:space="preserve"> U.</w:t>
            </w:r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>Kuźmicz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I.</w:t>
            </w:r>
          </w:p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i/>
                <w:vertAlign w:val="superscript"/>
                <w:lang w:val="en-US" w:eastAsia="ar-SA"/>
              </w:rPr>
            </w:pPr>
            <w:r w:rsidRPr="006165FD">
              <w:rPr>
                <w:rFonts w:ascii="Times New Roman" w:eastAsia="Times New Roman" w:hAnsi="Times New Roman" w:cs="Times New Roman"/>
                <w:bCs/>
                <w:i/>
                <w:lang w:val="en-US" w:eastAsia="ar-SA"/>
              </w:rPr>
              <w:t xml:space="preserve">Using the IR laser in the treatments to the body-anti-cellulite treatments  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15.25-15.35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vertAlign w:val="superscript"/>
                <w:lang w:val="en-US" w:eastAsia="ar-SA"/>
              </w:rPr>
            </w:pPr>
            <w:proofErr w:type="spellStart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  <w:t>Kotlewska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  <w:t xml:space="preserve"> J.</w:t>
            </w:r>
            <w:r w:rsidRPr="006165FD">
              <w:rPr>
                <w:rFonts w:ascii="Times New Roman" w:eastAsia="Times New Roman" w:hAnsi="Times New Roman" w:cs="Times New Roman"/>
                <w:u w:val="single"/>
                <w:lang w:val="en-US" w:eastAsia="ar-SA"/>
              </w:rPr>
              <w:t xml:space="preserve">,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>Podedworna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I.,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>Okruszko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A. ,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>Baran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A. ,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>Flisiak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I.</w:t>
            </w:r>
            <w:r w:rsidRPr="006165FD">
              <w:rPr>
                <w:rFonts w:ascii="Times New Roman" w:eastAsia="Times New Roman" w:hAnsi="Times New Roman" w:cs="Times New Roman"/>
                <w:u w:val="single"/>
                <w:lang w:val="en-US" w:eastAsia="ar-SA"/>
              </w:rPr>
              <w:t xml:space="preserve"> </w:t>
            </w:r>
            <w:r w:rsidRPr="006165FD">
              <w:rPr>
                <w:rFonts w:ascii="Times New Roman" w:eastAsia="Times New Roman" w:hAnsi="Times New Roman" w:cs="Times New Roman"/>
                <w:bCs/>
                <w:i/>
                <w:lang w:val="en-US" w:eastAsia="ar-SA"/>
              </w:rPr>
              <w:t xml:space="preserve">Subcutaneous Injection Of A Cosmetic Preparation Incompatible With Its Intended Use – A Case Report 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15.35-15.45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</w:pPr>
            <w:proofErr w:type="spellStart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  <w:t>Majszyk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  <w:t xml:space="preserve"> M.</w:t>
            </w:r>
          </w:p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i/>
                <w:vertAlign w:val="superscript"/>
                <w:lang w:val="en-US" w:eastAsia="ar-SA"/>
              </w:rPr>
            </w:pPr>
            <w:r w:rsidRPr="006165FD">
              <w:rPr>
                <w:rFonts w:ascii="Times New Roman" w:eastAsia="Times New Roman" w:hAnsi="Times New Roman" w:cs="Times New Roman"/>
                <w:bCs/>
                <w:i/>
                <w:lang w:val="en-US" w:eastAsia="ar-SA"/>
              </w:rPr>
              <w:t xml:space="preserve">Exfoliation using acids or acid mixtures: analysis of exfoliating acids in professional brochures. A market analysis. 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15.45-15.55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262"/>
              <w:rPr>
                <w:rFonts w:ascii="Times New Roman" w:eastAsia="Bookman Old Style" w:hAnsi="Times New Roman" w:cs="Times New Roman"/>
                <w:lang w:val="en-US"/>
              </w:rPr>
            </w:pPr>
            <w:proofErr w:type="spellStart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>Błażejewska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b/>
                <w:u w:val="single"/>
                <w:lang w:val="en-US"/>
              </w:rPr>
              <w:t xml:space="preserve"> M</w:t>
            </w:r>
            <w:r w:rsidRPr="006165FD">
              <w:rPr>
                <w:rFonts w:ascii="Times New Roman" w:eastAsia="Bookman Old Style" w:hAnsi="Times New Roman" w:cs="Times New Roman"/>
                <w:b/>
                <w:lang w:val="en-US"/>
              </w:rPr>
              <w:t>.</w:t>
            </w:r>
            <w:r w:rsidRPr="006165FD">
              <w:rPr>
                <w:rFonts w:ascii="Times New Roman" w:eastAsia="Bookman Old Style" w:hAnsi="Times New Roman" w:cs="Times New Roman"/>
                <w:lang w:val="en-US"/>
              </w:rPr>
              <w:t xml:space="preserve">, </w:t>
            </w:r>
            <w:proofErr w:type="spellStart"/>
            <w:r w:rsidRPr="006165FD">
              <w:rPr>
                <w:rFonts w:ascii="Times New Roman" w:eastAsia="Bookman Old Style" w:hAnsi="Times New Roman" w:cs="Times New Roman"/>
                <w:lang w:val="en-US"/>
              </w:rPr>
              <w:t>Kuźmicz</w:t>
            </w:r>
            <w:proofErr w:type="spellEnd"/>
            <w:r w:rsidRPr="006165FD">
              <w:rPr>
                <w:rFonts w:ascii="Times New Roman" w:eastAsia="Bookman Old Style" w:hAnsi="Times New Roman" w:cs="Times New Roman"/>
                <w:lang w:val="en-US"/>
              </w:rPr>
              <w:t xml:space="preserve"> I.</w:t>
            </w:r>
          </w:p>
          <w:p w:rsidR="006165FD" w:rsidRPr="006165FD" w:rsidRDefault="006165FD" w:rsidP="006165FD">
            <w:pPr>
              <w:ind w:left="262"/>
              <w:rPr>
                <w:rFonts w:ascii="Times New Roman" w:eastAsia="Bookman Old Style" w:hAnsi="Times New Roman" w:cs="Times New Roman"/>
                <w:i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i/>
                <w:lang w:val="en-US"/>
              </w:rPr>
              <w:t>The range of interests with cosmetic treatments among men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15.55-16.05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Calibri" w:hAnsi="Times New Roman" w:cs="Times New Roman"/>
                <w:b/>
                <w:u w:val="single"/>
                <w:lang w:val="en-US"/>
              </w:rPr>
            </w:pPr>
            <w:proofErr w:type="spellStart"/>
            <w:r w:rsidRPr="006165FD">
              <w:rPr>
                <w:rFonts w:ascii="Times New Roman" w:eastAsia="Calibri" w:hAnsi="Times New Roman" w:cs="Times New Roman"/>
                <w:b/>
                <w:u w:val="single"/>
                <w:lang w:val="en-US"/>
              </w:rPr>
              <w:t>Rekhletska</w:t>
            </w:r>
            <w:proofErr w:type="spellEnd"/>
            <w:r w:rsidRPr="006165FD">
              <w:rPr>
                <w:rFonts w:ascii="Times New Roman" w:eastAsia="Calibri" w:hAnsi="Times New Roman" w:cs="Times New Roman"/>
                <w:b/>
                <w:u w:val="single"/>
                <w:lang w:val="en-US"/>
              </w:rPr>
              <w:t xml:space="preserve"> O.</w:t>
            </w:r>
          </w:p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i/>
                <w:vertAlign w:val="superscript"/>
                <w:lang w:val="en-US" w:eastAsia="ar-SA"/>
              </w:rPr>
            </w:pPr>
            <w:r w:rsidRPr="006165FD">
              <w:rPr>
                <w:rFonts w:ascii="Times New Roman" w:eastAsia="Times New Roman" w:hAnsi="Times New Roman" w:cs="Times New Roman"/>
                <w:bCs/>
                <w:i/>
                <w:kern w:val="36"/>
                <w:lang w:val="en-US" w:eastAsia="uk-UA"/>
              </w:rPr>
              <w:t xml:space="preserve">Development of composition, technology and investigations of medicinal cosmetic products for the treatment of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bCs/>
                <w:i/>
                <w:kern w:val="36"/>
                <w:lang w:val="en-US" w:eastAsia="uk-UA"/>
              </w:rPr>
              <w:t>couperose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bCs/>
                <w:i/>
                <w:kern w:val="36"/>
                <w:lang w:val="en-US" w:eastAsia="uk-UA"/>
              </w:rPr>
              <w:t xml:space="preserve"> 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16.05-16.15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>Borowska S.</w:t>
            </w:r>
            <w:r w:rsidRPr="006165F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,</w:t>
            </w:r>
            <w:r w:rsidRPr="006165FD">
              <w:rPr>
                <w:rFonts w:ascii="Times New Roman" w:eastAsia="Times New Roman" w:hAnsi="Times New Roman" w:cs="Times New Roman"/>
                <w:lang w:eastAsia="ar-SA"/>
              </w:rPr>
              <w:t xml:space="preserve"> Brzóska M.M.</w:t>
            </w:r>
          </w:p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bCs/>
                <w:i/>
                <w:lang w:val="en-US" w:eastAsia="ar-SA"/>
              </w:rPr>
            </w:pPr>
            <w:r w:rsidRPr="006165FD">
              <w:rPr>
                <w:rFonts w:ascii="Times New Roman" w:eastAsia="Times New Roman" w:hAnsi="Times New Roman" w:cs="Times New Roman"/>
                <w:i/>
                <w:lang w:val="en-GB" w:eastAsia="ar-SA"/>
              </w:rPr>
              <w:t xml:space="preserve">Nanoparticles of metals and their compounds in cosmetics – application and threat 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16.15-16.25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>Jakuc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 xml:space="preserve"> M.</w:t>
            </w:r>
            <w:r w:rsidRPr="006165FD"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 xml:space="preserve"> </w:t>
            </w:r>
            <w:r w:rsidRPr="006165FD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lang w:eastAsia="ar-SA"/>
              </w:rPr>
              <w:t>Puścion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lang w:eastAsia="ar-SA"/>
              </w:rPr>
              <w:t xml:space="preserve">-Jakubik A.,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lang w:eastAsia="ar-SA"/>
              </w:rPr>
              <w:t>Bartosiuk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lang w:eastAsia="ar-SA"/>
              </w:rPr>
              <w:t xml:space="preserve"> E.,</w:t>
            </w:r>
            <w:r w:rsidRPr="006165F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 xml:space="preserve">  </w:t>
            </w:r>
            <w:r w:rsidRPr="006165FD">
              <w:rPr>
                <w:rFonts w:ascii="Times New Roman" w:eastAsia="Times New Roman" w:hAnsi="Times New Roman" w:cs="Times New Roman"/>
                <w:lang w:eastAsia="ar-SA"/>
              </w:rPr>
              <w:t>Markiewicz-Żukowska R.</w:t>
            </w:r>
            <w:r w:rsidRPr="006165F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</w:p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6165FD">
              <w:rPr>
                <w:rFonts w:ascii="Times New Roman" w:eastAsia="Times New Roman" w:hAnsi="Times New Roman" w:cs="Times New Roman"/>
                <w:bCs/>
                <w:i/>
                <w:lang w:val="en-US" w:eastAsia="ar-SA"/>
              </w:rPr>
              <w:t xml:space="preserve">Natural bee honey in cosmetology 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16.25-16.35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proofErr w:type="spellStart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  <w:t>Czyż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  <w:t xml:space="preserve"> M</w:t>
            </w:r>
            <w:r w:rsidRPr="006165FD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.</w:t>
            </w:r>
          </w:p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6165FD">
              <w:rPr>
                <w:rFonts w:ascii="Times New Roman" w:eastAsia="Times New Roman" w:hAnsi="Times New Roman" w:cs="Times New Roman"/>
                <w:i/>
                <w:lang w:val="en-US" w:eastAsia="ar-SA"/>
              </w:rPr>
              <w:t>Makeup influence on quality of life in people with chronic illness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lang w:val="en-US"/>
              </w:rPr>
              <w:t>16.35-16.45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</w:pPr>
            <w:proofErr w:type="spellStart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  <w:t>Stachecka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b/>
                <w:u w:val="single"/>
                <w:lang w:val="en-US" w:eastAsia="ar-SA"/>
              </w:rPr>
              <w:t xml:space="preserve"> M.</w:t>
            </w:r>
          </w:p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6165FD">
              <w:rPr>
                <w:rFonts w:ascii="Times New Roman" w:eastAsia="Times New Roman" w:hAnsi="Times New Roman" w:cs="Times New Roman"/>
                <w:i/>
                <w:lang w:val="en-US" w:eastAsia="ar-SA"/>
              </w:rPr>
              <w:t>Eyelash conditioner - benefits and risks</w:t>
            </w:r>
          </w:p>
        </w:tc>
      </w:tr>
      <w:tr w:rsidR="006165FD" w:rsidRPr="006165FD" w:rsidTr="00B95041">
        <w:trPr>
          <w:trHeight w:val="340"/>
        </w:trPr>
        <w:tc>
          <w:tcPr>
            <w:tcW w:w="1723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360"/>
              <w:rPr>
                <w:rFonts w:ascii="Times New Roman" w:eastAsia="Bookman Old Style" w:hAnsi="Times New Roman" w:cs="Times New Roman"/>
              </w:rPr>
            </w:pPr>
            <w:r w:rsidRPr="006165FD">
              <w:rPr>
                <w:rFonts w:ascii="Times New Roman" w:eastAsia="Bookman Old Style" w:hAnsi="Times New Roman" w:cs="Times New Roman"/>
              </w:rPr>
              <w:t>16.45</w:t>
            </w:r>
          </w:p>
        </w:tc>
        <w:tc>
          <w:tcPr>
            <w:tcW w:w="5977" w:type="dxa"/>
            <w:shd w:val="clear" w:color="auto" w:fill="auto"/>
            <w:vAlign w:val="center"/>
          </w:tcPr>
          <w:p w:rsidR="006165FD" w:rsidRPr="006165FD" w:rsidRDefault="006165FD" w:rsidP="006165FD">
            <w:pPr>
              <w:suppressAutoHyphens/>
              <w:ind w:left="214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65F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Get </w:t>
            </w:r>
            <w:proofErr w:type="spellStart"/>
            <w:r w:rsidRPr="006165FD">
              <w:rPr>
                <w:rFonts w:ascii="Times New Roman" w:eastAsia="Times New Roman" w:hAnsi="Times New Roman" w:cs="Times New Roman"/>
                <w:b/>
                <w:lang w:eastAsia="ar-SA"/>
              </w:rPr>
              <w:t>together</w:t>
            </w:r>
            <w:proofErr w:type="spellEnd"/>
            <w:r w:rsidRPr="006165F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party</w:t>
            </w:r>
          </w:p>
        </w:tc>
      </w:tr>
    </w:tbl>
    <w:p w:rsidR="006165FD" w:rsidRPr="006165FD" w:rsidRDefault="006165FD" w:rsidP="006165FD">
      <w:pPr>
        <w:spacing w:line="360" w:lineRule="auto"/>
        <w:rPr>
          <w:rFonts w:eastAsia="Bookman Old Style" w:cs="Bookman Old Style"/>
          <w:lang w:val="en-US"/>
        </w:rPr>
      </w:pPr>
    </w:p>
    <w:p w:rsidR="006165FD" w:rsidRPr="006165FD" w:rsidRDefault="006165FD" w:rsidP="006165FD">
      <w:pPr>
        <w:spacing w:line="360" w:lineRule="auto"/>
        <w:rPr>
          <w:rFonts w:ascii="Times New Roman" w:eastAsia="Bookman Old Style" w:hAnsi="Times New Roman" w:cs="Times New Roman"/>
          <w:b/>
          <w:color w:val="595959"/>
          <w:sz w:val="24"/>
          <w:lang w:val="en-US"/>
        </w:rPr>
      </w:pPr>
      <w:r w:rsidRPr="006165FD">
        <w:rPr>
          <w:rFonts w:eastAsia="Bookman Old Style" w:cs="Bookman Old Style"/>
          <w:lang w:val="en-US"/>
        </w:rPr>
        <w:br w:type="page"/>
      </w:r>
      <w:r w:rsidRPr="006165FD">
        <w:rPr>
          <w:rFonts w:ascii="Times New Roman" w:eastAsia="Bookman Old Style" w:hAnsi="Times New Roman" w:cs="Times New Roman"/>
          <w:b/>
          <w:color w:val="595959"/>
          <w:sz w:val="24"/>
          <w:lang w:val="en-US"/>
        </w:rPr>
        <w:lastRenderedPageBreak/>
        <w:t>WORKSHOPS</w:t>
      </w:r>
    </w:p>
    <w:p w:rsidR="006165FD" w:rsidRPr="006165FD" w:rsidRDefault="006165FD" w:rsidP="006165FD">
      <w:pPr>
        <w:rPr>
          <w:rFonts w:eastAsia="Bookman Old Style" w:cs="Bookman Old Style"/>
          <w:lang w:val="en-US"/>
        </w:rPr>
      </w:pPr>
      <w:r>
        <w:rPr>
          <w:rFonts w:eastAsia="Bookman Old Style" w:cs="Bookman Old Style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40639</wp:posOffset>
                </wp:positionV>
                <wp:extent cx="4429760" cy="0"/>
                <wp:effectExtent l="0" t="0" r="2794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297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.85pt,3.2pt" to="352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" strokecolor="#bfbfbf">
                <o:lock v:ext="edit" shapetype="f"/>
              </v:lin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560"/>
        <w:gridCol w:w="5244"/>
      </w:tblGrid>
      <w:tr w:rsidR="006165FD" w:rsidRPr="006165FD" w:rsidTr="00B95041">
        <w:trPr>
          <w:trHeight w:val="340"/>
        </w:trPr>
        <w:tc>
          <w:tcPr>
            <w:tcW w:w="73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b/>
                <w:color w:val="595959"/>
                <w:sz w:val="18"/>
                <w:szCs w:val="18"/>
              </w:rPr>
              <w:t>SUNDAY 21.06.2015</w:t>
            </w:r>
          </w:p>
        </w:tc>
      </w:tr>
      <w:tr w:rsidR="006165FD" w:rsidRPr="006165FD" w:rsidTr="00B95041">
        <w:trPr>
          <w:trHeight w:val="340"/>
        </w:trPr>
        <w:tc>
          <w:tcPr>
            <w:tcW w:w="7391" w:type="dxa"/>
            <w:gridSpan w:val="3"/>
            <w:shd w:val="clear" w:color="auto" w:fill="D9D9D9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b/>
                <w:color w:val="595959"/>
                <w:sz w:val="18"/>
                <w:szCs w:val="18"/>
              </w:rPr>
              <w:t>WARSZTATY W GRUPACH</w:t>
            </w:r>
          </w:p>
        </w:tc>
      </w:tr>
      <w:tr w:rsidR="006165FD" w:rsidRPr="006165FD" w:rsidTr="00B95041">
        <w:tc>
          <w:tcPr>
            <w:tcW w:w="587" w:type="dxa"/>
            <w:shd w:val="clear" w:color="auto" w:fill="auto"/>
          </w:tcPr>
          <w:p w:rsidR="006165FD" w:rsidRPr="006165FD" w:rsidRDefault="006165FD" w:rsidP="006165FD">
            <w:pPr>
              <w:rPr>
                <w:rFonts w:ascii="Times New Roman" w:eastAsia="Bookman Old Style" w:hAnsi="Times New Roman" w:cs="Times New Roman"/>
                <w:i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i/>
                <w:sz w:val="18"/>
                <w:szCs w:val="18"/>
                <w:lang w:val="en-US"/>
              </w:rPr>
              <w:t>Sala</w:t>
            </w:r>
          </w:p>
        </w:tc>
        <w:tc>
          <w:tcPr>
            <w:tcW w:w="1560" w:type="dxa"/>
            <w:shd w:val="clear" w:color="auto" w:fill="auto"/>
          </w:tcPr>
          <w:p w:rsidR="006165FD" w:rsidRPr="006165FD" w:rsidRDefault="006165FD" w:rsidP="006165FD">
            <w:pPr>
              <w:rPr>
                <w:rFonts w:ascii="Times New Roman" w:eastAsia="Bookman Old Style" w:hAnsi="Times New Roma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6165FD">
              <w:rPr>
                <w:rFonts w:ascii="Times New Roman" w:eastAsia="Bookman Old Style" w:hAnsi="Times New Roman" w:cs="Times New Roman"/>
                <w:i/>
                <w:sz w:val="18"/>
                <w:szCs w:val="18"/>
                <w:lang w:val="en-US"/>
              </w:rPr>
              <w:t>Godziny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6165FD" w:rsidRPr="006165FD" w:rsidRDefault="006165FD" w:rsidP="006165FD">
            <w:pPr>
              <w:rPr>
                <w:rFonts w:ascii="Times New Roman" w:eastAsia="Bookman Old Style" w:hAnsi="Times New Roma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6165FD">
              <w:rPr>
                <w:rFonts w:ascii="Times New Roman" w:eastAsia="Bookman Old Style" w:hAnsi="Times New Roman" w:cs="Times New Roman"/>
                <w:i/>
                <w:sz w:val="18"/>
                <w:szCs w:val="18"/>
                <w:lang w:val="en-US"/>
              </w:rPr>
              <w:t>Warsztat</w:t>
            </w:r>
            <w:proofErr w:type="spellEnd"/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 w:val="restart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8.00 – 11.00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Podstawy kwalifikacji do zabiegu makijażu medycznego i warsztaty kamuflażu. </w:t>
            </w: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Fundacja Rozwoju Makijażu Medycznego</w:t>
            </w:r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11.30 – 14.30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Podstawy kwalifikacji do zabiegu makijażu medycznego i warsztaty kamuflażu. </w:t>
            </w: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Fundacja Rozwoju Makijażu Medycznego</w:t>
            </w:r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15.00 – 17.30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Body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Wrapping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. Techniki łączenia z aparaturą kosmetyczną. </w:t>
            </w:r>
            <w:proofErr w:type="spellStart"/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Arosha</w:t>
            </w:r>
            <w:proofErr w:type="spellEnd"/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 w:val="restart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8.00 – 11.00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Kuracja </w:t>
            </w:r>
            <w:proofErr w:type="spellStart"/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Rejuvi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kwasami owocowymi AHA 12-55%</w:t>
            </w:r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11.30 – 14.30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Kuracja </w:t>
            </w:r>
            <w:proofErr w:type="spellStart"/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Rejuvi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kwasami owocowymi AHA 12-55%</w:t>
            </w:r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15.00 – 17.30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Fitohormony w służbie młodości . Specjalistyczne masaże w zabiegach profesjonalnych. </w:t>
            </w: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>Dr. Belter Cosmetics</w:t>
            </w:r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 w:val="restart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8.00 – 11.00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ind w:left="-27" w:hanging="2"/>
              <w:rPr>
                <w:rFonts w:ascii="Times New Roman" w:eastAsia="Georgia" w:hAnsi="Times New Roman" w:cs="Times New Roman"/>
                <w:b/>
                <w:bCs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 xml:space="preserve">Zastosowanie kwasów organicznych w zabiegach złuszczających i pielęgnacyjnych. </w:t>
            </w:r>
            <w:proofErr w:type="spellStart"/>
            <w:r w:rsidRPr="006165FD">
              <w:rPr>
                <w:rFonts w:ascii="Times New Roman" w:eastAsia="Georgia" w:hAnsi="Times New Roman" w:cs="Times New Roman"/>
                <w:b/>
                <w:bCs/>
                <w:sz w:val="18"/>
                <w:szCs w:val="18"/>
              </w:rPr>
              <w:t>Natinuel</w:t>
            </w:r>
            <w:proofErr w:type="spellEnd"/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11.30 – 14.30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 xml:space="preserve">Zastosowanie kwasów organicznych w zabiegach złuszczających i pielęgnacyjnych. </w:t>
            </w:r>
            <w:proofErr w:type="spellStart"/>
            <w:r w:rsidRPr="006165FD">
              <w:rPr>
                <w:rFonts w:ascii="Times New Roman" w:eastAsia="Georgia" w:hAnsi="Times New Roman" w:cs="Times New Roman"/>
                <w:b/>
                <w:bCs/>
                <w:sz w:val="18"/>
                <w:szCs w:val="18"/>
              </w:rPr>
              <w:t>Natinuel</w:t>
            </w:r>
            <w:proofErr w:type="spellEnd"/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15.00 – 17.30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Galwanizacja aparatem</w:t>
            </w: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Galvanic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SPA System II</w:t>
            </w: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. </w:t>
            </w: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Różnica zademonstrowana po 5-minutowym zabiegu.</w:t>
            </w: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Nu</w:t>
            </w:r>
            <w:proofErr w:type="spellEnd"/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skin</w:t>
            </w: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 w:val="restart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8.00 – 11.00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Metoda </w:t>
            </w: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Arkady</w:t>
            </w: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- przełom w podologii</w:t>
            </w:r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11.30 – 14.30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Realne możliwości i zastosowanie wysoko stężonych peelingów chemicznych przez specjalistę kosmetologa </w:t>
            </w: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FENICE</w:t>
            </w:r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15.00 – 17.30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Zastosowanie nanotechnologii w produktach profesjonalnych </w:t>
            </w:r>
            <w:proofErr w:type="spellStart"/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Mediderma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Ferulac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Peel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i DNA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Recovery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Peel</w:t>
            </w:r>
            <w:proofErr w:type="spellEnd"/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 w:val="restart"/>
            <w:shd w:val="clear" w:color="auto" w:fill="auto"/>
            <w:vAlign w:val="center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b/>
                <w:i/>
                <w:color w:val="000000"/>
                <w:sz w:val="18"/>
                <w:szCs w:val="18"/>
                <w:lang w:val="it-IT"/>
              </w:rPr>
            </w:pPr>
            <w:r w:rsidRPr="006165FD">
              <w:rPr>
                <w:rFonts w:ascii="Times New Roman" w:eastAsia="Georgia" w:hAnsi="Times New Roman" w:cs="Times New Roman"/>
                <w:b/>
                <w:i/>
                <w:color w:val="000000"/>
                <w:sz w:val="18"/>
                <w:szCs w:val="18"/>
                <w:lang w:val="it-IT"/>
              </w:rPr>
              <w:t>218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8.00 – 11.00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keepNext/>
              <w:outlineLvl w:val="2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Zdobienie paznokci</w:t>
            </w:r>
          </w:p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 xml:space="preserve">Icon Nails, Sugar Effect,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Wężowa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Skóra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, OP ART, SUBE</w:t>
            </w:r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/>
            <w:shd w:val="clear" w:color="auto" w:fill="auto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i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11.30 – 14.30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165FD" w:rsidRPr="006165FD" w:rsidRDefault="006165FD" w:rsidP="006165FD">
            <w:pPr>
              <w:keepNext/>
              <w:outlineLvl w:val="2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Zdobienie paznokci</w:t>
            </w:r>
          </w:p>
          <w:p w:rsidR="006165FD" w:rsidRPr="006165FD" w:rsidRDefault="006165FD" w:rsidP="006165FD">
            <w:pPr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 xml:space="preserve">Icon Nails, Sugar Effect,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Wężowa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Skóra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, OP ART, SUBE</w:t>
            </w:r>
          </w:p>
        </w:tc>
      </w:tr>
      <w:tr w:rsidR="006165FD" w:rsidRPr="006165FD" w:rsidTr="00B95041">
        <w:trPr>
          <w:trHeight w:val="340"/>
        </w:trPr>
        <w:tc>
          <w:tcPr>
            <w:tcW w:w="5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i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15.00 – 17.30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5FD" w:rsidRPr="006165FD" w:rsidRDefault="006165FD" w:rsidP="006165FD">
            <w:pPr>
              <w:keepNext/>
              <w:outlineLvl w:val="3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proofErr w:type="spellStart"/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Taping</w:t>
            </w:r>
            <w:proofErr w:type="spellEnd"/>
          </w:p>
        </w:tc>
      </w:tr>
      <w:tr w:rsidR="006165FD" w:rsidRPr="006165FD" w:rsidTr="00B95041">
        <w:trPr>
          <w:trHeight w:val="340"/>
        </w:trPr>
        <w:tc>
          <w:tcPr>
            <w:tcW w:w="7391" w:type="dxa"/>
            <w:gridSpan w:val="3"/>
            <w:shd w:val="clear" w:color="auto" w:fill="D9D9D9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b/>
                <w:color w:val="595959"/>
                <w:sz w:val="18"/>
                <w:szCs w:val="18"/>
              </w:rPr>
            </w:pPr>
            <w:r w:rsidRPr="006165FD">
              <w:rPr>
                <w:rFonts w:ascii="Times New Roman" w:eastAsia="Bookman Old Style" w:hAnsi="Times New Roman" w:cs="Times New Roman"/>
                <w:b/>
                <w:color w:val="595959"/>
                <w:sz w:val="18"/>
                <w:szCs w:val="18"/>
              </w:rPr>
              <w:t>POKAZY</w:t>
            </w:r>
          </w:p>
        </w:tc>
      </w:tr>
      <w:tr w:rsidR="006165FD" w:rsidRPr="006165FD" w:rsidTr="00B95041">
        <w:tc>
          <w:tcPr>
            <w:tcW w:w="587" w:type="dxa"/>
            <w:vMerge w:val="restart"/>
            <w:shd w:val="clear" w:color="auto" w:fill="auto"/>
          </w:tcPr>
          <w:p w:rsidR="006165FD" w:rsidRPr="006165FD" w:rsidRDefault="006165FD" w:rsidP="006165FD">
            <w:pPr>
              <w:spacing w:line="200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Aula 1</w:t>
            </w:r>
          </w:p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i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8.00 – 11.00</w:t>
            </w:r>
          </w:p>
        </w:tc>
        <w:tc>
          <w:tcPr>
            <w:tcW w:w="5244" w:type="dxa"/>
            <w:shd w:val="clear" w:color="auto" w:fill="auto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Zabiegi frakcyjnego odmładzania skóry twarzy i ciała laserem diodowym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Aton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o długości fali 1470 nm. </w:t>
            </w:r>
            <w:proofErr w:type="spellStart"/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Fenice</w:t>
            </w:r>
            <w:proofErr w:type="spellEnd"/>
          </w:p>
        </w:tc>
      </w:tr>
      <w:tr w:rsidR="006165FD" w:rsidRPr="006165FD" w:rsidTr="00B95041">
        <w:tc>
          <w:tcPr>
            <w:tcW w:w="587" w:type="dxa"/>
            <w:vMerge/>
            <w:shd w:val="clear" w:color="auto" w:fill="auto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i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11.30 – 14.30</w:t>
            </w:r>
          </w:p>
        </w:tc>
        <w:tc>
          <w:tcPr>
            <w:tcW w:w="5244" w:type="dxa"/>
            <w:shd w:val="clear" w:color="auto" w:fill="auto"/>
          </w:tcPr>
          <w:p w:rsidR="006165FD" w:rsidRPr="006165FD" w:rsidRDefault="006165FD" w:rsidP="006165FD">
            <w:pPr>
              <w:tabs>
                <w:tab w:val="left" w:pos="1890"/>
              </w:tabs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Innowacyjne terapie na bazie CO</w:t>
            </w:r>
            <w:r w:rsidRPr="006165FD">
              <w:rPr>
                <w:rFonts w:ascii="Times New Roman" w:eastAsia="Georgia" w:hAnsi="Times New Roman" w:cs="Times New Roman"/>
                <w:bCs/>
                <w:sz w:val="18"/>
                <w:szCs w:val="18"/>
                <w:vertAlign w:val="subscript"/>
              </w:rPr>
              <w:t>2</w:t>
            </w:r>
            <w:r w:rsidRPr="006165FD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 xml:space="preserve"> - </w:t>
            </w:r>
            <w:proofErr w:type="spellStart"/>
            <w:r w:rsidRPr="006165FD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karboksyterapia</w:t>
            </w:r>
            <w:proofErr w:type="spellEnd"/>
            <w:r w:rsidRPr="006165FD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 xml:space="preserve"> w zaawansowanych protokołach estetycznych. </w:t>
            </w:r>
            <w:r w:rsidRPr="006165FD">
              <w:rPr>
                <w:rFonts w:ascii="Times New Roman" w:eastAsia="Georgia" w:hAnsi="Times New Roman" w:cs="Times New Roman"/>
                <w:b/>
                <w:bCs/>
                <w:sz w:val="18"/>
                <w:szCs w:val="18"/>
              </w:rPr>
              <w:t>Mezoderm</w:t>
            </w:r>
          </w:p>
        </w:tc>
      </w:tr>
      <w:tr w:rsidR="006165FD" w:rsidRPr="006165FD" w:rsidTr="00B95041">
        <w:tc>
          <w:tcPr>
            <w:tcW w:w="587" w:type="dxa"/>
            <w:vMerge w:val="restart"/>
            <w:shd w:val="clear" w:color="auto" w:fill="auto"/>
          </w:tcPr>
          <w:p w:rsidR="006165FD" w:rsidRPr="006165FD" w:rsidRDefault="006165FD" w:rsidP="006165FD">
            <w:pPr>
              <w:spacing w:line="200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Aula 2</w:t>
            </w:r>
          </w:p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i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  <w:lang w:val="en-US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8.00 – 11.00</w:t>
            </w:r>
          </w:p>
        </w:tc>
        <w:tc>
          <w:tcPr>
            <w:tcW w:w="5244" w:type="dxa"/>
            <w:shd w:val="clear" w:color="auto" w:fill="auto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Zastosowanie produktów meso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cit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w połączeniu z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mezoterapią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mikroigłową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nanopore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turbo </w:t>
            </w:r>
            <w:proofErr w:type="spellStart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roller</w:t>
            </w:r>
            <w:proofErr w:type="spellEnd"/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Sesderma</w:t>
            </w:r>
            <w:proofErr w:type="spellEnd"/>
          </w:p>
        </w:tc>
      </w:tr>
      <w:tr w:rsidR="006165FD" w:rsidRPr="006165FD" w:rsidTr="00B95041">
        <w:tc>
          <w:tcPr>
            <w:tcW w:w="587" w:type="dxa"/>
            <w:vMerge/>
            <w:shd w:val="clear" w:color="auto" w:fill="auto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i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65FD" w:rsidRPr="006165FD" w:rsidRDefault="006165FD" w:rsidP="006165FD">
            <w:pPr>
              <w:jc w:val="center"/>
              <w:rPr>
                <w:rFonts w:ascii="Times New Roman" w:eastAsia="Bookman Old Style" w:hAnsi="Times New Roman" w:cs="Times New Roman"/>
                <w:sz w:val="18"/>
                <w:szCs w:val="18"/>
              </w:rPr>
            </w:pPr>
            <w:r w:rsidRPr="006165FD">
              <w:rPr>
                <w:rFonts w:ascii="Times New Roman" w:eastAsia="Georgia" w:hAnsi="Times New Roman" w:cs="Times New Roman"/>
                <w:sz w:val="18"/>
                <w:szCs w:val="18"/>
              </w:rPr>
              <w:t>11.30 – 14.30</w:t>
            </w:r>
          </w:p>
        </w:tc>
        <w:tc>
          <w:tcPr>
            <w:tcW w:w="5244" w:type="dxa"/>
            <w:shd w:val="clear" w:color="auto" w:fill="auto"/>
          </w:tcPr>
          <w:p w:rsidR="006165FD" w:rsidRPr="006165FD" w:rsidRDefault="006165FD" w:rsidP="006165FD">
            <w:pPr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6165F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Procedury higieniczne w gabinecie kosmetycznym. </w:t>
            </w:r>
            <w:proofErr w:type="spellStart"/>
            <w:r w:rsidRPr="006165FD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Medilab</w:t>
            </w:r>
            <w:proofErr w:type="spellEnd"/>
          </w:p>
        </w:tc>
      </w:tr>
    </w:tbl>
    <w:p w:rsidR="006165FD" w:rsidRPr="006165FD" w:rsidRDefault="006165FD" w:rsidP="006165FD">
      <w:pPr>
        <w:tabs>
          <w:tab w:val="left" w:pos="6376"/>
        </w:tabs>
        <w:rPr>
          <w:rFonts w:eastAsia="Bookman Old Style" w:cs="Bookman Old Style"/>
        </w:rPr>
      </w:pPr>
    </w:p>
    <w:p w:rsidR="006165FD" w:rsidRPr="006165FD" w:rsidRDefault="006165FD" w:rsidP="006165FD">
      <w:pPr>
        <w:tabs>
          <w:tab w:val="left" w:pos="6376"/>
        </w:tabs>
        <w:rPr>
          <w:rFonts w:eastAsia="Bookman Old Style" w:cs="Bookman Old Style"/>
        </w:rPr>
      </w:pPr>
      <w:r w:rsidRPr="006165FD">
        <w:rPr>
          <w:rFonts w:eastAsia="Bookman Old Style" w:cs="Bookman Old Style"/>
        </w:rPr>
        <w:tab/>
      </w:r>
    </w:p>
    <w:p w:rsidR="006165FD" w:rsidRPr="006165FD" w:rsidRDefault="006165FD" w:rsidP="006165FD">
      <w:pPr>
        <w:tabs>
          <w:tab w:val="left" w:pos="6376"/>
        </w:tabs>
        <w:rPr>
          <w:rFonts w:ascii="Times New Roman" w:eastAsia="Georgia" w:hAnsi="Times New Roman" w:cs="Times New Roman"/>
          <w:i/>
        </w:rPr>
      </w:pPr>
      <w:r w:rsidRPr="006165FD">
        <w:rPr>
          <w:rFonts w:ascii="Times New Roman" w:eastAsia="Bookman Old Style" w:hAnsi="Times New Roman" w:cs="Times New Roman"/>
          <w:i/>
        </w:rPr>
        <w:t xml:space="preserve">Sala 5, 14, 38 - </w:t>
      </w:r>
      <w:r w:rsidRPr="006165FD">
        <w:rPr>
          <w:rFonts w:ascii="Times New Roman" w:eastAsia="Georgia" w:hAnsi="Times New Roman" w:cs="Times New Roman"/>
          <w:i/>
        </w:rPr>
        <w:t>Samodzielna Pracownia Kosmetologii, Akademicka 3</w:t>
      </w:r>
    </w:p>
    <w:p w:rsidR="006165FD" w:rsidRPr="006165FD" w:rsidRDefault="006165FD" w:rsidP="006165FD">
      <w:pPr>
        <w:rPr>
          <w:rFonts w:ascii="Times New Roman" w:eastAsia="Georgia" w:hAnsi="Times New Roman" w:cs="Times New Roman"/>
          <w:i/>
          <w:color w:val="000000"/>
          <w:szCs w:val="16"/>
          <w:lang w:val="it-IT"/>
        </w:rPr>
      </w:pPr>
      <w:r w:rsidRPr="006165FD">
        <w:rPr>
          <w:rFonts w:ascii="Times New Roman" w:eastAsia="Georgia" w:hAnsi="Times New Roman" w:cs="Times New Roman"/>
          <w:i/>
          <w:color w:val="000000"/>
          <w:szCs w:val="16"/>
          <w:lang w:val="it-IT"/>
        </w:rPr>
        <w:t>Sala 13 - Samodzielna Pracownia Medycyny Estetycznej, Akademicka 3</w:t>
      </w:r>
    </w:p>
    <w:p w:rsidR="006165FD" w:rsidRPr="006165FD" w:rsidRDefault="006165FD" w:rsidP="006165FD">
      <w:pPr>
        <w:spacing w:line="200" w:lineRule="exact"/>
        <w:rPr>
          <w:rFonts w:ascii="Times New Roman" w:eastAsia="Bookman Old Style" w:hAnsi="Times New Roman" w:cs="Times New Roman"/>
          <w:i/>
        </w:rPr>
      </w:pPr>
      <w:r w:rsidRPr="006165FD">
        <w:rPr>
          <w:rFonts w:ascii="Times New Roman" w:eastAsia="Georgia" w:hAnsi="Times New Roman" w:cs="Times New Roman"/>
          <w:i/>
        </w:rPr>
        <w:t xml:space="preserve">Sala 218 - Collegium </w:t>
      </w:r>
      <w:proofErr w:type="spellStart"/>
      <w:r w:rsidRPr="006165FD">
        <w:rPr>
          <w:rFonts w:ascii="Times New Roman" w:eastAsia="Georgia" w:hAnsi="Times New Roman" w:cs="Times New Roman"/>
          <w:i/>
        </w:rPr>
        <w:t>Primum</w:t>
      </w:r>
      <w:proofErr w:type="spellEnd"/>
      <w:r w:rsidRPr="006165FD">
        <w:rPr>
          <w:rFonts w:ascii="Times New Roman" w:eastAsia="Georgia" w:hAnsi="Times New Roman" w:cs="Times New Roman"/>
          <w:i/>
        </w:rPr>
        <w:t xml:space="preserve"> UMB</w:t>
      </w:r>
    </w:p>
    <w:p w:rsidR="006165FD" w:rsidRPr="006165FD" w:rsidRDefault="006165FD" w:rsidP="006165FD">
      <w:pPr>
        <w:tabs>
          <w:tab w:val="left" w:pos="6376"/>
        </w:tabs>
        <w:rPr>
          <w:rFonts w:ascii="Times New Roman" w:eastAsia="Bookman Old Style" w:hAnsi="Times New Roman" w:cs="Times New Roman"/>
          <w:i/>
        </w:rPr>
      </w:pPr>
      <w:r w:rsidRPr="006165FD">
        <w:rPr>
          <w:rFonts w:ascii="Times New Roman" w:eastAsia="Bookman Old Style" w:hAnsi="Times New Roman" w:cs="Times New Roman"/>
          <w:i/>
        </w:rPr>
        <w:t xml:space="preserve">Aula 1 i 2 – </w:t>
      </w:r>
      <w:proofErr w:type="spellStart"/>
      <w:r w:rsidRPr="006165FD">
        <w:rPr>
          <w:rFonts w:ascii="Times New Roman" w:eastAsia="Bookman Old Style" w:hAnsi="Times New Roman" w:cs="Times New Roman"/>
          <w:i/>
        </w:rPr>
        <w:t>Euroregionalne</w:t>
      </w:r>
      <w:proofErr w:type="spellEnd"/>
      <w:r w:rsidRPr="006165FD">
        <w:rPr>
          <w:rFonts w:ascii="Times New Roman" w:eastAsia="Bookman Old Style" w:hAnsi="Times New Roman" w:cs="Times New Roman"/>
          <w:i/>
        </w:rPr>
        <w:t xml:space="preserve"> Centrum Farmacji</w:t>
      </w:r>
    </w:p>
    <w:p w:rsidR="006165FD" w:rsidRPr="006165FD" w:rsidRDefault="006165FD" w:rsidP="006165FD">
      <w:pPr>
        <w:rPr>
          <w:rFonts w:ascii="Times New Roman" w:eastAsia="Bookman Old Style" w:hAnsi="Times New Roman" w:cs="Times New Roman"/>
        </w:rPr>
      </w:pPr>
    </w:p>
    <w:p w:rsidR="00443BBB" w:rsidRDefault="00443BBB" w:rsidP="006165FD"/>
    <w:sectPr w:rsidR="00443BBB" w:rsidSect="006165FD">
      <w:headerReference w:type="default" r:id="rId8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CB" w:rsidRDefault="002B29CB" w:rsidP="006165FD">
      <w:r>
        <w:separator/>
      </w:r>
    </w:p>
  </w:endnote>
  <w:endnote w:type="continuationSeparator" w:id="0">
    <w:p w:rsidR="002B29CB" w:rsidRDefault="002B29CB" w:rsidP="0061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CB" w:rsidRDefault="002B29CB" w:rsidP="006165FD">
      <w:r>
        <w:separator/>
      </w:r>
    </w:p>
  </w:footnote>
  <w:footnote w:type="continuationSeparator" w:id="0">
    <w:p w:rsidR="002B29CB" w:rsidRDefault="002B29CB" w:rsidP="0061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5FD" w:rsidRPr="006165FD" w:rsidRDefault="006165FD" w:rsidP="006165FD">
    <w:pPr>
      <w:pStyle w:val="Nagwek"/>
      <w:shd w:val="clear" w:color="auto" w:fill="F2F2F2"/>
      <w:ind w:right="-576"/>
      <w:jc w:val="center"/>
      <w:rPr>
        <w:rFonts w:ascii="Times New Roman" w:eastAsia="Times New Roman" w:hAnsi="Times New Roman" w:cs="Times New Roman"/>
        <w:sz w:val="24"/>
        <w:szCs w:val="28"/>
        <w:lang w:val="en-US"/>
      </w:rPr>
    </w:pPr>
    <w:proofErr w:type="spellStart"/>
    <w:r w:rsidRPr="006165FD">
      <w:rPr>
        <w:rFonts w:ascii="Times New Roman" w:eastAsia="Times New Roman" w:hAnsi="Times New Roman" w:cs="Times New Roman"/>
        <w:sz w:val="18"/>
        <w:szCs w:val="28"/>
        <w:lang w:val="en-US"/>
      </w:rPr>
      <w:t>Ist</w:t>
    </w:r>
    <w:proofErr w:type="spellEnd"/>
    <w:r w:rsidRPr="006165FD">
      <w:rPr>
        <w:rFonts w:ascii="Times New Roman" w:eastAsia="Times New Roman" w:hAnsi="Times New Roman" w:cs="Times New Roman"/>
        <w:sz w:val="18"/>
        <w:szCs w:val="28"/>
        <w:lang w:val="en-US"/>
      </w:rPr>
      <w:t xml:space="preserve"> International Congress of Cosmetology    </w:t>
    </w:r>
    <w:proofErr w:type="spellStart"/>
    <w:r w:rsidRPr="006165FD">
      <w:rPr>
        <w:rFonts w:ascii="Times New Roman" w:eastAsia="Times New Roman" w:hAnsi="Times New Roman" w:cs="Times New Roman"/>
        <w:sz w:val="18"/>
        <w:szCs w:val="28"/>
        <w:lang w:val="en-US"/>
      </w:rPr>
      <w:t>Białystok</w:t>
    </w:r>
    <w:proofErr w:type="spellEnd"/>
    <w:r w:rsidRPr="006165FD">
      <w:rPr>
        <w:rFonts w:ascii="Times New Roman" w:eastAsia="Times New Roman" w:hAnsi="Times New Roman" w:cs="Times New Roman"/>
        <w:sz w:val="18"/>
        <w:szCs w:val="28"/>
        <w:lang w:val="en-US"/>
      </w:rPr>
      <w:t xml:space="preserve"> 2015</w:t>
    </w:r>
  </w:p>
  <w:p w:rsidR="006165FD" w:rsidRPr="006165FD" w:rsidRDefault="006165FD">
    <w:pPr>
      <w:pStyle w:val="Nagwek"/>
      <w:rPr>
        <w:lang w:val="en-US"/>
      </w:rPr>
    </w:pPr>
  </w:p>
  <w:p w:rsidR="006165FD" w:rsidRPr="006165FD" w:rsidRDefault="006165FD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37E1"/>
    <w:multiLevelType w:val="hybridMultilevel"/>
    <w:tmpl w:val="F1D03DD2"/>
    <w:lvl w:ilvl="0" w:tplc="3BB4E3D4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53CA7"/>
    <w:multiLevelType w:val="hybridMultilevel"/>
    <w:tmpl w:val="4B28A584"/>
    <w:lvl w:ilvl="0" w:tplc="C7B4FF7C">
      <w:start w:val="1"/>
      <w:numFmt w:val="decimal"/>
      <w:lvlText w:val="%1."/>
      <w:lvlJc w:val="right"/>
      <w:pPr>
        <w:ind w:left="72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FD"/>
    <w:rsid w:val="000B19BE"/>
    <w:rsid w:val="00117ABE"/>
    <w:rsid w:val="0013504A"/>
    <w:rsid w:val="002B0E0F"/>
    <w:rsid w:val="002B29CB"/>
    <w:rsid w:val="00443BBB"/>
    <w:rsid w:val="00553742"/>
    <w:rsid w:val="006165FD"/>
    <w:rsid w:val="00681DBA"/>
    <w:rsid w:val="0073714C"/>
    <w:rsid w:val="008D4E44"/>
    <w:rsid w:val="0091783A"/>
    <w:rsid w:val="00A4523F"/>
    <w:rsid w:val="00AD6B32"/>
    <w:rsid w:val="00BC11E0"/>
    <w:rsid w:val="00D30CDA"/>
    <w:rsid w:val="00D327F1"/>
    <w:rsid w:val="00DA46CB"/>
    <w:rsid w:val="00F1194E"/>
    <w:rsid w:val="00FA35AD"/>
    <w:rsid w:val="00F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AM"/>
    <w:next w:val="Mapadokumentu"/>
    <w:rsid w:val="0091783A"/>
  </w:style>
  <w:style w:type="paragraph" w:styleId="Nagwek1">
    <w:name w:val="heading 1"/>
    <w:basedOn w:val="Normalny"/>
    <w:next w:val="Normalny"/>
    <w:link w:val="Nagwek1Znak"/>
    <w:uiPriority w:val="9"/>
    <w:qFormat/>
    <w:rsid w:val="00917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next w:val="Normalny"/>
    <w:link w:val="MapadokumentuZnak"/>
    <w:autoRedefine/>
    <w:uiPriority w:val="99"/>
    <w:unhideWhenUsed/>
    <w:qFormat/>
    <w:rsid w:val="0091783A"/>
    <w:pPr>
      <w:jc w:val="both"/>
    </w:pPr>
  </w:style>
  <w:style w:type="character" w:customStyle="1" w:styleId="MapadokumentuZnak">
    <w:name w:val="Mapa dokumentu Znak"/>
    <w:basedOn w:val="Domylnaczcionkaakapitu"/>
    <w:link w:val="Mapadokumentu"/>
    <w:uiPriority w:val="99"/>
    <w:rsid w:val="0091783A"/>
  </w:style>
  <w:style w:type="paragraph" w:styleId="Bezodstpw">
    <w:name w:val="No Spacing"/>
    <w:uiPriority w:val="99"/>
    <w:qFormat/>
    <w:rsid w:val="0091783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1783A"/>
    <w:p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17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1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6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5FD"/>
  </w:style>
  <w:style w:type="paragraph" w:styleId="Stopka">
    <w:name w:val="footer"/>
    <w:basedOn w:val="Normalny"/>
    <w:link w:val="StopkaZnak"/>
    <w:uiPriority w:val="99"/>
    <w:unhideWhenUsed/>
    <w:rsid w:val="00616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5FD"/>
  </w:style>
  <w:style w:type="paragraph" w:styleId="Tekstdymka">
    <w:name w:val="Balloon Text"/>
    <w:basedOn w:val="Normalny"/>
    <w:link w:val="TekstdymkaZnak"/>
    <w:uiPriority w:val="99"/>
    <w:semiHidden/>
    <w:unhideWhenUsed/>
    <w:rsid w:val="006165F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F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AM"/>
    <w:next w:val="Mapadokumentu"/>
    <w:rsid w:val="0091783A"/>
  </w:style>
  <w:style w:type="paragraph" w:styleId="Nagwek1">
    <w:name w:val="heading 1"/>
    <w:basedOn w:val="Normalny"/>
    <w:next w:val="Normalny"/>
    <w:link w:val="Nagwek1Znak"/>
    <w:uiPriority w:val="9"/>
    <w:qFormat/>
    <w:rsid w:val="00917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next w:val="Normalny"/>
    <w:link w:val="MapadokumentuZnak"/>
    <w:autoRedefine/>
    <w:uiPriority w:val="99"/>
    <w:unhideWhenUsed/>
    <w:qFormat/>
    <w:rsid w:val="0091783A"/>
    <w:pPr>
      <w:jc w:val="both"/>
    </w:pPr>
  </w:style>
  <w:style w:type="character" w:customStyle="1" w:styleId="MapadokumentuZnak">
    <w:name w:val="Mapa dokumentu Znak"/>
    <w:basedOn w:val="Domylnaczcionkaakapitu"/>
    <w:link w:val="Mapadokumentu"/>
    <w:uiPriority w:val="99"/>
    <w:rsid w:val="0091783A"/>
  </w:style>
  <w:style w:type="paragraph" w:styleId="Bezodstpw">
    <w:name w:val="No Spacing"/>
    <w:uiPriority w:val="99"/>
    <w:qFormat/>
    <w:rsid w:val="0091783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1783A"/>
    <w:p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17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1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6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5FD"/>
  </w:style>
  <w:style w:type="paragraph" w:styleId="Stopka">
    <w:name w:val="footer"/>
    <w:basedOn w:val="Normalny"/>
    <w:link w:val="StopkaZnak"/>
    <w:uiPriority w:val="99"/>
    <w:unhideWhenUsed/>
    <w:rsid w:val="00616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5FD"/>
  </w:style>
  <w:style w:type="paragraph" w:styleId="Tekstdymka">
    <w:name w:val="Balloon Text"/>
    <w:basedOn w:val="Normalny"/>
    <w:link w:val="TekstdymkaZnak"/>
    <w:uiPriority w:val="99"/>
    <w:semiHidden/>
    <w:unhideWhenUsed/>
    <w:rsid w:val="006165F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F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M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cp:lastPrinted>2015-06-10T14:04:00Z</cp:lastPrinted>
  <dcterms:created xsi:type="dcterms:W3CDTF">2015-06-10T13:56:00Z</dcterms:created>
  <dcterms:modified xsi:type="dcterms:W3CDTF">2015-06-10T15:23:00Z</dcterms:modified>
</cp:coreProperties>
</file>