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0663" w14:textId="25AFF58F" w:rsidR="000B4052" w:rsidRPr="00F23CA4" w:rsidRDefault="000B4052" w:rsidP="00F23CA4">
      <w:pPr>
        <w:pStyle w:val="Nagwek2"/>
        <w:spacing w:after="0" w:afterAutospacing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F23CA4">
        <w:rPr>
          <w:rFonts w:asciiTheme="minorHAnsi" w:hAnsiTheme="minorHAnsi" w:cstheme="minorHAnsi"/>
          <w:color w:val="FF0000"/>
          <w:sz w:val="28"/>
          <w:szCs w:val="28"/>
        </w:rPr>
        <w:t>Regulamin obowiązujący na zajęciach laboratoryjnych z Biochemii</w:t>
      </w:r>
    </w:p>
    <w:p w14:paraId="5A75EB97" w14:textId="6A6C44BD" w:rsidR="000B4052" w:rsidRPr="00F23CA4" w:rsidRDefault="000B4052" w:rsidP="00F23CA4">
      <w:pPr>
        <w:shd w:val="clear" w:color="auto" w:fill="FFFFFF"/>
        <w:spacing w:after="0" w:line="240" w:lineRule="auto"/>
        <w:ind w:left="357"/>
        <w:jc w:val="center"/>
        <w:outlineLvl w:val="3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F23CA4">
        <w:rPr>
          <w:rFonts w:eastAsia="Times New Roman" w:cstheme="minorHAnsi"/>
          <w:b/>
          <w:bCs/>
          <w:color w:val="FF0000"/>
          <w:sz w:val="28"/>
          <w:szCs w:val="28"/>
        </w:rPr>
        <w:t>w Zakładzie Biochemii Farmaceutycznej</w:t>
      </w:r>
    </w:p>
    <w:p w14:paraId="78DBE1B5" w14:textId="5696060A" w:rsidR="000B4052" w:rsidRPr="00F23CA4" w:rsidRDefault="000B4052" w:rsidP="00F23CA4">
      <w:pPr>
        <w:shd w:val="clear" w:color="auto" w:fill="FFFFFF"/>
        <w:spacing w:after="0" w:line="240" w:lineRule="auto"/>
        <w:ind w:left="357"/>
        <w:jc w:val="center"/>
        <w:outlineLvl w:val="3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F23CA4">
        <w:rPr>
          <w:rFonts w:eastAsia="Times New Roman" w:cstheme="minorHAnsi"/>
          <w:b/>
          <w:bCs/>
          <w:color w:val="FF0000"/>
          <w:sz w:val="28"/>
          <w:szCs w:val="28"/>
        </w:rPr>
        <w:t>Uniwersytetu Medycznego w Białymstoku</w:t>
      </w:r>
    </w:p>
    <w:p w14:paraId="5F4D0C87" w14:textId="77777777" w:rsidR="0046167A" w:rsidRPr="00F23CA4" w:rsidRDefault="0046167A" w:rsidP="00F23CA4">
      <w:pPr>
        <w:pStyle w:val="Akapitzlist"/>
        <w:shd w:val="clear" w:color="auto" w:fill="FFFFFF"/>
        <w:spacing w:after="0" w:line="240" w:lineRule="auto"/>
        <w:ind w:left="786"/>
        <w:jc w:val="both"/>
        <w:rPr>
          <w:rFonts w:asciiTheme="minorHAnsi" w:eastAsia="Times New Roman" w:hAnsiTheme="minorHAnsi" w:cstheme="minorHAnsi"/>
          <w:color w:val="333333"/>
        </w:rPr>
      </w:pPr>
    </w:p>
    <w:p w14:paraId="1B29F1A5" w14:textId="0C52CB4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Zajęcia dydaktyczne z zakresu Biochemii dla studentów odbywają się w wymiarze godzin przewidzianym programem studiów przez Ministerstwo Nauki i Szkolnictwa Wyższego.</w:t>
      </w:r>
    </w:p>
    <w:p w14:paraId="33281564" w14:textId="7B34CD5D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Treści programowe wykładów </w:t>
      </w:r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oraz </w:t>
      </w:r>
      <w:r w:rsidRPr="00F23CA4">
        <w:rPr>
          <w:rFonts w:asciiTheme="minorHAnsi" w:eastAsia="Times New Roman" w:hAnsiTheme="minorHAnsi" w:cstheme="minorHAnsi"/>
          <w:color w:val="333333"/>
        </w:rPr>
        <w:t>ćwiczeń</w:t>
      </w:r>
      <w:r w:rsidR="004D4E70" w:rsidRPr="00F23CA4">
        <w:rPr>
          <w:rFonts w:asciiTheme="minorHAnsi" w:eastAsia="Times New Roman" w:hAnsiTheme="minorHAnsi" w:cstheme="minorHAnsi"/>
          <w:color w:val="333333"/>
        </w:rPr>
        <w:t xml:space="preserve"> 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</w:t>
      </w:r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z przedmiotu biochemia 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podane </w:t>
      </w:r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 są na stronie internetowej: </w:t>
      </w:r>
      <w:hyperlink r:id="rId5" w:history="1">
        <w:r w:rsidR="009273B8" w:rsidRPr="00F23CA4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 i w gablocie przed wejściem do Zakładu Biochemii Farmaceutycznej. </w:t>
      </w:r>
    </w:p>
    <w:p w14:paraId="4768C89D" w14:textId="3FF4C78A" w:rsidR="009273B8" w:rsidRPr="00F23CA4" w:rsidRDefault="009273B8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Skład Zespołu Dydaktycznego znajduje się na stronie internetowej Zakładu: </w:t>
      </w:r>
      <w:hyperlink r:id="rId6" w:history="1">
        <w:r w:rsidRPr="00F23CA4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</w:p>
    <w:p w14:paraId="23C97DFD" w14:textId="02AF2E52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Zajęcia laboratoryjne odbywają się w salach ćwiczeniowych Zakładu Biochemii Farmaceutycznej. Przed wejściem do pracowni należy nałożyć biały fartuch ochronny</w:t>
      </w:r>
      <w:r w:rsidR="004C661E" w:rsidRPr="00F23CA4">
        <w:rPr>
          <w:rFonts w:asciiTheme="minorHAnsi" w:eastAsia="Times New Roman" w:hAnsiTheme="minorHAnsi" w:cstheme="minorHAnsi"/>
          <w:color w:val="333333"/>
        </w:rPr>
        <w:t>,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miękkie obuwie</w:t>
      </w:r>
      <w:r w:rsidR="004C661E" w:rsidRPr="00F23CA4">
        <w:rPr>
          <w:rFonts w:asciiTheme="minorHAnsi" w:eastAsia="Times New Roman" w:hAnsiTheme="minorHAnsi" w:cstheme="minorHAnsi"/>
          <w:color w:val="333333"/>
        </w:rPr>
        <w:t xml:space="preserve"> oraz zdezynfekować ręce</w:t>
      </w:r>
      <w:r w:rsidRPr="00F23CA4">
        <w:rPr>
          <w:rFonts w:asciiTheme="minorHAnsi" w:eastAsia="Times New Roman" w:hAnsiTheme="minorHAnsi" w:cstheme="minorHAnsi"/>
          <w:color w:val="333333"/>
        </w:rPr>
        <w:t>.</w:t>
      </w:r>
      <w:r w:rsidR="004C661E" w:rsidRPr="00F23CA4">
        <w:rPr>
          <w:rFonts w:asciiTheme="minorHAnsi" w:hAnsiTheme="minorHAnsi" w:cstheme="minorHAnsi"/>
        </w:rPr>
        <w:t xml:space="preserve"> </w:t>
      </w:r>
      <w:r w:rsidRPr="00F23CA4">
        <w:rPr>
          <w:rFonts w:asciiTheme="minorHAnsi" w:eastAsia="Times New Roman" w:hAnsiTheme="minorHAnsi" w:cstheme="minorHAnsi"/>
          <w:color w:val="333333"/>
        </w:rPr>
        <w:t>Do pracowni należy zabrać jedynie rzeczy niezbędne, jak skrypt do ćwiczeń, materiały piśmienne oraz kalkulator.</w:t>
      </w:r>
    </w:p>
    <w:p w14:paraId="5CD45885" w14:textId="75D0CED3" w:rsidR="001951D3" w:rsidRPr="00F23CA4" w:rsidRDefault="001951D3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cstheme="minorHAnsi"/>
          <w:color w:val="000000" w:themeColor="text1"/>
        </w:rPr>
        <w:t>Na każde ćwiczenie obowiązuje znajomość części praktycznej oraz materiału wykładowego z poprzedniego tygodnia</w:t>
      </w:r>
      <w:r w:rsidR="00187830">
        <w:rPr>
          <w:rFonts w:cstheme="minorHAnsi"/>
          <w:color w:val="000000" w:themeColor="text1"/>
        </w:rPr>
        <w:t>.</w:t>
      </w:r>
    </w:p>
    <w:p w14:paraId="78402678" w14:textId="77777777" w:rsidR="001951D3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eastAsia="Times New Roman" w:cstheme="minorHAnsi"/>
          <w:color w:val="333333"/>
        </w:rPr>
        <w:t xml:space="preserve">Student jest zobowiązany uczestniczyć we wszystkich zajęciach. W przypadku nieobecności należy ją usprawiedliwić bezpośrednio po ustąpieniu przyczyn nieobecności, </w:t>
      </w:r>
      <w:r w:rsidR="001951D3" w:rsidRPr="00F23CA4">
        <w:rPr>
          <w:rFonts w:cstheme="minorHAnsi"/>
          <w:color w:val="000000" w:themeColor="text1"/>
        </w:rPr>
        <w:t xml:space="preserve">najpóźniej w terminie nie </w:t>
      </w:r>
      <w:r w:rsidR="001951D3" w:rsidRPr="00F23CA4">
        <w:t>przekraczającym 14 dni</w:t>
      </w:r>
      <w:r w:rsidR="001951D3" w:rsidRPr="00F23CA4">
        <w:rPr>
          <w:rFonts w:cstheme="minorHAnsi"/>
          <w:color w:val="000000" w:themeColor="text1"/>
        </w:rPr>
        <w:t>. Honorowane będą tylko zwolnienia lekarskie lub dziekańskie.</w:t>
      </w:r>
    </w:p>
    <w:p w14:paraId="56C7A9E4" w14:textId="6C92D8D1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pracowni należy unikać zbędnych rozmów, nie wolno spożywać pokarmów oraz napojów.</w:t>
      </w:r>
    </w:p>
    <w:p w14:paraId="44CD7462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sali ćwiczeniowej student może przebywać jedynie w obecności asystenta. W trakcie zajęć nie wolno opuszczać sali ćwiczeniowej bez zgody asystenta.</w:t>
      </w:r>
    </w:p>
    <w:p w14:paraId="18F6A44D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Na pierwszym ćwiczeniu student zobowiązany jest do zapoznania się z regulaminem ćwiczeń oraz przepisami BHP.</w:t>
      </w:r>
    </w:p>
    <w:p w14:paraId="4909E980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Student, który nie odbył szkolenia w zakresie BHP nie może uczestniczyć w zajęciach praktycznych.</w:t>
      </w:r>
    </w:p>
    <w:p w14:paraId="3843AE12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Wykonując doświadczenia należy oszczędnie użytkować odczynniki chemiczne. Do doświadczeń brać możliwie mało odczynników (najlepiej tyle ile jest podane w instrukcji do wykonywanego doświadczenia lub wg wskazówek osoby prowadzącej ćwiczenia). Nie wolno zlewać odczynników z powrotem do butelek, ani też zamieniać korków i pipet.</w:t>
      </w:r>
    </w:p>
    <w:p w14:paraId="1779BBF0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Należy dbać o czystość miejsca pracy. Na stole i półkach z odczynnikami powinien panować porządek. Rozlane kwasy natychmiast zneutralizować 5% NaHCO</w:t>
      </w:r>
      <w:r w:rsidRPr="00F23CA4">
        <w:rPr>
          <w:rFonts w:asciiTheme="minorHAnsi" w:eastAsia="Times New Roman" w:hAnsiTheme="minorHAnsi" w:cstheme="minorHAnsi"/>
          <w:color w:val="333333"/>
          <w:vertAlign w:val="subscript"/>
        </w:rPr>
        <w:t>3</w:t>
      </w:r>
      <w:r w:rsidRPr="00F23CA4">
        <w:rPr>
          <w:rFonts w:asciiTheme="minorHAnsi" w:eastAsia="Times New Roman" w:hAnsiTheme="minorHAnsi" w:cstheme="minorHAnsi"/>
          <w:color w:val="333333"/>
        </w:rPr>
        <w:t>, a zasady 1% kwasem octowym, a następnie zmyć wodą.</w:t>
      </w:r>
    </w:p>
    <w:p w14:paraId="342BA008" w14:textId="600D14F9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Wszelkie odpadki stałe (papier, szkło) należy wrzucać </w:t>
      </w:r>
      <w:r w:rsidR="00AB5E86" w:rsidRPr="00F23CA4">
        <w:rPr>
          <w:rFonts w:asciiTheme="minorHAnsi" w:eastAsia="Times New Roman" w:hAnsiTheme="minorHAnsi" w:cstheme="minorHAnsi"/>
          <w:color w:val="333333"/>
        </w:rPr>
        <w:t>do kosza na odpady</w:t>
      </w:r>
      <w:r w:rsidRPr="00F23CA4">
        <w:rPr>
          <w:rFonts w:asciiTheme="minorHAnsi" w:eastAsia="Times New Roman" w:hAnsiTheme="minorHAnsi" w:cstheme="minorHAnsi"/>
          <w:color w:val="333333"/>
        </w:rPr>
        <w:t>, natomiast stężone kwasy i zasady wylewać do zlewu na bieżącą wodę.</w:t>
      </w:r>
    </w:p>
    <w:p w14:paraId="08A73571" w14:textId="7FF414F4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Wszelkie prace z substancjami łatwopalnymi, lotnymi oraz stężonymi kwasami i zasadami należy wykonywać pod wyciągiem i z zachowaniem szczególnych środków ostrożności. Stężonych kwasów i zasad, trucizn oraz roztworów lotnych nie wolno aspirować ustami. Zużyte odczynniki wylewać do zlewu w taki sposób, aby uniknąć poparzenia przez odbite od ścianek zlewu krople płynu. Natychmiast spłukiwać zlew bieżąca wodą. Płynami łatwopalnymi posługiwać się wtedy, gdy pa</w:t>
      </w:r>
      <w:r w:rsidR="001951D3" w:rsidRPr="00F23CA4">
        <w:rPr>
          <w:rFonts w:asciiTheme="minorHAnsi" w:eastAsia="Times New Roman" w:hAnsiTheme="minorHAnsi" w:cstheme="minorHAnsi"/>
          <w:color w:val="333333"/>
        </w:rPr>
        <w:t>l</w:t>
      </w:r>
      <w:r w:rsidRPr="00F23CA4">
        <w:rPr>
          <w:rFonts w:asciiTheme="minorHAnsi" w:eastAsia="Times New Roman" w:hAnsiTheme="minorHAnsi" w:cstheme="minorHAnsi"/>
          <w:color w:val="333333"/>
        </w:rPr>
        <w:t>niki gazowe są zgaszone i nie ma żadnych innych źródeł otwartego ognia. Po użyciu płynów naczynia szczelnie zamykać.</w:t>
      </w:r>
    </w:p>
    <w:p w14:paraId="11B9DE0F" w14:textId="78BE07C4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przypadku poparzenia lub skaleczenia natychmiast zgłosić</w:t>
      </w:r>
      <w:r w:rsidR="00AB5E86" w:rsidRPr="00F23CA4">
        <w:rPr>
          <w:rFonts w:asciiTheme="minorHAnsi" w:eastAsia="Times New Roman" w:hAnsiTheme="minorHAnsi" w:cstheme="minorHAnsi"/>
          <w:color w:val="333333"/>
        </w:rPr>
        <w:t xml:space="preserve"> ten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fakt osobie prowadzącej ćwiczenia. W przypadku poparzenia płynami żrącymi (stężone kwasy lub zasady) natychmiast obficie zmyć oblaną powierzchnię ciała wodą wodociągową i zgłosić osobie prowadzącej ćwiczenia. Następnie zobojętnić: kwasy 5% NaHCO</w:t>
      </w:r>
      <w:r w:rsidRPr="00F23CA4">
        <w:rPr>
          <w:rFonts w:asciiTheme="minorHAnsi" w:eastAsia="Times New Roman" w:hAnsiTheme="minorHAnsi" w:cstheme="minorHAnsi"/>
          <w:color w:val="333333"/>
          <w:vertAlign w:val="subscript"/>
        </w:rPr>
        <w:t>3</w:t>
      </w:r>
      <w:r w:rsidRPr="00F23CA4">
        <w:rPr>
          <w:rFonts w:asciiTheme="minorHAnsi" w:eastAsia="Times New Roman" w:hAnsiTheme="minorHAnsi" w:cstheme="minorHAnsi"/>
          <w:color w:val="333333"/>
        </w:rPr>
        <w:t>, a zasady 1% kwasem octowym.</w:t>
      </w:r>
    </w:p>
    <w:p w14:paraId="2288AD28" w14:textId="44A714C2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Należy umiejętnie korzystać z instalacji gazowej. Przy zapalaniu palnika gazowego zamknąć dopływ powietrza, następnie zbliżyć zapaloną zapałkę do wylotu kominka i powoli otworzyć kurek gazowy. Następnie uregulować dopływ powietrza (płomień nie powinien huczeć </w:t>
      </w:r>
      <w:r w:rsidR="00AB5E86" w:rsidRPr="00F23CA4">
        <w:rPr>
          <w:rFonts w:asciiTheme="minorHAnsi" w:eastAsia="Times New Roman" w:hAnsiTheme="minorHAnsi" w:cstheme="minorHAnsi"/>
          <w:color w:val="333333"/>
        </w:rPr>
        <w:t>ani</w:t>
      </w:r>
      <w:r w:rsidRPr="00F23CA4">
        <w:rPr>
          <w:rFonts w:asciiTheme="minorHAnsi" w:eastAsia="Times New Roman" w:hAnsiTheme="minorHAnsi" w:cstheme="minorHAnsi"/>
          <w:color w:val="333333"/>
        </w:rPr>
        <w:t> kopcić. Niepotrzebne palniki należy natychmiast zgasić.</w:t>
      </w:r>
    </w:p>
    <w:p w14:paraId="7067AAD9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razie zapalenia się mieszaniny reakcyjnej, stołu lub fartucha ochronnego natychmiast zawiadomić osobę prowadzącą ćwiczenia i gasić przykrywając ogień kocem gaśniczym (koc wisi na ścianie w sali ćwiczeniowej).</w:t>
      </w:r>
    </w:p>
    <w:p w14:paraId="5412466F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Po ukończeniu ćwiczenia każdy student powinien uporządkować swoje stanowisko pracy, umyć szkło laboratoryjne oraz umieścić butelki z odczynnikami i pojemniki z substancjami na właściwym miejscu, sprawdzić czy zamknięte są kurki gazowe i zakręcone krany wodne i zameldować o wykonaniu zadania osobie dyżurnej. Dyżurny melduje o uporządkowaniu stanowisk pracy swojej grupy osobie prowadzącej ćwiczenia.</w:t>
      </w:r>
    </w:p>
    <w:p w14:paraId="5C24F70D" w14:textId="5B09F9D2" w:rsidR="000B4052" w:rsidRPr="00F23CA4" w:rsidRDefault="00A13D81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S</w:t>
      </w:r>
      <w:r w:rsidR="000B4052" w:rsidRPr="00F23CA4">
        <w:rPr>
          <w:rFonts w:asciiTheme="minorHAnsi" w:eastAsia="Times New Roman" w:hAnsiTheme="minorHAnsi" w:cstheme="minorHAnsi"/>
          <w:color w:val="333333"/>
        </w:rPr>
        <w:t>tudent na poszczególnych ćwiczeniach oceniany będzie z zakresu: wiedzy, umiejętności oraz kompetencji.</w:t>
      </w:r>
    </w:p>
    <w:p w14:paraId="673273D4" w14:textId="0BAC2624" w:rsidR="00311715" w:rsidRPr="00F23CA4" w:rsidRDefault="00311715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hAnsiTheme="minorHAnsi" w:cstheme="minorHAnsi"/>
          <w:color w:val="333333"/>
          <w:shd w:val="clear" w:color="auto" w:fill="FFFFFF"/>
        </w:rPr>
        <w:t>System oceniania wiadomości</w:t>
      </w:r>
      <w:r w:rsidR="00187830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Pr="00F23CA4">
        <w:rPr>
          <w:rFonts w:asciiTheme="minorHAnsi" w:hAnsiTheme="minorHAnsi" w:cstheme="minorHAnsi"/>
          <w:color w:val="333333"/>
          <w:shd w:val="clear" w:color="auto" w:fill="FFFFFF"/>
        </w:rPr>
        <w:t xml:space="preserve"> z zakresu wiedzy na ćwiczeniach</w:t>
      </w:r>
      <w:r w:rsidR="00187830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Pr="00F23CA4">
        <w:rPr>
          <w:rFonts w:asciiTheme="minorHAnsi" w:hAnsiTheme="minorHAnsi" w:cstheme="minorHAnsi"/>
          <w:color w:val="333333"/>
          <w:shd w:val="clear" w:color="auto" w:fill="FFFFFF"/>
        </w:rPr>
        <w:t xml:space="preserve"> opiera się o skalę ocen 2-5. </w:t>
      </w:r>
      <w:r w:rsidRPr="00F23CA4">
        <w:rPr>
          <w:rFonts w:asciiTheme="minorHAnsi" w:hAnsiTheme="minorHAnsi" w:cstheme="minorHAnsi"/>
          <w:color w:val="000000"/>
        </w:rPr>
        <w:t>Nie przewiduje się poprawy ćwiczeń.</w:t>
      </w:r>
    </w:p>
    <w:p w14:paraId="112688B0" w14:textId="02668260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lastRenderedPageBreak/>
        <w:t xml:space="preserve">Dla studentów kierunku </w:t>
      </w:r>
      <w:r w:rsidR="00F73C5F" w:rsidRPr="00187830">
        <w:rPr>
          <w:rFonts w:asciiTheme="minorHAnsi" w:eastAsia="Times New Roman" w:hAnsiTheme="minorHAnsi" w:cstheme="minorHAnsi"/>
          <w:color w:val="333333"/>
        </w:rPr>
        <w:t>farmacja</w:t>
      </w:r>
      <w:r w:rsidR="00E97737" w:rsidRPr="00F23CA4">
        <w:rPr>
          <w:rFonts w:asciiTheme="minorHAnsi" w:eastAsia="Times New Roman" w:hAnsiTheme="minorHAnsi" w:cstheme="minorHAnsi"/>
          <w:color w:val="333333"/>
        </w:rPr>
        <w:t xml:space="preserve"> </w:t>
      </w:r>
      <w:r w:rsidRPr="00F23CA4">
        <w:rPr>
          <w:rFonts w:asciiTheme="minorHAnsi" w:eastAsia="Times New Roman" w:hAnsiTheme="minorHAnsi" w:cstheme="minorHAnsi"/>
          <w:color w:val="333333"/>
        </w:rPr>
        <w:t>przewidziane są dwa kolokwia z treści wykładowych oraz zagadnień poruszanych na ćwiczeniach.</w:t>
      </w:r>
    </w:p>
    <w:p w14:paraId="389D53FC" w14:textId="361D36F4" w:rsidR="007E4740" w:rsidRPr="00F23CA4" w:rsidRDefault="000B4052" w:rsidP="00F23CA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</w:rPr>
      </w:pPr>
      <w:r w:rsidRPr="00F23CA4">
        <w:rPr>
          <w:rFonts w:asciiTheme="minorHAnsi" w:hAnsiTheme="minorHAnsi" w:cstheme="minorHAnsi"/>
          <w:color w:val="000000"/>
        </w:rPr>
        <w:t>Po zakończonym cyklu ćwiczeniowym studentowi wyliczana jest średnia</w:t>
      </w:r>
      <w:r w:rsidR="00541AFC" w:rsidRPr="00F23CA4">
        <w:rPr>
          <w:rFonts w:asciiTheme="minorHAnsi" w:hAnsiTheme="minorHAnsi" w:cstheme="minorHAnsi"/>
          <w:color w:val="000000"/>
        </w:rPr>
        <w:t xml:space="preserve"> ważona</w:t>
      </w:r>
      <w:r w:rsidRPr="00F23CA4">
        <w:rPr>
          <w:rFonts w:asciiTheme="minorHAnsi" w:hAnsiTheme="minorHAnsi" w:cstheme="minorHAnsi"/>
          <w:color w:val="000000"/>
        </w:rPr>
        <w:t xml:space="preserve"> z </w:t>
      </w:r>
      <w:r w:rsidR="007E4740" w:rsidRPr="00F23CA4">
        <w:rPr>
          <w:rFonts w:asciiTheme="minorHAnsi" w:hAnsiTheme="minorHAnsi" w:cstheme="minorHAnsi"/>
          <w:color w:val="000000"/>
        </w:rPr>
        <w:t>ocen</w:t>
      </w:r>
      <w:r w:rsidRPr="00F23CA4">
        <w:rPr>
          <w:rFonts w:asciiTheme="minorHAnsi" w:hAnsiTheme="minorHAnsi" w:cstheme="minorHAnsi"/>
          <w:color w:val="000000"/>
        </w:rPr>
        <w:t xml:space="preserve"> uzyskanych z zakresu wiedzy na ćwiczeniach i kolokwiach. 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Waga </w:t>
      </w:r>
      <w:r w:rsidR="00A826C6">
        <w:rPr>
          <w:rFonts w:asciiTheme="minorHAnsi" w:hAnsiTheme="minorHAnsi" w:cstheme="minorHAnsi"/>
          <w:color w:val="000000"/>
          <w:shd w:val="clear" w:color="auto" w:fill="FFFFFF"/>
        </w:rPr>
        <w:t>ocen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z 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wiedzy na 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>ćwicze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>niach</w:t>
      </w:r>
      <w:r w:rsidR="00EA0354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-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> 1, z kolokwium</w:t>
      </w:r>
      <w:r w:rsidR="00EA0354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-</w:t>
      </w:r>
      <w:r w:rsidR="00A1627E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2. </w:t>
      </w:r>
    </w:p>
    <w:p w14:paraId="29BA814C" w14:textId="6E95B5B1" w:rsidR="000B4052" w:rsidRPr="005F0F2A" w:rsidRDefault="007E4740" w:rsidP="00456BAD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</w:rPr>
      </w:pPr>
      <w:r w:rsidRPr="005F0F2A">
        <w:rPr>
          <w:rFonts w:asciiTheme="minorHAnsi" w:hAnsiTheme="minorHAnsi" w:cstheme="minorHAnsi"/>
          <w:color w:val="000000"/>
          <w:shd w:val="clear" w:color="auto" w:fill="FFFFFF"/>
        </w:rPr>
        <w:t>Student uzyskuje dopuszczenie do egzaminu na podstawie  z</w:t>
      </w:r>
      <w:r w:rsidR="000B4052" w:rsidRPr="005F0F2A">
        <w:rPr>
          <w:rFonts w:asciiTheme="minorHAnsi" w:hAnsiTheme="minorHAnsi" w:cstheme="minorHAnsi"/>
          <w:color w:val="000000"/>
        </w:rPr>
        <w:t>aliczeni</w:t>
      </w:r>
      <w:r w:rsidRPr="005F0F2A">
        <w:rPr>
          <w:rFonts w:asciiTheme="minorHAnsi" w:hAnsiTheme="minorHAnsi" w:cstheme="minorHAnsi"/>
          <w:color w:val="000000"/>
        </w:rPr>
        <w:t>a</w:t>
      </w:r>
      <w:r w:rsidR="000B4052" w:rsidRPr="005F0F2A">
        <w:rPr>
          <w:rFonts w:asciiTheme="minorHAnsi" w:hAnsiTheme="minorHAnsi" w:cstheme="minorHAnsi"/>
          <w:color w:val="000000"/>
        </w:rPr>
        <w:t xml:space="preserve"> ćwiczeń </w:t>
      </w:r>
      <w:r w:rsidRPr="005F0F2A">
        <w:rPr>
          <w:rFonts w:asciiTheme="minorHAnsi" w:hAnsiTheme="minorHAnsi" w:cstheme="minorHAnsi"/>
          <w:color w:val="000000"/>
        </w:rPr>
        <w:t>i kolokwi</w:t>
      </w:r>
      <w:r w:rsidR="00A826C6" w:rsidRPr="005F0F2A">
        <w:rPr>
          <w:rFonts w:asciiTheme="minorHAnsi" w:hAnsiTheme="minorHAnsi" w:cstheme="minorHAnsi"/>
          <w:color w:val="000000"/>
        </w:rPr>
        <w:t>ów</w:t>
      </w:r>
      <w:r w:rsidR="005F0F2A" w:rsidRPr="005F0F2A">
        <w:rPr>
          <w:rFonts w:asciiTheme="minorHAnsi" w:hAnsiTheme="minorHAnsi" w:cstheme="minorHAnsi"/>
          <w:color w:val="000000"/>
        </w:rPr>
        <w:t xml:space="preserve"> po uzyskaniu średniej ≥2,75.</w:t>
      </w:r>
      <w:r w:rsidR="000B4052" w:rsidRPr="005F0F2A">
        <w:rPr>
          <w:rFonts w:asciiTheme="minorHAnsi" w:hAnsiTheme="minorHAnsi" w:cstheme="minorHAnsi"/>
          <w:color w:val="000000"/>
        </w:rPr>
        <w:t xml:space="preserve"> W przypadku </w:t>
      </w:r>
      <w:r w:rsidRPr="005F0F2A">
        <w:rPr>
          <w:rFonts w:asciiTheme="minorHAnsi" w:hAnsiTheme="minorHAnsi" w:cstheme="minorHAnsi"/>
          <w:color w:val="000000"/>
        </w:rPr>
        <w:t>niez</w:t>
      </w:r>
      <w:r w:rsidR="000B4052" w:rsidRPr="005F0F2A">
        <w:rPr>
          <w:rFonts w:asciiTheme="minorHAnsi" w:hAnsiTheme="minorHAnsi" w:cstheme="minorHAnsi"/>
          <w:color w:val="000000"/>
        </w:rPr>
        <w:t xml:space="preserve">aliczenia </w:t>
      </w:r>
      <w:r w:rsidRPr="005F0F2A">
        <w:rPr>
          <w:rFonts w:asciiTheme="minorHAnsi" w:hAnsiTheme="minorHAnsi" w:cstheme="minorHAnsi"/>
          <w:color w:val="000000"/>
        </w:rPr>
        <w:t xml:space="preserve">student zobowiązany jest do uzyskania oceny pozytywnej </w:t>
      </w:r>
      <w:r w:rsidR="00666CBD" w:rsidRPr="005F0F2A">
        <w:rPr>
          <w:rFonts w:asciiTheme="minorHAnsi" w:hAnsiTheme="minorHAnsi" w:cstheme="minorHAnsi"/>
          <w:color w:val="000000"/>
        </w:rPr>
        <w:t xml:space="preserve">z kolokwium zbiorczego z całego materiału wykładowego. </w:t>
      </w:r>
    </w:p>
    <w:p w14:paraId="72FF1474" w14:textId="4418115C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Uzyskanie średniej 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z ocen 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>4,5 z ćwiczeń i z kolokwiów, umożliwia do</w:t>
      </w:r>
      <w:r w:rsidR="00D6287B" w:rsidRPr="00F23CA4">
        <w:rPr>
          <w:rFonts w:asciiTheme="minorHAnsi" w:hAnsiTheme="minorHAnsi" w:cstheme="minorHAnsi"/>
          <w:color w:val="000000"/>
          <w:shd w:val="clear" w:color="auto" w:fill="FFFFFF"/>
        </w:rPr>
        <w:t>danie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studentowi do egzaminu końcowego </w:t>
      </w:r>
      <w:r w:rsidR="00D6287B" w:rsidRPr="00F23CA4">
        <w:rPr>
          <w:rFonts w:asciiTheme="minorHAnsi" w:hAnsiTheme="minorHAnsi" w:cstheme="minorHAnsi"/>
          <w:color w:val="000000"/>
          <w:shd w:val="clear" w:color="auto" w:fill="FFFFFF"/>
        </w:rPr>
        <w:t>jednego punktu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>, natomiast średnia powyżej 4,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>7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5 skutkuje dodaniem </w:t>
      </w:r>
      <w:r w:rsidR="00D6287B" w:rsidRPr="00F23CA4">
        <w:rPr>
          <w:rFonts w:asciiTheme="minorHAnsi" w:hAnsiTheme="minorHAnsi" w:cstheme="minorHAnsi"/>
          <w:color w:val="000000"/>
          <w:shd w:val="clear" w:color="auto" w:fill="FFFFFF"/>
        </w:rPr>
        <w:t>dwóch punktów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14:paraId="2AFFFB8D" w14:textId="5B0CAD66" w:rsidR="00664BFB" w:rsidRPr="00F23CA4" w:rsidRDefault="00664BFB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Uzyskanie średniej </w:t>
      </w:r>
      <w:r w:rsidR="00311715" w:rsidRPr="00F23CA4">
        <w:rPr>
          <w:rFonts w:asciiTheme="minorHAnsi" w:eastAsia="Times New Roman" w:hAnsiTheme="minorHAnsi" w:cstheme="minorHAnsi"/>
          <w:color w:val="333333"/>
        </w:rPr>
        <w:t xml:space="preserve">z ocen 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5,0 z 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>ćwiczeń z zakresu wiedzy i z kolokwiów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umożliwia przystąpienie do egzaminu w terminie zerowym</w:t>
      </w:r>
      <w:r w:rsidR="00666CBD" w:rsidRPr="00F23CA4">
        <w:rPr>
          <w:rFonts w:asciiTheme="minorHAnsi" w:eastAsia="Times New Roman" w:hAnsiTheme="minorHAnsi" w:cstheme="minorHAnsi"/>
          <w:color w:val="333333"/>
        </w:rPr>
        <w:t>.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</w:t>
      </w:r>
    </w:p>
    <w:p w14:paraId="38B441F2" w14:textId="40B579D1" w:rsidR="00A13D81" w:rsidRPr="00F23CA4" w:rsidRDefault="00664BFB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hAnsiTheme="minorHAnsi" w:cstheme="minorHAnsi"/>
          <w:color w:val="000000"/>
        </w:rPr>
        <w:t xml:space="preserve">Student na ćwiczeniach ma możliwość obejrzenia </w:t>
      </w:r>
      <w:r w:rsidR="00A13D81" w:rsidRPr="00F23CA4">
        <w:rPr>
          <w:rFonts w:asciiTheme="minorHAnsi" w:hAnsiTheme="minorHAnsi" w:cstheme="minorHAnsi"/>
          <w:color w:val="000000"/>
        </w:rPr>
        <w:t xml:space="preserve"> kartków</w:t>
      </w:r>
      <w:r w:rsidRPr="00F23CA4">
        <w:rPr>
          <w:rFonts w:asciiTheme="minorHAnsi" w:hAnsiTheme="minorHAnsi" w:cstheme="minorHAnsi"/>
          <w:color w:val="000000"/>
        </w:rPr>
        <w:t xml:space="preserve">ek i kolokwiów. </w:t>
      </w:r>
    </w:p>
    <w:p w14:paraId="6CFD99AE" w14:textId="0F63E258" w:rsidR="00A13D81" w:rsidRPr="00F23CA4" w:rsidRDefault="00A13D81" w:rsidP="00F23CA4">
      <w:pPr>
        <w:pStyle w:val="Akapitzlist"/>
        <w:numPr>
          <w:ilvl w:val="0"/>
          <w:numId w:val="2"/>
        </w:numPr>
        <w:spacing w:line="240" w:lineRule="auto"/>
        <w:jc w:val="both"/>
      </w:pPr>
      <w:r w:rsidRPr="00F23CA4">
        <w:t>Student ma obowiązek we wszystkich sprawach dotyczących studiów w korespondencji elektronicznej posługiwać się studenckim kontem uczelnianym w domenie student.umb.edu.pl oraz systematycznie sprawdzać konto e-mailowe i odczytywać korespondencję.</w:t>
      </w:r>
    </w:p>
    <w:p w14:paraId="3F0F92DD" w14:textId="34D1D249" w:rsidR="00A13D81" w:rsidRDefault="00A13D81" w:rsidP="00F23CA4">
      <w:pPr>
        <w:pStyle w:val="Akapitzlist"/>
        <w:numPr>
          <w:ilvl w:val="0"/>
          <w:numId w:val="2"/>
        </w:numPr>
        <w:spacing w:line="240" w:lineRule="auto"/>
        <w:jc w:val="both"/>
      </w:pPr>
      <w:r w:rsidRPr="00F23CA4">
        <w:t xml:space="preserve">Student, który nie zaliczył wszystkich wymaganych </w:t>
      </w:r>
      <w:r w:rsidR="00311715" w:rsidRPr="00F23CA4">
        <w:t>ćwiczeń n</w:t>
      </w:r>
      <w:r w:rsidRPr="00F23CA4">
        <w:t>ie może być dopuszczony do sesji egzaminacyjnej.</w:t>
      </w:r>
    </w:p>
    <w:p w14:paraId="1A568532" w14:textId="77777777" w:rsidR="006D0576" w:rsidRPr="00F23CA4" w:rsidRDefault="006D0576" w:rsidP="006D05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 Unicode MS" w:hAnsiTheme="minorHAnsi" w:cstheme="minorHAnsi"/>
          <w:u w:color="000000"/>
          <w:bdr w:val="nil"/>
          <w:lang w:eastAsia="pl-PL"/>
        </w:rPr>
      </w:pPr>
      <w:r w:rsidRPr="00F23CA4">
        <w:rPr>
          <w:rFonts w:asciiTheme="minorHAnsi" w:eastAsia="Arial Unicode MS" w:hAnsiTheme="minorHAnsi" w:cstheme="minorHAnsi"/>
          <w:u w:color="000000"/>
          <w:bdr w:val="nil"/>
          <w:lang w:eastAsia="pl-PL"/>
        </w:rPr>
        <w:t>Nie ma możliwości przedłużania terminu dopuszczenia do sesji egzaminacyjnej oraz przedłużania sesji egzaminacyjnej.</w:t>
      </w:r>
    </w:p>
    <w:p w14:paraId="53820CEA" w14:textId="638738F3" w:rsidR="00A13D81" w:rsidRDefault="00A13D81" w:rsidP="00F23C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23CA4">
        <w:rPr>
          <w:rFonts w:cstheme="minorHAnsi"/>
        </w:rPr>
        <w:t>Egzamin obejmuje treści programowe zawarte w wykładach i ćwiczeniach.</w:t>
      </w:r>
    </w:p>
    <w:p w14:paraId="11CACBF2" w14:textId="77777777" w:rsidR="00400581" w:rsidRPr="00F23CA4" w:rsidRDefault="00400581" w:rsidP="00400581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bookmarkStart w:id="0" w:name="_Hlk163727169"/>
      <w:r w:rsidRPr="00F23CA4">
        <w:rPr>
          <w:rStyle w:val="st"/>
          <w:rFonts w:cstheme="minorHAnsi"/>
        </w:rPr>
        <w:t>W przypadku uzyskania na egzaminie oceny niedostatecznej, studentowi przysługuje prawo do dwóch egzaminów poprawkowych</w:t>
      </w:r>
      <w:r>
        <w:rPr>
          <w:rStyle w:val="st"/>
          <w:rFonts w:cstheme="minorHAnsi"/>
        </w:rPr>
        <w:t>.</w:t>
      </w:r>
      <w:r w:rsidRPr="00F23CA4">
        <w:rPr>
          <w:rStyle w:val="st"/>
          <w:rFonts w:cstheme="minorHAnsi"/>
        </w:rPr>
        <w:t xml:space="preserve"> </w:t>
      </w:r>
      <w:bookmarkEnd w:id="0"/>
    </w:p>
    <w:p w14:paraId="1FF56842" w14:textId="77777777" w:rsidR="00A13D81" w:rsidRPr="00F23CA4" w:rsidRDefault="00A13D81" w:rsidP="00F23CA4">
      <w:pPr>
        <w:pStyle w:val="Default"/>
        <w:numPr>
          <w:ilvl w:val="0"/>
          <w:numId w:val="2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F23CA4">
        <w:rPr>
          <w:sz w:val="22"/>
          <w:szCs w:val="22"/>
        </w:rPr>
        <w:t xml:space="preserve">W przypadku stwierdzenia posiadania lub korzystania przez studenta z niedozwolonej formy pomocy, egzamin tego studenta zostaje przerwany, a o powyższym zostaje zawiadomiony Rektor celem wszczęcia postępowania dyscyplinarnego oraz w uzasadnionych przypadkach również zawiadomienia organów ścigania o podejrzeniu popełnienia przestępstwa.  </w:t>
      </w:r>
    </w:p>
    <w:p w14:paraId="24AD636D" w14:textId="77777777" w:rsidR="00A13D81" w:rsidRPr="00F23CA4" w:rsidRDefault="00A13D81" w:rsidP="00F23C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bookmarkStart w:id="1" w:name="_Hlk158228741"/>
      <w:r w:rsidRPr="00F23CA4">
        <w:rPr>
          <w:rFonts w:cstheme="minorHAnsi"/>
        </w:rPr>
        <w:t xml:space="preserve">Za niedozwolone formy pomocy uważa się między innymi:  </w:t>
      </w:r>
    </w:p>
    <w:p w14:paraId="2ACC0FF6" w14:textId="77777777" w:rsidR="00A13D81" w:rsidRPr="00F23CA4" w:rsidRDefault="00A13D81" w:rsidP="00F23CA4">
      <w:pPr>
        <w:pStyle w:val="Akapitzlist"/>
        <w:spacing w:after="0" w:line="240" w:lineRule="auto"/>
        <w:jc w:val="both"/>
        <w:rPr>
          <w:rFonts w:cstheme="minorHAnsi"/>
        </w:rPr>
      </w:pPr>
      <w:r w:rsidRPr="00F23CA4">
        <w:rPr>
          <w:rFonts w:cstheme="minorHAnsi"/>
        </w:rPr>
        <w:t>- wnoszenie na egzaminy i inne formy sprawdzania wiedzy telefonów komórkowych, innych urządzeń telekomunikacyjnych, podręczników, notatek itp.</w:t>
      </w:r>
    </w:p>
    <w:p w14:paraId="718D0F28" w14:textId="77777777" w:rsidR="00A13D81" w:rsidRPr="00F23CA4" w:rsidRDefault="00A13D81" w:rsidP="00F23CA4">
      <w:pPr>
        <w:pStyle w:val="Akapitzlist"/>
        <w:spacing w:after="0" w:line="240" w:lineRule="auto"/>
        <w:jc w:val="both"/>
        <w:rPr>
          <w:rFonts w:cstheme="minorHAnsi"/>
        </w:rPr>
      </w:pPr>
      <w:r w:rsidRPr="00F23CA4">
        <w:rPr>
          <w:rFonts w:cstheme="minorHAnsi"/>
        </w:rPr>
        <w:t>- korzystanie podczas egzaminów i innych form sprawdzania wiedzy, z telefonów komórkowych i urządzeń telekomunikacyjnych, podręczników, notatek itp.</w:t>
      </w:r>
    </w:p>
    <w:p w14:paraId="4B8B539D" w14:textId="77777777" w:rsidR="00A13D81" w:rsidRPr="00F23CA4" w:rsidRDefault="00A13D81" w:rsidP="00F23CA4">
      <w:pPr>
        <w:pStyle w:val="Default"/>
        <w:autoSpaceDE/>
        <w:autoSpaceDN/>
        <w:adjustRightInd/>
        <w:ind w:left="720"/>
        <w:contextualSpacing/>
        <w:jc w:val="both"/>
        <w:rPr>
          <w:rFonts w:cstheme="minorHAnsi"/>
          <w:sz w:val="22"/>
          <w:szCs w:val="22"/>
        </w:rPr>
      </w:pPr>
      <w:r w:rsidRPr="00F23CA4">
        <w:rPr>
          <w:rFonts w:cstheme="minorHAnsi"/>
          <w:sz w:val="22"/>
          <w:szCs w:val="22"/>
        </w:rPr>
        <w:t>- korzystanie z pomocy innych osób, o ile korzystanie z takiej pomocy nie wynika z obowiązujących przepisów lub zasad egzaminu, sprawdzianu lub innych form sprawdzania wiedzy.</w:t>
      </w:r>
    </w:p>
    <w:bookmarkEnd w:id="1"/>
    <w:p w14:paraId="3B137F09" w14:textId="77777777" w:rsidR="00A13D81" w:rsidRPr="00F23CA4" w:rsidRDefault="00A13D81" w:rsidP="00F23C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23CA4">
        <w:t>Przerwanie egzaminu skutkuje oceną niedostateczną bez możliwości skorzystania z jakiejkolwiek późniejszej formy poprawy (oraz egzaminu komisyjnego).</w:t>
      </w:r>
    </w:p>
    <w:p w14:paraId="065F38C6" w14:textId="1C3C798D" w:rsidR="00311715" w:rsidRPr="00F23CA4" w:rsidRDefault="0019287F" w:rsidP="00F23CA4">
      <w:pPr>
        <w:pStyle w:val="Tekstpodstawowywcity"/>
        <w:numPr>
          <w:ilvl w:val="0"/>
          <w:numId w:val="2"/>
        </w:numPr>
        <w:rPr>
          <w:rStyle w:val="st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st"/>
          <w:rFonts w:asciiTheme="minorHAnsi" w:hAnsiTheme="minorHAnsi" w:cstheme="minorHAnsi"/>
          <w:color w:val="auto"/>
          <w:sz w:val="22"/>
          <w:szCs w:val="22"/>
        </w:rPr>
        <w:t>Niez</w:t>
      </w:r>
      <w:r w:rsidR="00311715" w:rsidRPr="00F23CA4">
        <w:rPr>
          <w:rStyle w:val="st"/>
          <w:rFonts w:asciiTheme="minorHAnsi" w:hAnsiTheme="minorHAnsi" w:cstheme="minorHAnsi"/>
          <w:color w:val="auto"/>
          <w:sz w:val="22"/>
          <w:szCs w:val="22"/>
        </w:rPr>
        <w:t xml:space="preserve">głoszenie się na egzamin w ustalonym terminie bez usprawiedliwienia skutkuje uzyskaniem oceny niedostatecznej. Usprawiedliwienie powinno być złożone u egzaminatora najpóźniej w dniu egzaminu, a w wyjątkowych przypadkach w ciągu 7 dni po terminie egzaminu, ale nie później niż do dnia zakończenia sesji egzaminacyjnej, w której odbywa się egzamin. Usprawiedliwieniem może być zaświadczenie lekarskie, bądź poświadczone przez Dziekana oświadczenie o zaistnieniu wypadku losowego. </w:t>
      </w:r>
    </w:p>
    <w:p w14:paraId="742739E0" w14:textId="1FE449E0" w:rsidR="006D0576" w:rsidRPr="006D0576" w:rsidRDefault="006D0576" w:rsidP="00F23CA4">
      <w:pPr>
        <w:pStyle w:val="Tekstpodstawowywcity"/>
        <w:numPr>
          <w:ilvl w:val="0"/>
          <w:numId w:val="2"/>
        </w:numPr>
        <w:rPr>
          <w:rStyle w:val="st"/>
          <w:rFonts w:asciiTheme="minorHAnsi" w:hAnsiTheme="minorHAnsi" w:cstheme="minorHAnsi"/>
          <w:sz w:val="22"/>
          <w:szCs w:val="22"/>
        </w:rPr>
      </w:pPr>
      <w:r w:rsidRPr="006D0576">
        <w:rPr>
          <w:rFonts w:asciiTheme="minorHAnsi" w:hAnsiTheme="minorHAnsi" w:cstheme="minorHAnsi"/>
          <w:sz w:val="22"/>
          <w:szCs w:val="22"/>
        </w:rPr>
        <w:t>Zasady i termin oglądania prac egzaminacyjnych przez studentów ustala kierownik jednostki. Wgląd do prac egzaminacyjnych odbywa się w obecności kierownika jednostki lub osoby przez niego wyznaczonej.</w:t>
      </w:r>
    </w:p>
    <w:p w14:paraId="64183703" w14:textId="77777777" w:rsidR="00C20FD4" w:rsidRDefault="006D0576" w:rsidP="00F23CA4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0576">
        <w:rPr>
          <w:rFonts w:asciiTheme="minorHAnsi" w:hAnsiTheme="minorHAnsi" w:cstheme="minorHAnsi"/>
          <w:sz w:val="22"/>
          <w:szCs w:val="22"/>
        </w:rPr>
        <w:t>Warunkiem zaliczenia przedmiotu jest uzyskanie przez studenta pozytywnej oceny z egzaminu</w:t>
      </w:r>
    </w:p>
    <w:p w14:paraId="7C5FD61C" w14:textId="10034948" w:rsidR="006D0576" w:rsidRDefault="006D0576" w:rsidP="00C20FD4">
      <w:pPr>
        <w:pStyle w:val="Tekstpodstawowywcity"/>
        <w:ind w:left="786"/>
        <w:rPr>
          <w:rFonts w:asciiTheme="minorHAnsi" w:hAnsiTheme="minorHAnsi" w:cstheme="minorHAnsi"/>
          <w:sz w:val="22"/>
          <w:szCs w:val="22"/>
        </w:rPr>
      </w:pPr>
    </w:p>
    <w:p w14:paraId="05826AF2" w14:textId="189EBAE8" w:rsidR="0006782C" w:rsidRPr="00C20FD4" w:rsidRDefault="0006782C" w:rsidP="00C20FD4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  <w:r w:rsidRPr="00C20FD4">
        <w:rPr>
          <w:rFonts w:asciiTheme="minorHAnsi" w:hAnsiTheme="minorHAnsi" w:cstheme="minorHAnsi"/>
          <w:i/>
          <w:iCs/>
          <w:sz w:val="22"/>
          <w:szCs w:val="22"/>
        </w:rPr>
        <w:t>Do wszelkich sytuacji nie ujętych w powyższym regulaminie stosuje się Regulamin studiów I stopnia, II stopnia oraz jednolitych studiów magisterskich UMB (</w:t>
      </w:r>
      <w:r w:rsidRPr="00C20F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uchwała Senatu UMB, nr 125/2025 z dn. 24.04.2025 r</w:t>
      </w:r>
      <w:r w:rsidRPr="00C20FD4">
        <w:rPr>
          <w:rFonts w:asciiTheme="minorHAnsi" w:hAnsiTheme="minorHAnsi" w:cstheme="minorHAnsi"/>
          <w:i/>
          <w:iCs/>
          <w:sz w:val="22"/>
          <w:szCs w:val="22"/>
        </w:rPr>
        <w:t>.).</w:t>
      </w:r>
    </w:p>
    <w:p w14:paraId="66082EC5" w14:textId="77777777" w:rsidR="00C20FD4" w:rsidRDefault="00C20FD4" w:rsidP="00C20FD4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</w:p>
    <w:p w14:paraId="774D6C6D" w14:textId="691F04CD" w:rsidR="0006782C" w:rsidRPr="00C20FD4" w:rsidRDefault="0006782C" w:rsidP="00C20FD4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  <w:r w:rsidRPr="00C20FD4">
        <w:rPr>
          <w:rFonts w:asciiTheme="minorHAnsi" w:hAnsiTheme="minorHAnsi" w:cstheme="minorHAnsi"/>
          <w:i/>
          <w:iCs/>
          <w:sz w:val="22"/>
          <w:szCs w:val="22"/>
        </w:rPr>
        <w:t>W przypadku wątpliwości możliwość i sposób zaliczenia przedmiotu określa Kierownik jednostki. Studentowi przysługuje odwołanie od decyzji Kierownika Jednostki do Dziekana Wydziału, Prorektora ds. Studenckich lub ostatecznie do Rektora.</w:t>
      </w:r>
    </w:p>
    <w:p w14:paraId="175B143C" w14:textId="77777777" w:rsidR="0006782C" w:rsidRPr="006D0576" w:rsidRDefault="0006782C" w:rsidP="0006782C">
      <w:pPr>
        <w:pStyle w:val="Tekstpodstawowywcity"/>
        <w:ind w:left="786"/>
        <w:rPr>
          <w:rFonts w:asciiTheme="minorHAnsi" w:hAnsiTheme="minorHAnsi" w:cstheme="minorHAnsi"/>
          <w:sz w:val="22"/>
          <w:szCs w:val="22"/>
        </w:rPr>
      </w:pPr>
    </w:p>
    <w:sectPr w:rsidR="0006782C" w:rsidRPr="006D0576" w:rsidSect="00F23CA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45"/>
    <w:multiLevelType w:val="hybridMultilevel"/>
    <w:tmpl w:val="7062DEA6"/>
    <w:lvl w:ilvl="0" w:tplc="00528A5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3ECB"/>
    <w:multiLevelType w:val="hybridMultilevel"/>
    <w:tmpl w:val="B4722318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28F4"/>
    <w:multiLevelType w:val="hybridMultilevel"/>
    <w:tmpl w:val="BE204E64"/>
    <w:styleLink w:val="Zaimportowanystyl19"/>
    <w:lvl w:ilvl="0" w:tplc="D8C237BA">
      <w:start w:val="1"/>
      <w:numFmt w:val="decimal"/>
      <w:lvlText w:val="%1."/>
      <w:lvlJc w:val="left"/>
      <w:pPr>
        <w:ind w:left="340" w:hanging="2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C60A8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8659EA">
      <w:start w:val="1"/>
      <w:numFmt w:val="lowerRoman"/>
      <w:lvlText w:val="%3."/>
      <w:lvlJc w:val="left"/>
      <w:pPr>
        <w:tabs>
          <w:tab w:val="left" w:pos="3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45FB0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C407AE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18628A">
      <w:start w:val="1"/>
      <w:numFmt w:val="lowerRoman"/>
      <w:lvlText w:val="%6."/>
      <w:lvlJc w:val="left"/>
      <w:pPr>
        <w:tabs>
          <w:tab w:val="left" w:pos="3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864B36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D83D00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12D2F6">
      <w:start w:val="1"/>
      <w:numFmt w:val="lowerRoman"/>
      <w:lvlText w:val="%9."/>
      <w:lvlJc w:val="left"/>
      <w:pPr>
        <w:tabs>
          <w:tab w:val="left" w:pos="3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1EB52BF"/>
    <w:multiLevelType w:val="multilevel"/>
    <w:tmpl w:val="50F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E28CE"/>
    <w:multiLevelType w:val="hybridMultilevel"/>
    <w:tmpl w:val="2ECA796E"/>
    <w:styleLink w:val="Zaimportowanystyl18"/>
    <w:lvl w:ilvl="0" w:tplc="09F67AC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4C66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6878D4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BC7E3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AA8B0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82A10E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36A95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705C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E04590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E471663"/>
    <w:multiLevelType w:val="hybridMultilevel"/>
    <w:tmpl w:val="2ECA796E"/>
    <w:numStyleLink w:val="Zaimportowanystyl18"/>
  </w:abstractNum>
  <w:abstractNum w:abstractNumId="6" w15:restartNumberingAfterBreak="0">
    <w:nsid w:val="7EEB5C97"/>
    <w:multiLevelType w:val="hybridMultilevel"/>
    <w:tmpl w:val="BE204E64"/>
    <w:numStyleLink w:val="Zaimportowanystyl19"/>
  </w:abstractNum>
  <w:num w:numId="1" w16cid:durableId="613754506">
    <w:abstractNumId w:val="3"/>
  </w:num>
  <w:num w:numId="2" w16cid:durableId="1428691681">
    <w:abstractNumId w:val="0"/>
  </w:num>
  <w:num w:numId="3" w16cid:durableId="425463556">
    <w:abstractNumId w:val="1"/>
  </w:num>
  <w:num w:numId="4" w16cid:durableId="1091852103">
    <w:abstractNumId w:val="4"/>
  </w:num>
  <w:num w:numId="5" w16cid:durableId="1023556376">
    <w:abstractNumId w:val="5"/>
  </w:num>
  <w:num w:numId="6" w16cid:durableId="316036803">
    <w:abstractNumId w:val="2"/>
  </w:num>
  <w:num w:numId="7" w16cid:durableId="85658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E6"/>
    <w:rsid w:val="000025DB"/>
    <w:rsid w:val="0006782C"/>
    <w:rsid w:val="000B4052"/>
    <w:rsid w:val="000E661E"/>
    <w:rsid w:val="00145201"/>
    <w:rsid w:val="00187830"/>
    <w:rsid w:val="0019287F"/>
    <w:rsid w:val="001951D3"/>
    <w:rsid w:val="001A6E05"/>
    <w:rsid w:val="002275E0"/>
    <w:rsid w:val="002714EC"/>
    <w:rsid w:val="00276B61"/>
    <w:rsid w:val="002B58A9"/>
    <w:rsid w:val="00311715"/>
    <w:rsid w:val="0033418F"/>
    <w:rsid w:val="00337808"/>
    <w:rsid w:val="003E4CD3"/>
    <w:rsid w:val="00400581"/>
    <w:rsid w:val="0045457E"/>
    <w:rsid w:val="0046167A"/>
    <w:rsid w:val="004C661E"/>
    <w:rsid w:val="004D4E70"/>
    <w:rsid w:val="004D7BB3"/>
    <w:rsid w:val="00530699"/>
    <w:rsid w:val="0053340C"/>
    <w:rsid w:val="00534A69"/>
    <w:rsid w:val="005372B1"/>
    <w:rsid w:val="00541AFC"/>
    <w:rsid w:val="005A5D64"/>
    <w:rsid w:val="005B5C65"/>
    <w:rsid w:val="005F0F2A"/>
    <w:rsid w:val="00643487"/>
    <w:rsid w:val="00664BFB"/>
    <w:rsid w:val="00666CBD"/>
    <w:rsid w:val="006D0576"/>
    <w:rsid w:val="006D61C9"/>
    <w:rsid w:val="00735F14"/>
    <w:rsid w:val="007371C0"/>
    <w:rsid w:val="00780CF0"/>
    <w:rsid w:val="007D0A5A"/>
    <w:rsid w:val="007E3B93"/>
    <w:rsid w:val="007E4740"/>
    <w:rsid w:val="0084090E"/>
    <w:rsid w:val="008C159C"/>
    <w:rsid w:val="008F0DC1"/>
    <w:rsid w:val="009273B8"/>
    <w:rsid w:val="00A13D81"/>
    <w:rsid w:val="00A157F9"/>
    <w:rsid w:val="00A1627E"/>
    <w:rsid w:val="00A826C6"/>
    <w:rsid w:val="00A85F98"/>
    <w:rsid w:val="00AB5E86"/>
    <w:rsid w:val="00AC389E"/>
    <w:rsid w:val="00B23482"/>
    <w:rsid w:val="00B55FE6"/>
    <w:rsid w:val="00B90D89"/>
    <w:rsid w:val="00BA55B4"/>
    <w:rsid w:val="00BD5CEC"/>
    <w:rsid w:val="00C125D1"/>
    <w:rsid w:val="00C20FD4"/>
    <w:rsid w:val="00C424A7"/>
    <w:rsid w:val="00C522AF"/>
    <w:rsid w:val="00CC2418"/>
    <w:rsid w:val="00CD1CE3"/>
    <w:rsid w:val="00D50B4B"/>
    <w:rsid w:val="00D6287B"/>
    <w:rsid w:val="00D640CD"/>
    <w:rsid w:val="00D77563"/>
    <w:rsid w:val="00DC4014"/>
    <w:rsid w:val="00E52408"/>
    <w:rsid w:val="00E865A2"/>
    <w:rsid w:val="00E97737"/>
    <w:rsid w:val="00EA0354"/>
    <w:rsid w:val="00EC3B36"/>
    <w:rsid w:val="00F23CA4"/>
    <w:rsid w:val="00F33231"/>
    <w:rsid w:val="00F73C5F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ADF7"/>
  <w15:docId w15:val="{4831738A-7D24-453E-A238-E65A2544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05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C3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EC3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B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3B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ditableli">
    <w:name w:val="editable_li"/>
    <w:basedOn w:val="Normalny"/>
    <w:rsid w:val="00EC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">
    <w:name w:val="data"/>
    <w:basedOn w:val="Domylnaczcionkaakapitu"/>
    <w:rsid w:val="00EC3B36"/>
  </w:style>
  <w:style w:type="character" w:customStyle="1" w:styleId="autor">
    <w:name w:val="autor"/>
    <w:basedOn w:val="Domylnaczcionkaakapitu"/>
    <w:rsid w:val="00EC3B36"/>
  </w:style>
  <w:style w:type="paragraph" w:styleId="NormalnyWeb">
    <w:name w:val="Normal (Web)"/>
    <w:basedOn w:val="Normalny"/>
    <w:uiPriority w:val="99"/>
    <w:semiHidden/>
    <w:unhideWhenUsed/>
    <w:rsid w:val="00EC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3B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3B36"/>
    <w:rPr>
      <w:b/>
      <w:bCs/>
    </w:rPr>
  </w:style>
  <w:style w:type="character" w:customStyle="1" w:styleId="tlid-translation">
    <w:name w:val="tlid-translation"/>
    <w:basedOn w:val="Domylnaczcionkaakapitu"/>
    <w:rsid w:val="001A6E05"/>
  </w:style>
  <w:style w:type="paragraph" w:customStyle="1" w:styleId="gmail-m2801002264288359419gmail-m426235611439981265gwp0119d849msonormal">
    <w:name w:val="gmail-m_2801002264288359419gmail-m426235611439981265gwp0119d849msonormal"/>
    <w:basedOn w:val="Normalny"/>
    <w:rsid w:val="00C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m2801002264288359419gmail-m426235611439981265font">
    <w:name w:val="gmail-m_2801002264288359419gmail-m426235611439981265font"/>
    <w:basedOn w:val="Domylnaczcionkaakapitu"/>
    <w:rsid w:val="00CC2418"/>
  </w:style>
  <w:style w:type="character" w:customStyle="1" w:styleId="gmail-m2801002264288359419gmail-m426235611439981265gwp0119d849gmail-tlid-translation">
    <w:name w:val="gmail-m_2801002264288359419gmail-m426235611439981265gwp0119d849gmail-tlid-translation"/>
    <w:basedOn w:val="Domylnaczcionkaakapitu"/>
    <w:rsid w:val="00CC2418"/>
  </w:style>
  <w:style w:type="character" w:customStyle="1" w:styleId="gmail-m2801002264288359419gmail-m426235611439981265size">
    <w:name w:val="gmail-m_2801002264288359419gmail-m426235611439981265size"/>
    <w:basedOn w:val="Domylnaczcionkaakapitu"/>
    <w:rsid w:val="00CC2418"/>
  </w:style>
  <w:style w:type="paragraph" w:styleId="Akapitzlist">
    <w:name w:val="List Paragraph"/>
    <w:basedOn w:val="Normalny"/>
    <w:uiPriority w:val="34"/>
    <w:qFormat/>
    <w:rsid w:val="000B405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13D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rsid w:val="00311715"/>
  </w:style>
  <w:style w:type="numbering" w:customStyle="1" w:styleId="Zaimportowanystyl18">
    <w:name w:val="Zaimportowany styl 18"/>
    <w:rsid w:val="00311715"/>
    <w:pPr>
      <w:numPr>
        <w:numId w:val="4"/>
      </w:numPr>
    </w:pPr>
  </w:style>
  <w:style w:type="paragraph" w:styleId="Tekstpodstawowywcity">
    <w:name w:val="Body Text Indent"/>
    <w:link w:val="TekstpodstawowywcityZnak"/>
    <w:rsid w:val="0031171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0" w:line="240" w:lineRule="auto"/>
      <w:ind w:left="6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171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9">
    <w:name w:val="Zaimportowany styl 19"/>
    <w:rsid w:val="00F23CA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b.edu.pl/wf/zaklad-biochemii-farmaceutycznej" TargetMode="External"/><Relationship Id="rId5" Type="http://schemas.openxmlformats.org/officeDocument/2006/relationships/hyperlink" Target="https://www.umb.edu.pl/wf/zaklad-biochemii-farmaceutyczn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Małgorzata Borzym-Kluczyk</cp:lastModifiedBy>
  <cp:revision>6</cp:revision>
  <cp:lastPrinted>2025-01-22T10:48:00Z</cp:lastPrinted>
  <dcterms:created xsi:type="dcterms:W3CDTF">2025-09-29T08:57:00Z</dcterms:created>
  <dcterms:modified xsi:type="dcterms:W3CDTF">2025-10-07T06:16:00Z</dcterms:modified>
</cp:coreProperties>
</file>