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9F" w:rsidRDefault="0050349F" w:rsidP="0050349F">
      <w:pPr>
        <w:pStyle w:val="Tekstpodstawowy"/>
        <w:rPr>
          <w:sz w:val="23"/>
          <w:szCs w:val="27"/>
        </w:rPr>
      </w:pPr>
    </w:p>
    <w:p w:rsidR="00173E9C" w:rsidRDefault="00173E9C" w:rsidP="0050349F">
      <w:pPr>
        <w:pStyle w:val="Tekstpodstawowy"/>
        <w:rPr>
          <w:sz w:val="23"/>
          <w:szCs w:val="27"/>
        </w:rPr>
      </w:pPr>
    </w:p>
    <w:p w:rsidR="0050349F" w:rsidRPr="00E3680D" w:rsidRDefault="0050349F" w:rsidP="0050349F">
      <w:pPr>
        <w:pStyle w:val="Tekstpodstawowy"/>
        <w:jc w:val="center"/>
        <w:rPr>
          <w:b/>
          <w:szCs w:val="28"/>
        </w:rPr>
      </w:pPr>
      <w:r w:rsidRPr="00E3680D">
        <w:rPr>
          <w:b/>
          <w:szCs w:val="28"/>
        </w:rPr>
        <w:t xml:space="preserve">Inhibicja </w:t>
      </w:r>
      <w:r w:rsidR="00B4518A">
        <w:rPr>
          <w:b/>
          <w:szCs w:val="28"/>
        </w:rPr>
        <w:t>i inhibitory</w:t>
      </w:r>
    </w:p>
    <w:p w:rsidR="0050349F" w:rsidRDefault="0050349F" w:rsidP="0050349F">
      <w:pPr>
        <w:pStyle w:val="Tekstpodstawowy"/>
        <w:rPr>
          <w:b/>
          <w:i/>
          <w:sz w:val="23"/>
          <w:szCs w:val="27"/>
        </w:rPr>
      </w:pPr>
    </w:p>
    <w:p w:rsidR="0050349F" w:rsidRDefault="0050349F" w:rsidP="0050349F">
      <w:pPr>
        <w:ind w:firstLine="284"/>
        <w:rPr>
          <w:sz w:val="23"/>
        </w:rPr>
      </w:pPr>
    </w:p>
    <w:p w:rsidR="0050349F" w:rsidRDefault="0050349F" w:rsidP="00E3680D">
      <w:pPr>
        <w:jc w:val="both"/>
        <w:rPr>
          <w:sz w:val="23"/>
        </w:rPr>
      </w:pPr>
      <w:r>
        <w:rPr>
          <w:sz w:val="23"/>
        </w:rPr>
        <w:t>Inhibicja jest to zjawisko hamowania aktywności enzymów. Substancje hamujące aktywność enzymu to inhibitory. Dzielą się one na dwie grupy: inhibitory kompetycyjne i niekompetycyjne.</w:t>
      </w:r>
    </w:p>
    <w:p w:rsidR="0050349F" w:rsidRDefault="0050349F" w:rsidP="00E3680D">
      <w:pPr>
        <w:pStyle w:val="Nagwek8"/>
        <w:spacing w:line="240" w:lineRule="auto"/>
        <w:rPr>
          <w:sz w:val="23"/>
          <w:szCs w:val="24"/>
        </w:rPr>
      </w:pPr>
    </w:p>
    <w:p w:rsidR="0050349F" w:rsidRDefault="0050349F" w:rsidP="00E3680D">
      <w:pPr>
        <w:pStyle w:val="Nagwek8"/>
        <w:spacing w:line="240" w:lineRule="auto"/>
        <w:rPr>
          <w:sz w:val="23"/>
          <w:szCs w:val="24"/>
        </w:rPr>
      </w:pPr>
      <w:r>
        <w:rPr>
          <w:sz w:val="23"/>
          <w:szCs w:val="24"/>
        </w:rPr>
        <w:t>Inhibicja kompetycyjna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jc w:val="both"/>
        <w:rPr>
          <w:sz w:val="23"/>
        </w:rPr>
      </w:pPr>
      <w:r>
        <w:rPr>
          <w:sz w:val="23"/>
        </w:rPr>
        <w:t>Inhibitor kompetycyjny wykazuje podobieństwo strukturalne do substratu i konkuruje z nim o miejsce aktywne enzymu. Enzym “nie potrafi” odróżnić substratu od inhibitora i “omyłkowo” (zamiast substratu) wiąże inhibitor kompetycyjny w swoim miejscu aktywnym. Powstały kompleks Enzym–Inhibitor nie może ulec dalszej przemianie. W obecności enzymu, substratu i inhibitora istnieje możliwość zajścia dwóch reakcji: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noProof/>
        </w:rPr>
        <w:pict>
          <v:line id="Łącznik prostoliniowy 6" o:spid="_x0000_s1037" style="position:absolute;left:0;text-align:left;flip:y;z-index:251655168;visibility:visible;mso-wrap-distance-top:-3e-5mm;mso-wrap-distance-bottom:-3e-5mm" from="125.95pt,8.85pt" to="158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">
            <v:stroke endarrow="block"/>
          </v:line>
        </w:pict>
      </w:r>
      <w:r>
        <w:rPr>
          <w:noProof/>
        </w:rPr>
        <w:pict>
          <v:line id="Łącznik prostoliniowy 5" o:spid="_x0000_s1036" style="position:absolute;left:0;text-align:left;z-index:251656192;visibility:visible;mso-wrap-distance-top:-3e-5mm;mso-wrap-distance-bottom:-3e-5mm" from="267.35pt,6.6pt" to="293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">
            <v:stroke endarrow="block"/>
          </v:line>
        </w:pict>
      </w:r>
      <w:r>
        <w:rPr>
          <w:b/>
          <w:bCs/>
          <w:sz w:val="23"/>
        </w:rPr>
        <w:t>A</w:t>
      </w:r>
      <w:r>
        <w:rPr>
          <w:sz w:val="23"/>
        </w:rPr>
        <w:t>.    Enzym + Substrat                   Enzym-Substrat                    Enzym + Produkt</w:t>
      </w: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noProof/>
        </w:rPr>
        <w:pict>
          <v:line id="Łącznik prostoliniowy 4" o:spid="_x0000_s1035" style="position:absolute;left:0;text-align:left;z-index:251657216;visibility:visible;mso-wrap-distance-top:-3e-5mm;mso-wrap-distance-bottom:-3e-5mm" from="129.95pt,7.75pt" to="157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yZPgIAAFw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">
            <v:stroke endarrow="block"/>
          </v:line>
        </w:pict>
      </w:r>
      <w:r>
        <w:rPr>
          <w:b/>
          <w:bCs/>
          <w:sz w:val="23"/>
        </w:rPr>
        <w:t>B</w:t>
      </w:r>
      <w:r>
        <w:rPr>
          <w:sz w:val="23"/>
        </w:rPr>
        <w:t>.    Enzym + Inhibitor                   Enzym-Inhibitor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sz w:val="23"/>
        </w:rPr>
        <w:t xml:space="preserve">Liczba cząsteczek enzymu (przy jego stałym stężeniu) zaangażowanych w reakcji </w:t>
      </w:r>
      <w:r>
        <w:rPr>
          <w:b/>
          <w:bCs/>
          <w:sz w:val="23"/>
        </w:rPr>
        <w:t>A</w:t>
      </w:r>
      <w:r>
        <w:rPr>
          <w:sz w:val="23"/>
        </w:rPr>
        <w:t xml:space="preserve"> lub </w:t>
      </w:r>
      <w:r>
        <w:rPr>
          <w:b/>
          <w:bCs/>
          <w:sz w:val="23"/>
        </w:rPr>
        <w:t>B</w:t>
      </w:r>
      <w:r>
        <w:rPr>
          <w:sz w:val="23"/>
        </w:rPr>
        <w:t xml:space="preserve"> zależy od stosunku stężeń substratu i inhibitora. Im wyższe będzie stężenie substratu w stosunku do inhibitora, tym mniej cząsteczek enzymu będzie wiązać się z inhibitorem. Przy stałym stężeniu inhibitora i wzrastającym stężeniu substratu następuje odłączenie coraz większej liczby cząsteczek inhibitora od enzymu i zastępowanie go przez substrat. Kompleks Enzym-Inhibitor przekształca się w kompleks Enzym-Substrat, a inhibitor zostaje wyparty z miejsca aktywnego enzymu. Hamowanie reakcji wywołane inhibitorem kompetycyjnym może być zatem odwrócone poprzez zwiększenie stężenia substratu. 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sz w:val="23"/>
        </w:rPr>
        <w:t>Przy odpowiednio dużym stężeniu substratu prędkość maksymalna reakcji (V</w:t>
      </w:r>
      <w:r>
        <w:rPr>
          <w:sz w:val="23"/>
          <w:vertAlign w:val="subscript"/>
        </w:rPr>
        <w:t>max</w:t>
      </w:r>
      <w:r>
        <w:rPr>
          <w:sz w:val="23"/>
        </w:rPr>
        <w:t>), pomimo obecności inhibitora, osiąga wartość obserwowaną w układzie niezawierającym inhibitora. Mówiąc inaczej, do osiągnięcia V</w:t>
      </w:r>
      <w:r>
        <w:rPr>
          <w:sz w:val="23"/>
          <w:vertAlign w:val="subscript"/>
        </w:rPr>
        <w:t>max</w:t>
      </w:r>
      <w:r>
        <w:rPr>
          <w:sz w:val="23"/>
        </w:rPr>
        <w:t xml:space="preserve"> w obecności inhibitora kompetycyjnego potrzeba większego stężenia substratu, niż w układzie wolnym od tego inhibitora. Oczywiście większe stężenie substratu będzie potrzebne również do osiągnięcia V</w:t>
      </w:r>
      <w:r>
        <w:rPr>
          <w:sz w:val="23"/>
          <w:vertAlign w:val="subscript"/>
        </w:rPr>
        <w:t>max</w:t>
      </w:r>
      <w:r>
        <w:rPr>
          <w:sz w:val="23"/>
        </w:rPr>
        <w:t>/2, co oznacza, że stała Michaelisa (K</w:t>
      </w:r>
      <w:r>
        <w:rPr>
          <w:sz w:val="23"/>
          <w:vertAlign w:val="subscript"/>
        </w:rPr>
        <w:t>M</w:t>
      </w:r>
      <w:r>
        <w:rPr>
          <w:sz w:val="23"/>
        </w:rPr>
        <w:t>) w obecności inhibitora kompetycyjnego osiąga większą wartość.</w:t>
      </w:r>
    </w:p>
    <w:p w:rsidR="0050349F" w:rsidRDefault="0050349F" w:rsidP="00E3680D">
      <w:pPr>
        <w:pStyle w:val="Tekstpodstawowy"/>
        <w:jc w:val="both"/>
        <w:rPr>
          <w:sz w:val="23"/>
        </w:rPr>
      </w:pPr>
    </w:p>
    <w:p w:rsidR="0050349F" w:rsidRDefault="0050349F" w:rsidP="00E3680D">
      <w:pPr>
        <w:pStyle w:val="Tekstpodstawowy"/>
        <w:jc w:val="both"/>
        <w:rPr>
          <w:b/>
          <w:bCs/>
          <w:sz w:val="23"/>
        </w:rPr>
      </w:pPr>
      <w:r>
        <w:rPr>
          <w:b/>
          <w:bCs/>
          <w:sz w:val="23"/>
        </w:rPr>
        <w:t>Inhibicja niekompetycyjna</w:t>
      </w:r>
    </w:p>
    <w:p w:rsidR="0050349F" w:rsidRDefault="0050349F" w:rsidP="00E3680D">
      <w:pPr>
        <w:pStyle w:val="Tekstpodstawowy"/>
        <w:jc w:val="both"/>
        <w:rPr>
          <w:sz w:val="23"/>
        </w:rPr>
      </w:pPr>
    </w:p>
    <w:p w:rsidR="0050349F" w:rsidRDefault="0050349F" w:rsidP="00E3680D">
      <w:pPr>
        <w:pStyle w:val="Tekstpodstawowy"/>
        <w:jc w:val="both"/>
        <w:rPr>
          <w:sz w:val="23"/>
        </w:rPr>
      </w:pPr>
      <w:r>
        <w:rPr>
          <w:sz w:val="23"/>
        </w:rPr>
        <w:t>Inhibitor niekompetycyjny nie wykazuje zwykle podobieństwa do substratu. Wiąże się on z enzymem poza miejscem aktywnym (w innym miejscu niż substrat). Miejsce aktywne enzymu wiąże substrat, lecz “nie potrafi” go przekształcić w produkt. Nawet znaczne zwiększenie stężenia substratu nie jest wówczas w stanie odwrócić inhibicji. Inhibitor może wiązać się z wolnym enzymem lub z kompleksem Enzym-Substrat. Reakcje mogą przebiegać według poniższych schematów: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sz w:val="23"/>
        </w:rPr>
        <w:tab/>
        <w:t xml:space="preserve">  </w:t>
      </w:r>
    </w:p>
    <w:p w:rsidR="0050349F" w:rsidRPr="0050349F" w:rsidRDefault="0050349F" w:rsidP="00E3680D">
      <w:pPr>
        <w:ind w:firstLine="708"/>
        <w:jc w:val="both"/>
        <w:rPr>
          <w:sz w:val="23"/>
        </w:rPr>
      </w:pPr>
      <w:r>
        <w:rPr>
          <w:noProof/>
        </w:rPr>
        <w:pict>
          <v:line id="Łącznik prostoliniowy 3" o:spid="_x0000_s1034" style="position:absolute;left:0;text-align:left;z-index:251658240;visibility:visible;mso-wrap-distance-top:-3e-5mm;mso-wrap-distance-bottom:-3e-5mm" from="214.35pt,7.75pt" to="252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">
            <v:stroke endarrow="block"/>
          </v:line>
        </w:pict>
      </w:r>
      <w:r w:rsidRPr="0050349F">
        <w:rPr>
          <w:b/>
          <w:bCs/>
          <w:sz w:val="23"/>
        </w:rPr>
        <w:t>A</w:t>
      </w:r>
      <w:r w:rsidRPr="0050349F">
        <w:rPr>
          <w:sz w:val="23"/>
        </w:rPr>
        <w:t>.</w:t>
      </w:r>
      <w:r w:rsidRPr="0050349F">
        <w:rPr>
          <w:sz w:val="23"/>
        </w:rPr>
        <w:tab/>
        <w:t>Enzym   +   Inhibitor                                      Enzym-Inhibitor</w:t>
      </w:r>
    </w:p>
    <w:p w:rsidR="0050349F" w:rsidRDefault="0050349F" w:rsidP="00E3680D">
      <w:pPr>
        <w:ind w:firstLine="284"/>
        <w:jc w:val="both"/>
        <w:rPr>
          <w:sz w:val="23"/>
          <w:lang w:val="en-GB"/>
        </w:rPr>
      </w:pPr>
      <w:r>
        <w:rPr>
          <w:noProof/>
        </w:rPr>
        <w:pict>
          <v:line id="Łącznik prostoliniowy 2" o:spid="_x0000_s1033" style="position:absolute;left:0;text-align:left;z-index:251659264;visibility:visible;mso-wrap-distance-top:-3e-5mm;mso-wrap-distance-bottom:-3e-5mm" from="223.85pt,5.2pt" to="25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kjPgIAAFw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">
            <v:stroke endarrow="block"/>
          </v:line>
        </w:pict>
      </w:r>
      <w:r w:rsidRPr="0050349F">
        <w:rPr>
          <w:sz w:val="23"/>
          <w:lang w:val="en-US"/>
        </w:rPr>
        <w:tab/>
      </w:r>
      <w:r>
        <w:rPr>
          <w:b/>
          <w:bCs/>
          <w:sz w:val="23"/>
          <w:lang w:val="en-GB"/>
        </w:rPr>
        <w:t>B</w:t>
      </w:r>
      <w:r>
        <w:rPr>
          <w:sz w:val="23"/>
          <w:lang w:val="en-GB"/>
        </w:rPr>
        <w:t>.</w:t>
      </w:r>
      <w:r>
        <w:rPr>
          <w:sz w:val="23"/>
          <w:lang w:val="en-GB"/>
        </w:rPr>
        <w:tab/>
      </w:r>
      <w:proofErr w:type="spellStart"/>
      <w:r>
        <w:rPr>
          <w:sz w:val="23"/>
          <w:lang w:val="en-GB"/>
        </w:rPr>
        <w:t>Enzym</w:t>
      </w:r>
      <w:proofErr w:type="spellEnd"/>
      <w:r>
        <w:rPr>
          <w:sz w:val="23"/>
          <w:lang w:val="en-GB"/>
        </w:rPr>
        <w:t xml:space="preserve">-Inhibitor  +   </w:t>
      </w:r>
      <w:proofErr w:type="spellStart"/>
      <w:r>
        <w:rPr>
          <w:sz w:val="23"/>
          <w:lang w:val="en-GB"/>
        </w:rPr>
        <w:t>Substrat</w:t>
      </w:r>
      <w:proofErr w:type="spellEnd"/>
      <w:r>
        <w:rPr>
          <w:sz w:val="23"/>
          <w:lang w:val="en-GB"/>
        </w:rPr>
        <w:t xml:space="preserve">                         </w:t>
      </w:r>
      <w:proofErr w:type="spellStart"/>
      <w:r>
        <w:rPr>
          <w:sz w:val="23"/>
          <w:lang w:val="en-GB"/>
        </w:rPr>
        <w:t>Enzym</w:t>
      </w:r>
      <w:proofErr w:type="spellEnd"/>
      <w:r>
        <w:rPr>
          <w:sz w:val="23"/>
          <w:lang w:val="en-GB"/>
        </w:rPr>
        <w:t>-</w:t>
      </w:r>
      <w:proofErr w:type="spellStart"/>
      <w:r>
        <w:rPr>
          <w:sz w:val="23"/>
          <w:lang w:val="en-GB"/>
        </w:rPr>
        <w:t>Substrat</w:t>
      </w:r>
      <w:proofErr w:type="spellEnd"/>
      <w:r>
        <w:rPr>
          <w:sz w:val="23"/>
          <w:lang w:val="en-GB"/>
        </w:rPr>
        <w:t>-Inhibitor</w:t>
      </w:r>
    </w:p>
    <w:p w:rsidR="0050349F" w:rsidRDefault="0050349F" w:rsidP="00E3680D">
      <w:pPr>
        <w:ind w:firstLine="284"/>
        <w:jc w:val="both"/>
        <w:rPr>
          <w:sz w:val="23"/>
          <w:lang w:val="en-GB"/>
        </w:rPr>
      </w:pPr>
      <w:r>
        <w:rPr>
          <w:noProof/>
        </w:rPr>
        <w:pict>
          <v:line id="Łącznik prostoliniowy 1" o:spid="_x0000_s1032" style="position:absolute;left:0;text-align:left;z-index:251660288;visibility:visible;mso-wrap-distance-top:-3e-5mm;mso-wrap-distance-bottom:-3e-5mm" from="225.15pt,6.2pt" to="250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">
            <v:stroke endarrow="block"/>
          </v:line>
        </w:pict>
      </w:r>
      <w:r>
        <w:rPr>
          <w:sz w:val="23"/>
          <w:lang w:val="en-GB"/>
        </w:rPr>
        <w:tab/>
      </w:r>
      <w:r>
        <w:rPr>
          <w:b/>
          <w:bCs/>
          <w:sz w:val="23"/>
          <w:lang w:val="en-GB"/>
        </w:rPr>
        <w:t>C</w:t>
      </w:r>
      <w:r>
        <w:rPr>
          <w:sz w:val="23"/>
          <w:lang w:val="en-GB"/>
        </w:rPr>
        <w:t>.</w:t>
      </w:r>
      <w:r>
        <w:rPr>
          <w:sz w:val="23"/>
          <w:lang w:val="en-GB"/>
        </w:rPr>
        <w:tab/>
      </w:r>
      <w:proofErr w:type="spellStart"/>
      <w:r>
        <w:rPr>
          <w:sz w:val="23"/>
          <w:lang w:val="en-GB"/>
        </w:rPr>
        <w:t>Enzym-Substrat</w:t>
      </w:r>
      <w:proofErr w:type="spellEnd"/>
      <w:r>
        <w:rPr>
          <w:sz w:val="23"/>
          <w:lang w:val="en-GB"/>
        </w:rPr>
        <w:t xml:space="preserve">   +  Inhibitor                         </w:t>
      </w:r>
      <w:proofErr w:type="spellStart"/>
      <w:r>
        <w:rPr>
          <w:sz w:val="23"/>
          <w:lang w:val="en-GB"/>
        </w:rPr>
        <w:t>Enzym</w:t>
      </w:r>
      <w:proofErr w:type="spellEnd"/>
      <w:r>
        <w:rPr>
          <w:sz w:val="23"/>
          <w:lang w:val="en-GB"/>
        </w:rPr>
        <w:t>-</w:t>
      </w:r>
      <w:proofErr w:type="spellStart"/>
      <w:r>
        <w:rPr>
          <w:sz w:val="23"/>
          <w:lang w:val="en-GB"/>
        </w:rPr>
        <w:t>Substrat</w:t>
      </w:r>
      <w:proofErr w:type="spellEnd"/>
      <w:r>
        <w:rPr>
          <w:sz w:val="23"/>
          <w:lang w:val="en-GB"/>
        </w:rPr>
        <w:t xml:space="preserve">-Inhibitor      </w:t>
      </w:r>
    </w:p>
    <w:p w:rsidR="0050349F" w:rsidRDefault="0050349F" w:rsidP="00E3680D">
      <w:pPr>
        <w:ind w:firstLine="284"/>
        <w:jc w:val="both"/>
        <w:rPr>
          <w:sz w:val="23"/>
          <w:lang w:val="en-GB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sz w:val="23"/>
        </w:rPr>
        <w:t xml:space="preserve">Zarówno kompleks:  </w:t>
      </w:r>
      <w:r>
        <w:rPr>
          <w:b/>
          <w:bCs/>
          <w:sz w:val="23"/>
        </w:rPr>
        <w:t>Enzym-Inhibitor</w:t>
      </w:r>
      <w:r>
        <w:rPr>
          <w:sz w:val="23"/>
        </w:rPr>
        <w:t xml:space="preserve">, jak i </w:t>
      </w:r>
      <w:r>
        <w:rPr>
          <w:b/>
          <w:bCs/>
          <w:sz w:val="23"/>
        </w:rPr>
        <w:t>Enzym-Substrat-Inhibitor</w:t>
      </w:r>
      <w:r>
        <w:rPr>
          <w:sz w:val="23"/>
        </w:rPr>
        <w:t xml:space="preserve"> są nieaktywne i “nie potrafią” przekształcić związanego substratu w produkt. W obecności inhibitora niekompetycyjnego V</w:t>
      </w:r>
      <w:r>
        <w:rPr>
          <w:sz w:val="23"/>
          <w:vertAlign w:val="subscript"/>
        </w:rPr>
        <w:t>max</w:t>
      </w:r>
      <w:r>
        <w:rPr>
          <w:sz w:val="23"/>
        </w:rPr>
        <w:t xml:space="preserve"> ma mniejszą wartość, niezależnie od stężenia substratu, natomiast wartość K</w:t>
      </w:r>
      <w:r>
        <w:rPr>
          <w:sz w:val="23"/>
          <w:vertAlign w:val="subscript"/>
        </w:rPr>
        <w:t>M</w:t>
      </w:r>
      <w:r>
        <w:rPr>
          <w:sz w:val="23"/>
        </w:rPr>
        <w:t xml:space="preserve"> nie ulega zmianie. 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Pr="00565A56" w:rsidRDefault="00565A56" w:rsidP="00565A56">
      <w:pPr>
        <w:jc w:val="center"/>
        <w:rPr>
          <w:b/>
          <w:sz w:val="23"/>
        </w:rPr>
      </w:pPr>
      <w:r>
        <w:rPr>
          <w:sz w:val="23"/>
        </w:rPr>
        <w:br w:type="page"/>
      </w:r>
      <w:r w:rsidR="0050349F" w:rsidRPr="00565A56">
        <w:rPr>
          <w:b/>
          <w:sz w:val="23"/>
        </w:rPr>
        <w:lastRenderedPageBreak/>
        <w:t>Główne różnice między inhibitorem kompetycyjnym i niekompetycyjnym przedstawia poniższ</w:t>
      </w:r>
      <w:r w:rsidR="00397543" w:rsidRPr="00565A56">
        <w:rPr>
          <w:b/>
          <w:sz w:val="23"/>
        </w:rPr>
        <w:t>e zestawienie</w:t>
      </w:r>
      <w:r w:rsidR="0050349F" w:rsidRPr="00565A56">
        <w:rPr>
          <w:b/>
          <w:sz w:val="23"/>
        </w:rPr>
        <w:t>:</w:t>
      </w:r>
    </w:p>
    <w:p w:rsidR="0050349F" w:rsidRDefault="0050349F" w:rsidP="00E3680D">
      <w:pPr>
        <w:ind w:firstLine="284"/>
        <w:jc w:val="both"/>
        <w:rPr>
          <w:sz w:val="23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3103"/>
        <w:gridCol w:w="3103"/>
      </w:tblGrid>
      <w:tr w:rsidR="0050349F" w:rsidTr="00E3680D">
        <w:trPr>
          <w:trHeight w:val="305"/>
        </w:trPr>
        <w:tc>
          <w:tcPr>
            <w:tcW w:w="3102" w:type="dxa"/>
          </w:tcPr>
          <w:p w:rsidR="0050349F" w:rsidRDefault="0050349F" w:rsidP="00E3680D">
            <w:pPr>
              <w:jc w:val="both"/>
              <w:rPr>
                <w:sz w:val="23"/>
              </w:rPr>
            </w:pP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Inhibitor kompetycyjny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Inhibitor niekompetycyjny</w:t>
            </w:r>
          </w:p>
        </w:tc>
      </w:tr>
      <w:tr w:rsidR="0050349F" w:rsidTr="00E3680D">
        <w:trPr>
          <w:trHeight w:val="305"/>
        </w:trPr>
        <w:tc>
          <w:tcPr>
            <w:tcW w:w="3102" w:type="dxa"/>
            <w:vAlign w:val="center"/>
          </w:tcPr>
          <w:p w:rsidR="0050349F" w:rsidRDefault="0050349F" w:rsidP="00E3680D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Budowa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podobny do substratu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niepodobny do substratu</w:t>
            </w:r>
          </w:p>
        </w:tc>
      </w:tr>
      <w:tr w:rsidR="0050349F" w:rsidTr="00E3680D">
        <w:trPr>
          <w:trHeight w:val="305"/>
        </w:trPr>
        <w:tc>
          <w:tcPr>
            <w:tcW w:w="3102" w:type="dxa"/>
            <w:vAlign w:val="center"/>
          </w:tcPr>
          <w:p w:rsidR="0050349F" w:rsidRDefault="0050349F" w:rsidP="00E3680D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Miejsce wiązania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miejsce aktywne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poza miejscem aktywnym</w:t>
            </w:r>
          </w:p>
        </w:tc>
      </w:tr>
      <w:tr w:rsidR="0050349F" w:rsidTr="00E3680D">
        <w:trPr>
          <w:trHeight w:val="933"/>
        </w:trPr>
        <w:tc>
          <w:tcPr>
            <w:tcW w:w="3102" w:type="dxa"/>
            <w:vAlign w:val="center"/>
          </w:tcPr>
          <w:p w:rsidR="0050349F" w:rsidRDefault="0050349F" w:rsidP="00E3680D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Odwracalność inhibicji przez wzrost stężenia substratu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odwracalna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nieodwracalna</w:t>
            </w:r>
          </w:p>
        </w:tc>
      </w:tr>
      <w:tr w:rsidR="0050349F" w:rsidTr="00E3680D">
        <w:trPr>
          <w:trHeight w:val="933"/>
        </w:trPr>
        <w:tc>
          <w:tcPr>
            <w:tcW w:w="3102" w:type="dxa"/>
            <w:vAlign w:val="center"/>
          </w:tcPr>
          <w:p w:rsidR="0050349F" w:rsidRDefault="0050349F" w:rsidP="00E3680D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V</w:t>
            </w:r>
            <w:r>
              <w:rPr>
                <w:b/>
                <w:sz w:val="23"/>
                <w:vertAlign w:val="subscript"/>
              </w:rPr>
              <w:t>max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nie zmienia się, lecz jest osiągana przy wyższym stężeniu substratu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maleje</w:t>
            </w:r>
          </w:p>
        </w:tc>
      </w:tr>
      <w:tr w:rsidR="0050349F" w:rsidTr="00E3680D">
        <w:trPr>
          <w:trHeight w:val="405"/>
        </w:trPr>
        <w:tc>
          <w:tcPr>
            <w:tcW w:w="3102" w:type="dxa"/>
            <w:vAlign w:val="center"/>
          </w:tcPr>
          <w:p w:rsidR="0050349F" w:rsidRDefault="0050349F" w:rsidP="00E3680D">
            <w:pPr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K</w:t>
            </w:r>
            <w:r>
              <w:rPr>
                <w:b/>
                <w:sz w:val="23"/>
                <w:vertAlign w:val="subscript"/>
              </w:rPr>
              <w:t>M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wzrasta</w:t>
            </w:r>
          </w:p>
        </w:tc>
        <w:tc>
          <w:tcPr>
            <w:tcW w:w="3103" w:type="dxa"/>
            <w:vAlign w:val="center"/>
          </w:tcPr>
          <w:p w:rsidR="0050349F" w:rsidRDefault="0050349F" w:rsidP="00E3680D">
            <w:pPr>
              <w:jc w:val="both"/>
              <w:rPr>
                <w:sz w:val="23"/>
              </w:rPr>
            </w:pPr>
            <w:r>
              <w:rPr>
                <w:sz w:val="23"/>
              </w:rPr>
              <w:t>nie zmienia się</w:t>
            </w:r>
          </w:p>
        </w:tc>
      </w:tr>
    </w:tbl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i/>
          <w:iCs/>
          <w:sz w:val="23"/>
        </w:rPr>
        <w:t>Dehydrogenaza bursztynianowa</w:t>
      </w:r>
      <w:r>
        <w:rPr>
          <w:sz w:val="23"/>
        </w:rPr>
        <w:t xml:space="preserve"> utlenia bursztynian do fumaranu, poprzez odłączenie 2 atomów wodoru. Ich bezpośrednim akceptorem jest dinukleotyd flawinoadeninowy (FAD), a następnie koenzym Q, przechodzący w formę zredukowaną QH</w:t>
      </w:r>
      <w:r>
        <w:rPr>
          <w:sz w:val="23"/>
          <w:vertAlign w:val="subscript"/>
        </w:rPr>
        <w:t>2</w:t>
      </w:r>
      <w:r>
        <w:rPr>
          <w:sz w:val="23"/>
        </w:rPr>
        <w:t xml:space="preserve">. Począwszy od tego ostatniego dalszy transport elektronów zachodzi niezależnie od transportu protonów. Elektrony przechodzą poprzez </w:t>
      </w:r>
      <w:r>
        <w:rPr>
          <w:b/>
          <w:bCs/>
          <w:i/>
          <w:iCs/>
          <w:sz w:val="23"/>
        </w:rPr>
        <w:t>cytochrom b</w:t>
      </w:r>
      <w:r>
        <w:rPr>
          <w:sz w:val="23"/>
        </w:rPr>
        <w:t xml:space="preserve">, </w:t>
      </w:r>
      <w:r>
        <w:rPr>
          <w:b/>
          <w:bCs/>
          <w:i/>
          <w:iCs/>
          <w:sz w:val="23"/>
        </w:rPr>
        <w:t>cytochrom c</w:t>
      </w:r>
      <w:r>
        <w:rPr>
          <w:b/>
          <w:bCs/>
          <w:i/>
          <w:iCs/>
          <w:sz w:val="23"/>
          <w:vertAlign w:val="subscript"/>
        </w:rPr>
        <w:t>1</w:t>
      </w:r>
      <w:r>
        <w:rPr>
          <w:sz w:val="23"/>
        </w:rPr>
        <w:t xml:space="preserve"> ,</w:t>
      </w:r>
      <w:r>
        <w:rPr>
          <w:b/>
          <w:bCs/>
          <w:i/>
          <w:iCs/>
          <w:sz w:val="23"/>
        </w:rPr>
        <w:t>cytochrom c</w:t>
      </w:r>
      <w:r>
        <w:rPr>
          <w:sz w:val="23"/>
        </w:rPr>
        <w:t xml:space="preserve"> oraz </w:t>
      </w:r>
      <w:r>
        <w:rPr>
          <w:b/>
          <w:bCs/>
          <w:i/>
          <w:iCs/>
          <w:sz w:val="23"/>
        </w:rPr>
        <w:t>cytochrom a+a</w:t>
      </w:r>
      <w:r>
        <w:rPr>
          <w:bCs/>
          <w:i/>
          <w:iCs/>
          <w:sz w:val="23"/>
          <w:vertAlign w:val="subscript"/>
        </w:rPr>
        <w:t>3</w:t>
      </w:r>
      <w:r>
        <w:rPr>
          <w:sz w:val="23"/>
        </w:rPr>
        <w:t xml:space="preserve">  na tlen.  Powstaje anion tlenkowy O</w:t>
      </w:r>
      <w:r>
        <w:rPr>
          <w:sz w:val="23"/>
          <w:vertAlign w:val="superscript"/>
        </w:rPr>
        <w:t>2-</w:t>
      </w:r>
      <w:r>
        <w:rPr>
          <w:sz w:val="23"/>
        </w:rPr>
        <w:t xml:space="preserve">, który wiąże się z dwoma protonami tworząc cząsteczkę wody. 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sz w:val="23"/>
        </w:rPr>
        <w:t>W naszym doświadczeniu zostanie zastosowany sztuczny akceptor elektronów, żółto-zielony heksacyjanożelazian (III) potasu K</w:t>
      </w:r>
      <w:r>
        <w:rPr>
          <w:sz w:val="23"/>
          <w:vertAlign w:val="subscript"/>
        </w:rPr>
        <w:t>3</w:t>
      </w:r>
      <w:r>
        <w:rPr>
          <w:sz w:val="23"/>
        </w:rPr>
        <w:t>[Fe(CN)</w:t>
      </w:r>
      <w:r>
        <w:rPr>
          <w:sz w:val="23"/>
          <w:vertAlign w:val="subscript"/>
        </w:rPr>
        <w:t>6</w:t>
      </w:r>
      <w:r>
        <w:rPr>
          <w:sz w:val="23"/>
        </w:rPr>
        <w:t>], który w wyniku redukcji przejdzie w bezbarwny heksacyjanożelazian (II) potasu K</w:t>
      </w:r>
      <w:r>
        <w:rPr>
          <w:sz w:val="23"/>
          <w:vertAlign w:val="subscript"/>
        </w:rPr>
        <w:t>4</w:t>
      </w:r>
      <w:r>
        <w:rPr>
          <w:sz w:val="23"/>
        </w:rPr>
        <w:t>[Fe(CN)</w:t>
      </w:r>
      <w:r>
        <w:rPr>
          <w:sz w:val="23"/>
          <w:vertAlign w:val="subscript"/>
        </w:rPr>
        <w:t>6</w:t>
      </w:r>
      <w:r>
        <w:rPr>
          <w:sz w:val="23"/>
        </w:rPr>
        <w:t>]. Tak więc miarą aktywności dehydrogenazy bursztynianowej będzie stopień odbarwienia roztworu heksacyjanożelazianu</w:t>
      </w:r>
      <w:r>
        <w:rPr>
          <w:color w:val="FF0000"/>
          <w:sz w:val="23"/>
        </w:rPr>
        <w:t xml:space="preserve"> </w:t>
      </w:r>
      <w:r>
        <w:rPr>
          <w:sz w:val="23"/>
        </w:rPr>
        <w:t xml:space="preserve">potasu. </w:t>
      </w:r>
    </w:p>
    <w:p w:rsidR="0050349F" w:rsidRDefault="0050349F" w:rsidP="00E3680D">
      <w:pPr>
        <w:ind w:firstLine="284"/>
        <w:jc w:val="both"/>
        <w:rPr>
          <w:sz w:val="23"/>
        </w:rPr>
      </w:pPr>
    </w:p>
    <w:p w:rsidR="0050349F" w:rsidRDefault="0050349F" w:rsidP="00E3680D">
      <w:pPr>
        <w:ind w:firstLine="284"/>
        <w:jc w:val="both"/>
        <w:rPr>
          <w:sz w:val="23"/>
        </w:rPr>
      </w:pPr>
      <w:r>
        <w:rPr>
          <w:sz w:val="23"/>
        </w:rPr>
        <w:t xml:space="preserve">Inhibitorem </w:t>
      </w:r>
      <w:r>
        <w:rPr>
          <w:b/>
          <w:bCs/>
          <w:sz w:val="23"/>
        </w:rPr>
        <w:t>kompetycyjnym</w:t>
      </w:r>
      <w:r>
        <w:rPr>
          <w:sz w:val="23"/>
        </w:rPr>
        <w:t xml:space="preserve"> dehydrogenazy bursztynianowej jest malonian, związek bardzo podobny do kwasu bursztynowego, od którego różni się brakiem jednej grupy –CH</w:t>
      </w:r>
      <w:r>
        <w:rPr>
          <w:sz w:val="23"/>
          <w:vertAlign w:val="subscript"/>
        </w:rPr>
        <w:t>2</w:t>
      </w:r>
      <w:r>
        <w:rPr>
          <w:sz w:val="23"/>
        </w:rPr>
        <w:t xml:space="preserve">. Konkuruje z nim o miejsce aktywne enzymu. Malonian wiąże się z dehydrogenazą, a powstały kompleks Enzym-Inhibitor nie może ulec dalszej przemianie. W wyniku tego procesu dochodzi do zahamowania reakcji katalizowanej przez </w:t>
      </w:r>
      <w:r>
        <w:rPr>
          <w:i/>
          <w:iCs/>
          <w:sz w:val="23"/>
        </w:rPr>
        <w:t>dehydrogenazę bursztynianową</w:t>
      </w:r>
      <w:r>
        <w:rPr>
          <w:sz w:val="23"/>
        </w:rPr>
        <w:t>. Zwiększenie stężenia substratu (bursztynianu) jest w stanie odwrócić tą inhibicję.</w:t>
      </w:r>
    </w:p>
    <w:p w:rsidR="0050349F" w:rsidRDefault="0050349F" w:rsidP="00397543">
      <w:pPr>
        <w:ind w:firstLine="284"/>
        <w:jc w:val="both"/>
        <w:rPr>
          <w:sz w:val="23"/>
        </w:rPr>
      </w:pPr>
    </w:p>
    <w:p w:rsidR="0050349F" w:rsidRDefault="0050349F" w:rsidP="00397543">
      <w:pPr>
        <w:ind w:firstLine="284"/>
        <w:jc w:val="both"/>
        <w:rPr>
          <w:sz w:val="23"/>
        </w:rPr>
      </w:pPr>
      <w:r>
        <w:rPr>
          <w:sz w:val="23"/>
        </w:rPr>
        <w:t xml:space="preserve">Inhibitorami </w:t>
      </w:r>
      <w:r>
        <w:rPr>
          <w:b/>
          <w:bCs/>
          <w:sz w:val="23"/>
        </w:rPr>
        <w:t>niekompetycyjnymi</w:t>
      </w:r>
      <w:r>
        <w:rPr>
          <w:sz w:val="23"/>
        </w:rPr>
        <w:t xml:space="preserve"> </w:t>
      </w:r>
      <w:r>
        <w:rPr>
          <w:i/>
          <w:iCs/>
          <w:sz w:val="23"/>
        </w:rPr>
        <w:t>dehydrogenazy bursztynianowej</w:t>
      </w:r>
      <w:r>
        <w:rPr>
          <w:sz w:val="23"/>
        </w:rPr>
        <w:t xml:space="preserve"> są sole metali ciężkich. Wspomniany enzym do swej funkcji katalitycznej wymaga obecności wolnych grup -SH. Jony metali ciężkich (np. Hg</w:t>
      </w:r>
      <w:r>
        <w:rPr>
          <w:sz w:val="23"/>
          <w:vertAlign w:val="superscript"/>
        </w:rPr>
        <w:t>2+</w:t>
      </w:r>
      <w:r>
        <w:rPr>
          <w:sz w:val="23"/>
        </w:rPr>
        <w:t xml:space="preserve">) wiążą się z siarką grup -SH hamując aktywność tego enzymu. Zwiększenie stężenia substratu (bursztynianu) nie jest w stanie odwrócić tej inhibicji. </w:t>
      </w:r>
    </w:p>
    <w:p w:rsidR="0050349F" w:rsidRDefault="0050349F" w:rsidP="00397543">
      <w:pPr>
        <w:ind w:firstLine="284"/>
        <w:jc w:val="both"/>
        <w:rPr>
          <w:sz w:val="23"/>
        </w:rPr>
      </w:pPr>
    </w:p>
    <w:p w:rsidR="0050349F" w:rsidRDefault="0050349F" w:rsidP="00397543">
      <w:pPr>
        <w:ind w:firstLine="284"/>
        <w:jc w:val="both"/>
        <w:rPr>
          <w:sz w:val="23"/>
        </w:rPr>
      </w:pPr>
      <w:r>
        <w:rPr>
          <w:sz w:val="23"/>
        </w:rPr>
        <w:t>Doświadczenie polega na inkubacji homogenatu wątroby szczura, zawierającego dehydrogenazę bursztynianową, z bursztynianem o różnym stężeniu, w obecności lub nieobecności inhibitorów – malonianu i HgCl</w:t>
      </w:r>
      <w:r>
        <w:rPr>
          <w:sz w:val="23"/>
          <w:vertAlign w:val="subscript"/>
        </w:rPr>
        <w:t>2</w:t>
      </w:r>
      <w:r>
        <w:rPr>
          <w:sz w:val="23"/>
        </w:rPr>
        <w:t>, w środowisku zawierającym sztuczny akceptor elektronów – K</w:t>
      </w:r>
      <w:r>
        <w:rPr>
          <w:sz w:val="23"/>
          <w:vertAlign w:val="subscript"/>
        </w:rPr>
        <w:t>3</w:t>
      </w:r>
      <w:r>
        <w:rPr>
          <w:sz w:val="23"/>
        </w:rPr>
        <w:t>[Fe(CN)</w:t>
      </w:r>
      <w:r>
        <w:rPr>
          <w:sz w:val="23"/>
          <w:vertAlign w:val="subscript"/>
        </w:rPr>
        <w:t>6</w:t>
      </w:r>
      <w:r>
        <w:rPr>
          <w:sz w:val="23"/>
        </w:rPr>
        <w:t>]. Po przerwaniu reakcji przy pomocy kwasu trichlorooctowego, w klarownym przesączu oceniamy zależność stopnia odbarwienia roztworu od obecności i relacji stężeń substratu i inhibitorów, przy stałym stężeniu enzymu.</w:t>
      </w:r>
    </w:p>
    <w:p w:rsidR="00397543" w:rsidRDefault="00397543" w:rsidP="00397543">
      <w:pPr>
        <w:pStyle w:val="Tekstpodstawowy2"/>
        <w:rPr>
          <w:i/>
          <w:iCs/>
          <w:sz w:val="23"/>
        </w:rPr>
      </w:pPr>
    </w:p>
    <w:p w:rsidR="00397543" w:rsidRDefault="00397543" w:rsidP="00397543">
      <w:pPr>
        <w:pStyle w:val="Tekstpodstawowy2"/>
        <w:rPr>
          <w:i/>
          <w:iCs/>
          <w:sz w:val="23"/>
        </w:rPr>
      </w:pPr>
      <w:r w:rsidRPr="00BB59FA">
        <w:rPr>
          <w:iCs/>
          <w:sz w:val="23"/>
        </w:rPr>
        <w:t>Zagadnienia do przygotowania</w:t>
      </w:r>
      <w:r>
        <w:rPr>
          <w:i/>
          <w:iCs/>
          <w:sz w:val="23"/>
        </w:rPr>
        <w:t>:</w:t>
      </w:r>
    </w:p>
    <w:p w:rsidR="00BB59FA" w:rsidRDefault="00BB59FA" w:rsidP="00397543">
      <w:pPr>
        <w:pStyle w:val="Tekstpodstawowy2"/>
        <w:rPr>
          <w:i/>
          <w:iCs/>
          <w:sz w:val="23"/>
        </w:rPr>
      </w:pPr>
    </w:p>
    <w:p w:rsidR="00397543" w:rsidRPr="00397543" w:rsidRDefault="00397543" w:rsidP="00397543">
      <w:pPr>
        <w:pStyle w:val="Tekstpodstawowy2"/>
        <w:numPr>
          <w:ilvl w:val="0"/>
          <w:numId w:val="11"/>
        </w:numPr>
        <w:rPr>
          <w:b w:val="0"/>
          <w:iCs/>
          <w:sz w:val="23"/>
        </w:rPr>
      </w:pPr>
      <w:r w:rsidRPr="00397543">
        <w:rPr>
          <w:b w:val="0"/>
          <w:iCs/>
          <w:sz w:val="23"/>
        </w:rPr>
        <w:t>Regulacja aktywności enzymatycznej</w:t>
      </w:r>
    </w:p>
    <w:p w:rsidR="00397543" w:rsidRDefault="00397543" w:rsidP="00397543">
      <w:pPr>
        <w:pStyle w:val="Tekstpodstawowy2"/>
        <w:numPr>
          <w:ilvl w:val="0"/>
          <w:numId w:val="11"/>
        </w:numPr>
        <w:rPr>
          <w:b w:val="0"/>
          <w:iCs/>
          <w:sz w:val="23"/>
        </w:rPr>
      </w:pPr>
      <w:r w:rsidRPr="00397543">
        <w:rPr>
          <w:b w:val="0"/>
          <w:iCs/>
          <w:sz w:val="23"/>
        </w:rPr>
        <w:t>Inhibitory kompety</w:t>
      </w:r>
      <w:r>
        <w:rPr>
          <w:b w:val="0"/>
          <w:iCs/>
          <w:sz w:val="23"/>
        </w:rPr>
        <w:t>cyjne i niekompetycyjne</w:t>
      </w:r>
    </w:p>
    <w:p w:rsidR="00397543" w:rsidRDefault="00397543" w:rsidP="00397543">
      <w:pPr>
        <w:pStyle w:val="Tekstpodstawowy2"/>
        <w:numPr>
          <w:ilvl w:val="0"/>
          <w:numId w:val="11"/>
        </w:numPr>
        <w:rPr>
          <w:b w:val="0"/>
          <w:iCs/>
          <w:sz w:val="23"/>
        </w:rPr>
      </w:pPr>
      <w:r>
        <w:rPr>
          <w:b w:val="0"/>
          <w:iCs/>
          <w:sz w:val="23"/>
        </w:rPr>
        <w:t>Praktyczne znaczenie inhibitorów</w:t>
      </w:r>
    </w:p>
    <w:p w:rsidR="00397543" w:rsidRDefault="00397543" w:rsidP="00397543">
      <w:pPr>
        <w:pStyle w:val="Tekstpodstawowy2"/>
        <w:ind w:left="720"/>
        <w:rPr>
          <w:b w:val="0"/>
          <w:iCs/>
          <w:sz w:val="23"/>
        </w:rPr>
      </w:pPr>
    </w:p>
    <w:p w:rsidR="00BB59FA" w:rsidRDefault="00BB59FA" w:rsidP="00397543">
      <w:pPr>
        <w:pStyle w:val="Tekstpodstawowy2"/>
        <w:rPr>
          <w:iCs/>
          <w:sz w:val="23"/>
        </w:rPr>
      </w:pPr>
    </w:p>
    <w:p w:rsidR="00397543" w:rsidRDefault="00BB59FA" w:rsidP="00397543">
      <w:pPr>
        <w:pStyle w:val="Tekstpodstawowy2"/>
        <w:rPr>
          <w:i/>
          <w:iCs/>
          <w:sz w:val="23"/>
        </w:rPr>
      </w:pPr>
      <w:r>
        <w:rPr>
          <w:iCs/>
          <w:sz w:val="23"/>
        </w:rPr>
        <w:br w:type="page"/>
      </w:r>
      <w:r w:rsidR="00397543" w:rsidRPr="00BB59FA">
        <w:rPr>
          <w:iCs/>
          <w:sz w:val="23"/>
        </w:rPr>
        <w:lastRenderedPageBreak/>
        <w:t>Materiał i roztwory</w:t>
      </w:r>
      <w:r w:rsidR="00397543">
        <w:rPr>
          <w:i/>
          <w:iCs/>
          <w:sz w:val="23"/>
        </w:rPr>
        <w:t>:</w:t>
      </w:r>
    </w:p>
    <w:p w:rsidR="00F52BB8" w:rsidRPr="00F52BB8" w:rsidRDefault="00F52BB8" w:rsidP="00F52BB8">
      <w:pPr>
        <w:pStyle w:val="Tekstpodstawowy2"/>
        <w:ind w:firstLine="708"/>
        <w:rPr>
          <w:b w:val="0"/>
          <w:bCs w:val="0"/>
          <w:sz w:val="23"/>
        </w:rPr>
      </w:pPr>
      <w:r w:rsidRPr="00F52BB8">
        <w:rPr>
          <w:b w:val="0"/>
          <w:bCs w:val="0"/>
          <w:sz w:val="23"/>
        </w:rPr>
        <w:t xml:space="preserve">20% </w:t>
      </w:r>
      <w:r w:rsidRPr="00F52BB8">
        <w:rPr>
          <w:b w:val="0"/>
          <w:sz w:val="23"/>
        </w:rPr>
        <w:t>homogenat wątroby szczura</w:t>
      </w:r>
    </w:p>
    <w:p w:rsidR="00F52BB8" w:rsidRPr="00F52BB8" w:rsidRDefault="00F52BB8" w:rsidP="00F52BB8">
      <w:pPr>
        <w:pStyle w:val="Tekstpodstawowy2"/>
        <w:ind w:firstLine="708"/>
        <w:rPr>
          <w:b w:val="0"/>
          <w:bCs w:val="0"/>
          <w:sz w:val="23"/>
        </w:rPr>
      </w:pPr>
      <w:r w:rsidRPr="00F52BB8">
        <w:rPr>
          <w:b w:val="0"/>
          <w:bCs w:val="0"/>
          <w:sz w:val="23"/>
        </w:rPr>
        <w:t>0,1M bufor fosforanowy</w:t>
      </w:r>
    </w:p>
    <w:p w:rsidR="00397543" w:rsidRPr="00F52BB8" w:rsidRDefault="00F52BB8" w:rsidP="00F52BB8">
      <w:pPr>
        <w:rPr>
          <w:iCs/>
          <w:sz w:val="23"/>
        </w:rPr>
      </w:pPr>
      <w:r>
        <w:rPr>
          <w:b/>
          <w:iCs/>
          <w:sz w:val="23"/>
        </w:rPr>
        <w:tab/>
      </w:r>
      <w:r w:rsidRPr="00F52BB8">
        <w:rPr>
          <w:sz w:val="23"/>
        </w:rPr>
        <w:t>0,1M bursztynian sodu</w:t>
      </w:r>
    </w:p>
    <w:p w:rsidR="00397543" w:rsidRDefault="00F52BB8" w:rsidP="00397543">
      <w:pPr>
        <w:pStyle w:val="Tekstpodstawowy2"/>
        <w:ind w:left="720"/>
        <w:rPr>
          <w:b w:val="0"/>
          <w:sz w:val="23"/>
        </w:rPr>
      </w:pPr>
      <w:r>
        <w:rPr>
          <w:b w:val="0"/>
          <w:sz w:val="23"/>
        </w:rPr>
        <w:t>0,05M malonian sodu</w:t>
      </w:r>
    </w:p>
    <w:p w:rsidR="00F52BB8" w:rsidRDefault="00F52BB8" w:rsidP="00397543">
      <w:pPr>
        <w:pStyle w:val="Tekstpodstawowy2"/>
        <w:ind w:left="720"/>
        <w:rPr>
          <w:b w:val="0"/>
          <w:sz w:val="23"/>
        </w:rPr>
      </w:pPr>
      <w:r>
        <w:rPr>
          <w:b w:val="0"/>
          <w:sz w:val="23"/>
          <w:lang w:val="de-DE"/>
        </w:rPr>
        <w:t>0,01M HgCl</w:t>
      </w:r>
      <w:r>
        <w:rPr>
          <w:b w:val="0"/>
          <w:sz w:val="23"/>
          <w:vertAlign w:val="subscript"/>
          <w:lang w:val="de-DE"/>
        </w:rPr>
        <w:t>2</w:t>
      </w:r>
    </w:p>
    <w:p w:rsidR="00F52BB8" w:rsidRDefault="00F52BB8" w:rsidP="00F52BB8">
      <w:pPr>
        <w:ind w:firstLine="708"/>
        <w:rPr>
          <w:sz w:val="23"/>
          <w:vertAlign w:val="subscript"/>
          <w:lang w:val="en-GB"/>
        </w:rPr>
      </w:pPr>
      <w:r w:rsidRPr="00F52BB8">
        <w:rPr>
          <w:sz w:val="23"/>
          <w:lang w:val="en-GB"/>
        </w:rPr>
        <w:t>0,5% K</w:t>
      </w:r>
      <w:r w:rsidRPr="00F52BB8">
        <w:rPr>
          <w:sz w:val="23"/>
          <w:vertAlign w:val="subscript"/>
          <w:lang w:val="en-GB"/>
        </w:rPr>
        <w:t>3</w:t>
      </w:r>
      <w:r w:rsidRPr="00F52BB8">
        <w:rPr>
          <w:sz w:val="23"/>
          <w:lang w:val="en-GB"/>
        </w:rPr>
        <w:t>Fe(CN)</w:t>
      </w:r>
      <w:r w:rsidRPr="00F52BB8">
        <w:rPr>
          <w:sz w:val="23"/>
          <w:vertAlign w:val="subscript"/>
          <w:lang w:val="en-GB"/>
        </w:rPr>
        <w:t>6</w:t>
      </w:r>
    </w:p>
    <w:p w:rsidR="00F52BB8" w:rsidRDefault="00F52BB8" w:rsidP="00F52BB8">
      <w:pPr>
        <w:ind w:firstLine="708"/>
        <w:rPr>
          <w:sz w:val="23"/>
          <w:vertAlign w:val="subscript"/>
          <w:lang w:val="en-GB"/>
        </w:rPr>
      </w:pPr>
      <w:r>
        <w:rPr>
          <w:sz w:val="23"/>
        </w:rPr>
        <w:t>10% kwas trichlorooctowy</w:t>
      </w:r>
    </w:p>
    <w:p w:rsidR="00F52BB8" w:rsidRPr="00F52BB8" w:rsidRDefault="00F52BB8" w:rsidP="00F52BB8">
      <w:pPr>
        <w:ind w:firstLine="708"/>
        <w:rPr>
          <w:iCs/>
          <w:sz w:val="23"/>
        </w:rPr>
      </w:pPr>
    </w:p>
    <w:p w:rsidR="00397543" w:rsidRPr="00397543" w:rsidRDefault="00397543" w:rsidP="00397543">
      <w:pPr>
        <w:pStyle w:val="Tekstpodstawowy2"/>
        <w:rPr>
          <w:b w:val="0"/>
          <w:bCs w:val="0"/>
          <w:iCs/>
          <w:sz w:val="23"/>
        </w:rPr>
      </w:pPr>
      <w:r>
        <w:rPr>
          <w:i/>
          <w:iCs/>
          <w:sz w:val="23"/>
        </w:rPr>
        <w:t>Cel ćwiczenia:</w:t>
      </w:r>
      <w:r>
        <w:rPr>
          <w:b w:val="0"/>
          <w:bCs w:val="0"/>
          <w:i/>
          <w:iCs/>
          <w:sz w:val="23"/>
        </w:rPr>
        <w:t xml:space="preserve"> </w:t>
      </w:r>
      <w:r>
        <w:rPr>
          <w:b w:val="0"/>
          <w:bCs w:val="0"/>
          <w:iCs/>
          <w:sz w:val="23"/>
        </w:rPr>
        <w:t>analiza</w:t>
      </w:r>
      <w:r w:rsidRPr="00397543">
        <w:rPr>
          <w:b w:val="0"/>
          <w:bCs w:val="0"/>
          <w:iCs/>
          <w:sz w:val="23"/>
        </w:rPr>
        <w:t xml:space="preserve"> różnic pomiędzy inhibicją kompetycyjną i niekompetycyjną</w:t>
      </w:r>
    </w:p>
    <w:p w:rsidR="00397543" w:rsidRDefault="00397543" w:rsidP="00397543">
      <w:pPr>
        <w:pStyle w:val="Tekstpodstawowy2"/>
        <w:ind w:left="708" w:firstLine="708"/>
        <w:rPr>
          <w:b w:val="0"/>
          <w:bCs w:val="0"/>
          <w:i/>
          <w:iCs/>
          <w:sz w:val="23"/>
        </w:rPr>
      </w:pPr>
      <w:r w:rsidRPr="00397543">
        <w:rPr>
          <w:b w:val="0"/>
          <w:bCs w:val="0"/>
          <w:iCs/>
          <w:sz w:val="23"/>
        </w:rPr>
        <w:t>na przykładzie inhibitorów dehydrogenazy bursztynianowej</w:t>
      </w:r>
    </w:p>
    <w:p w:rsidR="00397543" w:rsidRDefault="00397543" w:rsidP="0050349F">
      <w:pPr>
        <w:pStyle w:val="Nagwek1"/>
        <w:jc w:val="left"/>
        <w:rPr>
          <w:sz w:val="23"/>
        </w:rPr>
      </w:pPr>
    </w:p>
    <w:p w:rsidR="0050349F" w:rsidRPr="00F52BB8" w:rsidRDefault="00397543" w:rsidP="00397543">
      <w:pPr>
        <w:rPr>
          <w:b/>
          <w:i/>
          <w:sz w:val="28"/>
          <w:szCs w:val="28"/>
        </w:rPr>
      </w:pPr>
      <w:r w:rsidRPr="00F52BB8">
        <w:rPr>
          <w:b/>
          <w:i/>
          <w:sz w:val="28"/>
          <w:szCs w:val="28"/>
        </w:rPr>
        <w:t>Wykonanie</w:t>
      </w:r>
    </w:p>
    <w:p w:rsidR="00397543" w:rsidRDefault="00397543" w:rsidP="00397543">
      <w:pPr>
        <w:rPr>
          <w:b/>
          <w:i/>
          <w:sz w:val="23"/>
        </w:rPr>
      </w:pPr>
    </w:p>
    <w:p w:rsidR="0050349F" w:rsidRDefault="0050349F" w:rsidP="00397543">
      <w:pPr>
        <w:numPr>
          <w:ilvl w:val="0"/>
          <w:numId w:val="10"/>
        </w:numPr>
        <w:ind w:left="284" w:hanging="284"/>
        <w:rPr>
          <w:b/>
          <w:bCs/>
          <w:sz w:val="23"/>
        </w:rPr>
      </w:pPr>
      <w:r>
        <w:rPr>
          <w:b/>
          <w:bCs/>
          <w:sz w:val="23"/>
        </w:rPr>
        <w:t xml:space="preserve">Przygotowanie probówek z płynami inkubacyjnymi </w:t>
      </w:r>
    </w:p>
    <w:p w:rsidR="00F52BB8" w:rsidRDefault="00F52BB8" w:rsidP="00F52BB8">
      <w:pPr>
        <w:ind w:left="284"/>
        <w:rPr>
          <w:b/>
          <w:bCs/>
          <w:sz w:val="23"/>
        </w:rPr>
      </w:pPr>
    </w:p>
    <w:p w:rsidR="00F52BB8" w:rsidRDefault="0050349F" w:rsidP="00F52BB8">
      <w:pPr>
        <w:numPr>
          <w:ilvl w:val="0"/>
          <w:numId w:val="12"/>
        </w:numPr>
        <w:jc w:val="both"/>
        <w:rPr>
          <w:sz w:val="23"/>
        </w:rPr>
      </w:pPr>
      <w:r>
        <w:rPr>
          <w:sz w:val="23"/>
        </w:rPr>
        <w:t>Do ponumerowanych probówek (</w:t>
      </w:r>
      <w:r w:rsidR="00F52BB8">
        <w:rPr>
          <w:sz w:val="23"/>
        </w:rPr>
        <w:t xml:space="preserve">od </w:t>
      </w:r>
      <w:r>
        <w:rPr>
          <w:b/>
          <w:sz w:val="23"/>
        </w:rPr>
        <w:t>1</w:t>
      </w:r>
      <w:r w:rsidR="00F52BB8">
        <w:rPr>
          <w:b/>
          <w:sz w:val="23"/>
        </w:rPr>
        <w:t xml:space="preserve"> </w:t>
      </w:r>
      <w:r w:rsidR="00F52BB8" w:rsidRPr="00F52BB8">
        <w:rPr>
          <w:sz w:val="23"/>
        </w:rPr>
        <w:t>do</w:t>
      </w:r>
      <w:r w:rsidR="00F52BB8">
        <w:rPr>
          <w:sz w:val="23"/>
        </w:rPr>
        <w:t xml:space="preserve"> </w:t>
      </w:r>
      <w:r>
        <w:rPr>
          <w:b/>
          <w:sz w:val="23"/>
        </w:rPr>
        <w:t>12</w:t>
      </w:r>
      <w:r>
        <w:rPr>
          <w:sz w:val="23"/>
        </w:rPr>
        <w:t>) odmierzyć, w dowolnej kolejności odczynniki wg załączonej Tabeli</w:t>
      </w:r>
      <w:r w:rsidR="00F52BB8">
        <w:rPr>
          <w:sz w:val="23"/>
        </w:rPr>
        <w:t xml:space="preserve"> 1.</w:t>
      </w:r>
      <w:r w:rsidR="00F52BB8" w:rsidRPr="00F52BB8">
        <w:rPr>
          <w:sz w:val="23"/>
        </w:rPr>
        <w:t xml:space="preserve"> </w:t>
      </w:r>
      <w:r w:rsidR="00F52BB8">
        <w:rPr>
          <w:sz w:val="23"/>
        </w:rPr>
        <w:t>Sumaryczna objętość roztworu reagującego we wszystkich probówkach będzie jednakowa i wyniesie 4 ml.</w:t>
      </w:r>
    </w:p>
    <w:p w:rsidR="00F52BB8" w:rsidRDefault="00F52BB8" w:rsidP="00F52BB8">
      <w:pPr>
        <w:numPr>
          <w:ilvl w:val="0"/>
          <w:numId w:val="12"/>
        </w:numPr>
        <w:jc w:val="both"/>
        <w:rPr>
          <w:sz w:val="23"/>
        </w:rPr>
      </w:pPr>
      <w:r>
        <w:rPr>
          <w:sz w:val="23"/>
        </w:rPr>
        <w:t>D</w:t>
      </w:r>
      <w:r w:rsidR="0050349F">
        <w:rPr>
          <w:sz w:val="23"/>
        </w:rPr>
        <w:t>o probówki</w:t>
      </w:r>
      <w:r>
        <w:rPr>
          <w:sz w:val="23"/>
        </w:rPr>
        <w:t xml:space="preserve"> numer</w:t>
      </w:r>
      <w:r w:rsidR="0050349F">
        <w:rPr>
          <w:sz w:val="23"/>
        </w:rPr>
        <w:t xml:space="preserve"> </w:t>
      </w:r>
      <w:r w:rsidR="0050349F">
        <w:rPr>
          <w:b/>
          <w:sz w:val="23"/>
        </w:rPr>
        <w:t>2</w:t>
      </w:r>
      <w:r w:rsidR="0050349F">
        <w:rPr>
          <w:sz w:val="23"/>
        </w:rPr>
        <w:t xml:space="preserve"> wlać dodatkowo 2 ml 10% kwasu trichlorooctowego. </w:t>
      </w:r>
      <w:r w:rsidR="0050349F" w:rsidRPr="00F52BB8">
        <w:rPr>
          <w:sz w:val="23"/>
        </w:rPr>
        <w:t xml:space="preserve">Probówka nr </w:t>
      </w:r>
      <w:r w:rsidR="0050349F" w:rsidRPr="00F52BB8">
        <w:rPr>
          <w:b/>
          <w:sz w:val="23"/>
        </w:rPr>
        <w:t>1</w:t>
      </w:r>
      <w:r w:rsidR="0050349F" w:rsidRPr="00F52BB8">
        <w:rPr>
          <w:sz w:val="23"/>
        </w:rPr>
        <w:t xml:space="preserve"> jest próbą kontrolną bez substratu (zawiera równoważną objętość wody). Probówka </w:t>
      </w:r>
      <w:r w:rsidR="0050349F" w:rsidRPr="00F52BB8">
        <w:rPr>
          <w:b/>
          <w:sz w:val="23"/>
        </w:rPr>
        <w:t>2</w:t>
      </w:r>
      <w:r w:rsidR="0050349F" w:rsidRPr="00F52BB8">
        <w:rPr>
          <w:sz w:val="23"/>
        </w:rPr>
        <w:t xml:space="preserve"> jest próbą kontrolną, zawierającą </w:t>
      </w:r>
      <w:r w:rsidR="0050349F" w:rsidRPr="00F52BB8">
        <w:rPr>
          <w:b/>
          <w:sz w:val="23"/>
        </w:rPr>
        <w:t>nieaktywny enzym</w:t>
      </w:r>
      <w:r w:rsidR="0050349F" w:rsidRPr="00F52BB8">
        <w:rPr>
          <w:sz w:val="23"/>
        </w:rPr>
        <w:t xml:space="preserve"> (zdenaturowany przez kwas trichlorooctowy). </w:t>
      </w:r>
    </w:p>
    <w:p w:rsidR="0050349F" w:rsidRDefault="0050349F" w:rsidP="00F52BB8">
      <w:pPr>
        <w:numPr>
          <w:ilvl w:val="0"/>
          <w:numId w:val="12"/>
        </w:numPr>
        <w:jc w:val="both"/>
        <w:rPr>
          <w:sz w:val="23"/>
        </w:rPr>
      </w:pPr>
      <w:r w:rsidRPr="00F52BB8">
        <w:rPr>
          <w:sz w:val="23"/>
        </w:rPr>
        <w:t>Następnie wszystkie probówki (</w:t>
      </w:r>
      <w:r w:rsidRPr="00F52BB8">
        <w:rPr>
          <w:b/>
          <w:sz w:val="23"/>
        </w:rPr>
        <w:t>1-12</w:t>
      </w:r>
      <w:r w:rsidRPr="00F52BB8">
        <w:rPr>
          <w:sz w:val="23"/>
        </w:rPr>
        <w:t>) wstawić do łaźni wodnej o temp. 37</w:t>
      </w:r>
      <w:r w:rsidRPr="00F52BB8">
        <w:rPr>
          <w:sz w:val="23"/>
          <w:vertAlign w:val="superscript"/>
        </w:rPr>
        <w:t>o</w:t>
      </w:r>
      <w:r w:rsidRPr="00F52BB8">
        <w:rPr>
          <w:sz w:val="23"/>
        </w:rPr>
        <w:t>C na 5 min. w celu doprowadzenia reagujących płynów do tej temperatury.</w:t>
      </w:r>
    </w:p>
    <w:p w:rsidR="00A67696" w:rsidRDefault="00A67696" w:rsidP="00A67696">
      <w:pPr>
        <w:jc w:val="both"/>
        <w:rPr>
          <w:sz w:val="23"/>
        </w:rPr>
      </w:pPr>
    </w:p>
    <w:p w:rsidR="00A67696" w:rsidRPr="00A67696" w:rsidRDefault="00A67696" w:rsidP="00A67696">
      <w:pPr>
        <w:jc w:val="both"/>
        <w:rPr>
          <w:b/>
          <w:sz w:val="23"/>
        </w:rPr>
      </w:pPr>
      <w:r w:rsidRPr="00A67696">
        <w:rPr>
          <w:b/>
          <w:sz w:val="23"/>
        </w:rPr>
        <w:t>Tabela 1.</w:t>
      </w:r>
    </w:p>
    <w:p w:rsidR="0050349F" w:rsidRDefault="0050349F" w:rsidP="0050349F">
      <w:pPr>
        <w:ind w:firstLine="284"/>
        <w:jc w:val="both"/>
        <w:rPr>
          <w:sz w:val="23"/>
        </w:rPr>
      </w:pPr>
    </w:p>
    <w:tbl>
      <w:tblPr>
        <w:tblW w:w="0" w:type="auto"/>
        <w:jc w:val="center"/>
        <w:tblInd w:w="-7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0"/>
        <w:gridCol w:w="1646"/>
        <w:gridCol w:w="1594"/>
        <w:gridCol w:w="1260"/>
        <w:gridCol w:w="900"/>
        <w:gridCol w:w="1404"/>
        <w:gridCol w:w="720"/>
      </w:tblGrid>
      <w:tr w:rsidR="0050349F" w:rsidTr="00E3680D">
        <w:trPr>
          <w:jc w:val="center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  <w:lang w:val="en-GB"/>
              </w:rPr>
            </w:pPr>
            <w:r>
              <w:rPr>
                <w:b/>
                <w:sz w:val="23"/>
              </w:rPr>
              <w:fldChar w:fldCharType="begin"/>
            </w:r>
            <w:r>
              <w:rPr>
                <w:b/>
                <w:sz w:val="23"/>
                <w:lang w:val="en-GB"/>
              </w:rPr>
              <w:instrText xml:space="preserve">PRIVATE </w:instrText>
            </w:r>
            <w:r>
              <w:rPr>
                <w:b/>
                <w:sz w:val="23"/>
              </w:rPr>
              <w:fldChar w:fldCharType="end"/>
            </w:r>
            <w:r>
              <w:rPr>
                <w:b/>
                <w:sz w:val="23"/>
                <w:lang w:val="en-GB"/>
              </w:rPr>
              <w:t>Nr</w:t>
            </w:r>
          </w:p>
          <w:p w:rsidR="0050349F" w:rsidRDefault="0050349F" w:rsidP="00E3680D">
            <w:pPr>
              <w:jc w:val="center"/>
              <w:rPr>
                <w:b/>
                <w:sz w:val="23"/>
                <w:lang w:val="en-GB"/>
              </w:rPr>
            </w:pPr>
            <w:proofErr w:type="spellStart"/>
            <w:r>
              <w:rPr>
                <w:b/>
                <w:sz w:val="23"/>
                <w:lang w:val="en-GB"/>
              </w:rPr>
              <w:t>próby</w:t>
            </w:r>
            <w:proofErr w:type="spellEnd"/>
          </w:p>
        </w:tc>
        <w:tc>
          <w:tcPr>
            <w:tcW w:w="164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pStyle w:val="Tekstpodstawowy2"/>
              <w:jc w:val="center"/>
              <w:rPr>
                <w:bCs w:val="0"/>
                <w:sz w:val="23"/>
                <w:lang w:val="en-GB"/>
              </w:rPr>
            </w:pPr>
            <w:r>
              <w:rPr>
                <w:bCs w:val="0"/>
                <w:sz w:val="23"/>
                <w:lang w:val="en-GB"/>
              </w:rPr>
              <w:t xml:space="preserve">0,1M </w:t>
            </w:r>
            <w:proofErr w:type="spellStart"/>
            <w:r>
              <w:rPr>
                <w:bCs w:val="0"/>
                <w:sz w:val="23"/>
                <w:lang w:val="en-GB"/>
              </w:rPr>
              <w:t>bufor</w:t>
            </w:r>
            <w:proofErr w:type="spellEnd"/>
            <w:r>
              <w:rPr>
                <w:bCs w:val="0"/>
                <w:sz w:val="23"/>
                <w:lang w:val="en-GB"/>
              </w:rPr>
              <w:t xml:space="preserve"> </w:t>
            </w:r>
            <w:proofErr w:type="spellStart"/>
            <w:r>
              <w:rPr>
                <w:bCs w:val="0"/>
                <w:sz w:val="23"/>
                <w:lang w:val="en-GB"/>
              </w:rPr>
              <w:t>fosforanowy</w:t>
            </w:r>
            <w:proofErr w:type="spellEnd"/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[ml]</w:t>
            </w:r>
          </w:p>
        </w:tc>
        <w:tc>
          <w:tcPr>
            <w:tcW w:w="15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0,1M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bursztynian sodu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[ml]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pStyle w:val="NA"/>
              <w:widowControl/>
              <w:tabs>
                <w:tab w:val="clear" w:pos="9000"/>
                <w:tab w:val="clear" w:pos="9360"/>
              </w:tabs>
              <w:suppressAutoHyphens w:val="0"/>
              <w:jc w:val="center"/>
              <w:rPr>
                <w:rFonts w:ascii="Times New Roman" w:hAnsi="Times New Roman"/>
                <w:b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sz w:val="23"/>
                <w:lang w:val="pl-PL"/>
              </w:rPr>
              <w:t>0,05M malonian sodu [ml]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  <w:lang w:val="de-DE"/>
              </w:rPr>
            </w:pPr>
            <w:r>
              <w:rPr>
                <w:b/>
                <w:sz w:val="23"/>
                <w:lang w:val="de-DE"/>
              </w:rPr>
              <w:t>0,01M HgCl</w:t>
            </w:r>
            <w:r>
              <w:rPr>
                <w:b/>
                <w:sz w:val="23"/>
                <w:vertAlign w:val="subscript"/>
                <w:lang w:val="de-DE"/>
              </w:rPr>
              <w:t>2</w:t>
            </w:r>
          </w:p>
          <w:p w:rsidR="0050349F" w:rsidRDefault="0050349F" w:rsidP="00E3680D">
            <w:pPr>
              <w:jc w:val="center"/>
              <w:rPr>
                <w:b/>
                <w:sz w:val="23"/>
                <w:lang w:val="de-DE"/>
              </w:rPr>
            </w:pPr>
            <w:r>
              <w:rPr>
                <w:b/>
                <w:sz w:val="23"/>
                <w:lang w:val="de-DE"/>
              </w:rPr>
              <w:t>[ml]</w:t>
            </w:r>
          </w:p>
        </w:tc>
        <w:tc>
          <w:tcPr>
            <w:tcW w:w="14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  <w:lang w:val="en-GB"/>
              </w:rPr>
            </w:pPr>
            <w:r>
              <w:rPr>
                <w:b/>
                <w:sz w:val="23"/>
                <w:lang w:val="en-GB"/>
              </w:rPr>
              <w:t>0,5%</w:t>
            </w:r>
          </w:p>
          <w:p w:rsidR="0050349F" w:rsidRDefault="0050349F" w:rsidP="00E3680D">
            <w:pPr>
              <w:jc w:val="center"/>
              <w:rPr>
                <w:b/>
                <w:sz w:val="23"/>
                <w:lang w:val="en-GB"/>
              </w:rPr>
            </w:pPr>
            <w:r>
              <w:rPr>
                <w:b/>
                <w:sz w:val="23"/>
                <w:lang w:val="en-GB"/>
              </w:rPr>
              <w:t>K</w:t>
            </w:r>
            <w:r>
              <w:rPr>
                <w:b/>
                <w:sz w:val="23"/>
                <w:vertAlign w:val="subscript"/>
                <w:lang w:val="en-GB"/>
              </w:rPr>
              <w:t>3</w:t>
            </w:r>
            <w:r>
              <w:rPr>
                <w:b/>
                <w:sz w:val="23"/>
                <w:lang w:val="en-GB"/>
              </w:rPr>
              <w:t>Fe(CN)</w:t>
            </w:r>
            <w:r>
              <w:rPr>
                <w:b/>
                <w:sz w:val="23"/>
                <w:vertAlign w:val="subscript"/>
                <w:lang w:val="en-GB"/>
              </w:rPr>
              <w:t>6</w:t>
            </w:r>
          </w:p>
          <w:p w:rsidR="0050349F" w:rsidRDefault="0050349F" w:rsidP="00E3680D">
            <w:pPr>
              <w:jc w:val="center"/>
              <w:rPr>
                <w:b/>
                <w:sz w:val="23"/>
                <w:lang w:val="en-GB"/>
              </w:rPr>
            </w:pPr>
            <w:r>
              <w:rPr>
                <w:b/>
                <w:sz w:val="23"/>
                <w:lang w:val="en-GB"/>
              </w:rPr>
              <w:t>[ml]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</w:t>
            </w:r>
            <w:r>
              <w:rPr>
                <w:b/>
                <w:sz w:val="23"/>
                <w:vertAlign w:val="subscript"/>
              </w:rPr>
              <w:t>2</w:t>
            </w:r>
            <w:r>
              <w:rPr>
                <w:b/>
                <w:sz w:val="23"/>
              </w:rPr>
              <w:t>O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[ml]</w:t>
            </w:r>
          </w:p>
        </w:tc>
      </w:tr>
      <w:tr w:rsidR="0050349F" w:rsidTr="00E3680D">
        <w:trPr>
          <w:trHeight w:val="188"/>
          <w:jc w:val="center"/>
        </w:trPr>
        <w:tc>
          <w:tcPr>
            <w:tcW w:w="900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pStyle w:val="NA"/>
              <w:widowControl/>
              <w:tabs>
                <w:tab w:val="clear" w:pos="9000"/>
                <w:tab w:val="clear" w:pos="9360"/>
              </w:tabs>
              <w:suppressAutoHyphens w:val="0"/>
              <w:jc w:val="center"/>
              <w:rPr>
                <w:rFonts w:ascii="Times New Roman" w:hAnsi="Times New Roman"/>
                <w:sz w:val="23"/>
                <w:lang w:val="pl-PL"/>
              </w:rPr>
            </w:pPr>
            <w:r>
              <w:rPr>
                <w:rFonts w:ascii="Times New Roman" w:hAnsi="Times New Roman"/>
                <w:sz w:val="23"/>
                <w:lang w:val="pl-PL"/>
              </w:rPr>
              <w:t>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2,5</w:t>
            </w:r>
          </w:p>
        </w:tc>
      </w:tr>
      <w:tr w:rsidR="0050349F" w:rsidTr="00E3680D">
        <w:trPr>
          <w:jc w:val="center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2,4</w:t>
            </w:r>
          </w:p>
        </w:tc>
      </w:tr>
      <w:tr w:rsidR="0050349F" w:rsidTr="00E3680D">
        <w:trPr>
          <w:jc w:val="center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2,4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2,4</w:t>
            </w:r>
          </w:p>
        </w:tc>
      </w:tr>
      <w:tr w:rsidR="0050349F" w:rsidTr="00E3680D">
        <w:trPr>
          <w:jc w:val="center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2,3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2,3</w:t>
            </w:r>
          </w:p>
        </w:tc>
      </w:tr>
      <w:tr w:rsidR="0050349F" w:rsidTr="00E3680D">
        <w:trPr>
          <w:jc w:val="center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2,3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2,3</w:t>
            </w:r>
          </w:p>
        </w:tc>
      </w:tr>
      <w:tr w:rsidR="0050349F" w:rsidTr="00E3680D">
        <w:trPr>
          <w:jc w:val="center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0,4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0,4</w:t>
            </w:r>
          </w:p>
        </w:tc>
      </w:tr>
      <w:tr w:rsidR="0050349F" w:rsidTr="00E3680D">
        <w:trPr>
          <w:jc w:val="center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  <w:p w:rsidR="0050349F" w:rsidRDefault="0050349F" w:rsidP="00E3680D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  <w:p w:rsidR="0050349F" w:rsidRDefault="0050349F" w:rsidP="00E3680D">
            <w:pPr>
              <w:ind w:firstLine="28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0,4</w:t>
            </w:r>
          </w:p>
          <w:p w:rsidR="0050349F" w:rsidRDefault="0050349F" w:rsidP="00E3680D">
            <w:pPr>
              <w:jc w:val="center"/>
              <w:rPr>
                <w:sz w:val="23"/>
              </w:rPr>
            </w:pPr>
            <w:r>
              <w:rPr>
                <w:sz w:val="23"/>
              </w:rPr>
              <w:t>0,4</w:t>
            </w:r>
          </w:p>
        </w:tc>
      </w:tr>
    </w:tbl>
    <w:p w:rsidR="0050349F" w:rsidRDefault="0050349F" w:rsidP="0050349F">
      <w:pPr>
        <w:ind w:firstLine="284"/>
        <w:rPr>
          <w:sz w:val="23"/>
        </w:rPr>
      </w:pPr>
    </w:p>
    <w:p w:rsidR="0050349F" w:rsidRDefault="0050349F" w:rsidP="0050349F">
      <w:pPr>
        <w:ind w:firstLine="284"/>
        <w:rPr>
          <w:sz w:val="23"/>
        </w:rPr>
      </w:pPr>
    </w:p>
    <w:p w:rsidR="00F52BB8" w:rsidRDefault="00F52BB8" w:rsidP="0050349F">
      <w:pPr>
        <w:rPr>
          <w:b/>
          <w:bCs/>
          <w:sz w:val="23"/>
        </w:rPr>
      </w:pPr>
    </w:p>
    <w:p w:rsidR="00F52BB8" w:rsidRDefault="00F52BB8" w:rsidP="0050349F">
      <w:pPr>
        <w:rPr>
          <w:b/>
          <w:bCs/>
          <w:sz w:val="23"/>
        </w:rPr>
      </w:pPr>
    </w:p>
    <w:p w:rsidR="0050349F" w:rsidRDefault="0050349F" w:rsidP="00A67696">
      <w:pPr>
        <w:tabs>
          <w:tab w:val="left" w:pos="284"/>
        </w:tabs>
        <w:rPr>
          <w:sz w:val="23"/>
        </w:rPr>
      </w:pPr>
      <w:r>
        <w:rPr>
          <w:b/>
          <w:bCs/>
          <w:sz w:val="23"/>
        </w:rPr>
        <w:t>2.</w:t>
      </w:r>
      <w:r>
        <w:rPr>
          <w:b/>
          <w:bCs/>
          <w:sz w:val="23"/>
        </w:rPr>
        <w:tab/>
        <w:t>Inkubacja układów reagujących</w:t>
      </w:r>
    </w:p>
    <w:p w:rsidR="0050349F" w:rsidRDefault="0050349F" w:rsidP="0050349F">
      <w:pPr>
        <w:rPr>
          <w:sz w:val="23"/>
        </w:rPr>
      </w:pPr>
    </w:p>
    <w:p w:rsidR="00F52BB8" w:rsidRDefault="0050349F" w:rsidP="00F52BB8">
      <w:pPr>
        <w:numPr>
          <w:ilvl w:val="0"/>
          <w:numId w:val="13"/>
        </w:numPr>
        <w:rPr>
          <w:sz w:val="23"/>
        </w:rPr>
      </w:pPr>
      <w:r>
        <w:rPr>
          <w:sz w:val="23"/>
        </w:rPr>
        <w:t>Po wstępnej inkubacji do każdej probówki dodać 1</w:t>
      </w:r>
      <w:r w:rsidR="00F52BB8">
        <w:rPr>
          <w:sz w:val="23"/>
        </w:rPr>
        <w:t xml:space="preserve"> ml homogenatu wątroby szczura.</w:t>
      </w:r>
    </w:p>
    <w:p w:rsidR="00F52BB8" w:rsidRDefault="0050349F" w:rsidP="00F52BB8">
      <w:pPr>
        <w:numPr>
          <w:ilvl w:val="0"/>
          <w:numId w:val="13"/>
        </w:numPr>
        <w:rPr>
          <w:sz w:val="23"/>
        </w:rPr>
      </w:pPr>
      <w:r>
        <w:rPr>
          <w:sz w:val="23"/>
        </w:rPr>
        <w:t>Wymieszać i inkubować przez 30 minut</w:t>
      </w:r>
      <w:r w:rsidR="00F52BB8">
        <w:rPr>
          <w:sz w:val="23"/>
        </w:rPr>
        <w:t>.</w:t>
      </w:r>
    </w:p>
    <w:p w:rsidR="00A67696" w:rsidRDefault="00A67696" w:rsidP="00F52BB8">
      <w:pPr>
        <w:numPr>
          <w:ilvl w:val="0"/>
          <w:numId w:val="13"/>
        </w:numPr>
        <w:rPr>
          <w:sz w:val="23"/>
        </w:rPr>
      </w:pPr>
      <w:r>
        <w:rPr>
          <w:sz w:val="23"/>
        </w:rPr>
        <w:t>D</w:t>
      </w:r>
      <w:r w:rsidR="0050349F">
        <w:rPr>
          <w:sz w:val="23"/>
        </w:rPr>
        <w:t xml:space="preserve">o każdej probówki (za wyjątkiem probówki nr 2) dodać 2 ml 10% kwasu trichlorooctowego. </w:t>
      </w:r>
    </w:p>
    <w:p w:rsidR="0050349F" w:rsidRDefault="0050349F" w:rsidP="00F52BB8">
      <w:pPr>
        <w:numPr>
          <w:ilvl w:val="0"/>
          <w:numId w:val="13"/>
        </w:numPr>
        <w:rPr>
          <w:sz w:val="23"/>
        </w:rPr>
      </w:pPr>
      <w:r>
        <w:rPr>
          <w:sz w:val="23"/>
        </w:rPr>
        <w:t xml:space="preserve">Próby przesączyć przez małe sączki do </w:t>
      </w:r>
      <w:r w:rsidR="00E51425">
        <w:rPr>
          <w:sz w:val="23"/>
        </w:rPr>
        <w:t>następnego szeregu</w:t>
      </w:r>
      <w:r>
        <w:rPr>
          <w:sz w:val="23"/>
        </w:rPr>
        <w:t xml:space="preserve"> probówek ozna</w:t>
      </w:r>
      <w:r w:rsidR="00E51425">
        <w:rPr>
          <w:sz w:val="23"/>
        </w:rPr>
        <w:t>kowanych</w:t>
      </w:r>
      <w:r>
        <w:rPr>
          <w:sz w:val="23"/>
        </w:rPr>
        <w:t xml:space="preserve"> tymi samymi numerami</w:t>
      </w:r>
      <w:r w:rsidR="00E51425">
        <w:rPr>
          <w:sz w:val="23"/>
        </w:rPr>
        <w:t xml:space="preserve"> (1-12)</w:t>
      </w:r>
      <w:r>
        <w:rPr>
          <w:sz w:val="23"/>
        </w:rPr>
        <w:t>.</w:t>
      </w:r>
    </w:p>
    <w:p w:rsidR="0050349F" w:rsidRDefault="00565A56" w:rsidP="00A67696">
      <w:pPr>
        <w:tabs>
          <w:tab w:val="left" w:pos="284"/>
        </w:tabs>
        <w:rPr>
          <w:b/>
          <w:bCs/>
          <w:sz w:val="23"/>
        </w:rPr>
      </w:pPr>
      <w:r>
        <w:rPr>
          <w:b/>
          <w:bCs/>
          <w:sz w:val="23"/>
        </w:rPr>
        <w:br w:type="page"/>
      </w:r>
      <w:r w:rsidR="0050349F">
        <w:rPr>
          <w:b/>
          <w:bCs/>
          <w:sz w:val="23"/>
        </w:rPr>
        <w:lastRenderedPageBreak/>
        <w:t>3.  Interpretacja wyników</w:t>
      </w:r>
    </w:p>
    <w:p w:rsidR="0050349F" w:rsidRDefault="0050349F" w:rsidP="0050349F">
      <w:pPr>
        <w:rPr>
          <w:sz w:val="23"/>
        </w:rPr>
      </w:pPr>
    </w:p>
    <w:p w:rsidR="00A67696" w:rsidRDefault="0050349F" w:rsidP="00A67696">
      <w:pPr>
        <w:pStyle w:val="Tekstpodstawowy"/>
        <w:numPr>
          <w:ilvl w:val="0"/>
          <w:numId w:val="14"/>
        </w:numPr>
        <w:rPr>
          <w:sz w:val="23"/>
        </w:rPr>
      </w:pPr>
      <w:r>
        <w:rPr>
          <w:sz w:val="23"/>
        </w:rPr>
        <w:t xml:space="preserve">Podczas 30-minutowej inkubacji przygotować </w:t>
      </w:r>
      <w:r w:rsidR="005C1C92">
        <w:rPr>
          <w:sz w:val="23"/>
        </w:rPr>
        <w:t xml:space="preserve">w zeszycie </w:t>
      </w:r>
      <w:r>
        <w:rPr>
          <w:sz w:val="23"/>
        </w:rPr>
        <w:t>Tabelę</w:t>
      </w:r>
      <w:r w:rsidR="00A67696">
        <w:rPr>
          <w:sz w:val="23"/>
        </w:rPr>
        <w:t xml:space="preserve"> 2 wg załączonego schematu.</w:t>
      </w:r>
    </w:p>
    <w:p w:rsidR="00A67696" w:rsidRDefault="00A67696" w:rsidP="00F52BB8">
      <w:pPr>
        <w:pStyle w:val="Tekstpodstawowy"/>
        <w:rPr>
          <w:sz w:val="23"/>
        </w:rPr>
      </w:pPr>
    </w:p>
    <w:p w:rsidR="00397543" w:rsidRPr="00A67696" w:rsidRDefault="00A67696" w:rsidP="00A67696">
      <w:pPr>
        <w:pStyle w:val="Tekstpodstawowy"/>
        <w:rPr>
          <w:b/>
          <w:sz w:val="23"/>
        </w:rPr>
      </w:pPr>
      <w:r w:rsidRPr="00A67696">
        <w:rPr>
          <w:b/>
          <w:sz w:val="23"/>
        </w:rPr>
        <w:t>Tabela 2.</w:t>
      </w:r>
    </w:p>
    <w:p w:rsidR="0050349F" w:rsidRDefault="0050349F" w:rsidP="0050349F">
      <w:pPr>
        <w:ind w:firstLine="284"/>
        <w:rPr>
          <w:sz w:val="2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413"/>
        <w:gridCol w:w="1730"/>
        <w:gridCol w:w="1442"/>
        <w:gridCol w:w="1241"/>
        <w:gridCol w:w="2219"/>
      </w:tblGrid>
      <w:tr w:rsidR="0050349F" w:rsidTr="00CA23EC">
        <w:trPr>
          <w:trHeight w:val="1315"/>
          <w:jc w:val="center"/>
        </w:trPr>
        <w:tc>
          <w:tcPr>
            <w:tcW w:w="1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fldChar w:fldCharType="begin"/>
            </w:r>
            <w:r>
              <w:rPr>
                <w:b/>
                <w:bCs/>
                <w:sz w:val="23"/>
              </w:rPr>
              <w:instrText xml:space="preserve">PRIVATE </w:instrText>
            </w:r>
            <w:r>
              <w:rPr>
                <w:b/>
                <w:bCs/>
                <w:sz w:val="23"/>
              </w:rPr>
              <w:fldChar w:fldCharType="end"/>
            </w:r>
            <w:r>
              <w:rPr>
                <w:b/>
                <w:bCs/>
                <w:sz w:val="23"/>
              </w:rPr>
              <w:t>Nr próby</w:t>
            </w:r>
          </w:p>
        </w:tc>
        <w:tc>
          <w:tcPr>
            <w:tcW w:w="1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Stężenie</w:t>
            </w:r>
          </w:p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bursztynianu</w:t>
            </w:r>
          </w:p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[mM]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Stężenie</w:t>
            </w:r>
          </w:p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malonianu</w:t>
            </w:r>
          </w:p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[mM]</w:t>
            </w:r>
          </w:p>
        </w:tc>
        <w:tc>
          <w:tcPr>
            <w:tcW w:w="12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Stężenie</w:t>
            </w:r>
          </w:p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HgCl</w:t>
            </w:r>
            <w:r>
              <w:rPr>
                <w:b/>
                <w:bCs/>
                <w:sz w:val="23"/>
                <w:vertAlign w:val="subscript"/>
              </w:rPr>
              <w:t>2</w:t>
            </w:r>
          </w:p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[mM]</w:t>
            </w:r>
          </w:p>
        </w:tc>
        <w:tc>
          <w:tcPr>
            <w:tcW w:w="22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     Odbarwienie</w:t>
            </w:r>
          </w:p>
          <w:p w:rsidR="0050349F" w:rsidRDefault="0050349F" w:rsidP="00E3680D">
            <w:pPr>
              <w:pStyle w:val="Tekstpodstawowy2"/>
              <w:rPr>
                <w:sz w:val="23"/>
              </w:rPr>
            </w:pPr>
            <w:r>
              <w:rPr>
                <w:sz w:val="23"/>
              </w:rPr>
              <w:t xml:space="preserve">   heksacyjano-   </w:t>
            </w:r>
          </w:p>
          <w:p w:rsidR="0050349F" w:rsidRDefault="0050349F" w:rsidP="00E3680D">
            <w:pPr>
              <w:pStyle w:val="Tekstpodstawowy2"/>
              <w:rPr>
                <w:sz w:val="23"/>
              </w:rPr>
            </w:pPr>
            <w:r>
              <w:rPr>
                <w:sz w:val="23"/>
              </w:rPr>
              <w:t xml:space="preserve">    żelazianu</w:t>
            </w:r>
          </w:p>
          <w:p w:rsidR="0050349F" w:rsidRDefault="0050349F" w:rsidP="00E3680D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       (+ lub -)</w:t>
            </w:r>
          </w:p>
        </w:tc>
      </w:tr>
      <w:tr w:rsidR="0050349F" w:rsidTr="00CA23EC">
        <w:trPr>
          <w:trHeight w:val="676"/>
          <w:jc w:val="center"/>
        </w:trPr>
        <w:tc>
          <w:tcPr>
            <w:tcW w:w="141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rPr>
                <w:sz w:val="23"/>
              </w:rPr>
            </w:pPr>
          </w:p>
          <w:p w:rsidR="0050349F" w:rsidRDefault="0050349F" w:rsidP="00E3680D">
            <w:pPr>
              <w:ind w:firstLine="284"/>
              <w:rPr>
                <w:sz w:val="23"/>
              </w:rPr>
            </w:pPr>
          </w:p>
          <w:p w:rsidR="00CA23EC" w:rsidRDefault="00CA23EC" w:rsidP="00E3680D">
            <w:pPr>
              <w:ind w:firstLine="284"/>
              <w:rPr>
                <w:sz w:val="23"/>
              </w:rPr>
            </w:pPr>
          </w:p>
        </w:tc>
        <w:tc>
          <w:tcPr>
            <w:tcW w:w="173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rPr>
                <w:sz w:val="23"/>
              </w:rPr>
            </w:pPr>
          </w:p>
          <w:p w:rsidR="00CA23EC" w:rsidRDefault="00CA23EC" w:rsidP="00E3680D">
            <w:pPr>
              <w:ind w:firstLine="284"/>
              <w:rPr>
                <w:sz w:val="23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rPr>
                <w:sz w:val="23"/>
              </w:rPr>
            </w:pPr>
          </w:p>
          <w:p w:rsidR="00CA23EC" w:rsidRDefault="00CA23EC" w:rsidP="00E3680D">
            <w:pPr>
              <w:ind w:firstLine="284"/>
              <w:rPr>
                <w:sz w:val="23"/>
              </w:rPr>
            </w:pPr>
          </w:p>
        </w:tc>
        <w:tc>
          <w:tcPr>
            <w:tcW w:w="124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0349F" w:rsidRDefault="0050349F" w:rsidP="00E3680D">
            <w:pPr>
              <w:ind w:firstLine="284"/>
              <w:rPr>
                <w:sz w:val="23"/>
              </w:rPr>
            </w:pPr>
          </w:p>
        </w:tc>
        <w:tc>
          <w:tcPr>
            <w:tcW w:w="2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349F" w:rsidRDefault="0050349F" w:rsidP="00E3680D">
            <w:pPr>
              <w:ind w:firstLine="284"/>
              <w:rPr>
                <w:sz w:val="23"/>
              </w:rPr>
            </w:pPr>
          </w:p>
        </w:tc>
      </w:tr>
    </w:tbl>
    <w:p w:rsidR="00F52BB8" w:rsidRDefault="00F52BB8">
      <w:pPr>
        <w:rPr>
          <w:sz w:val="23"/>
        </w:rPr>
      </w:pPr>
    </w:p>
    <w:p w:rsidR="00CA23EC" w:rsidRDefault="00CA23EC">
      <w:pPr>
        <w:rPr>
          <w:sz w:val="23"/>
        </w:rPr>
      </w:pPr>
    </w:p>
    <w:p w:rsidR="00A67696" w:rsidRDefault="00A67696" w:rsidP="00A67696">
      <w:pPr>
        <w:pStyle w:val="Tekstpodstawowy"/>
        <w:numPr>
          <w:ilvl w:val="0"/>
          <w:numId w:val="14"/>
        </w:numPr>
        <w:rPr>
          <w:sz w:val="23"/>
        </w:rPr>
      </w:pPr>
      <w:r>
        <w:rPr>
          <w:sz w:val="23"/>
        </w:rPr>
        <w:t xml:space="preserve">Wyliczyć stężenia substratu oraz inhibitorów w poszczególnych probówkach. </w:t>
      </w:r>
    </w:p>
    <w:p w:rsidR="00A67696" w:rsidRDefault="00A67696" w:rsidP="00A67696">
      <w:pPr>
        <w:pStyle w:val="Tekstpodstawowy"/>
        <w:numPr>
          <w:ilvl w:val="0"/>
          <w:numId w:val="14"/>
        </w:numPr>
        <w:rPr>
          <w:sz w:val="23"/>
        </w:rPr>
      </w:pPr>
      <w:r w:rsidRPr="00A67696">
        <w:rPr>
          <w:sz w:val="23"/>
        </w:rPr>
        <w:t xml:space="preserve">Stwierdzić, w których probówkach nastąpiło odbarwienie heksacyjanożelazianu (III) potasu (zaznaczyć w Tabeli). </w:t>
      </w:r>
    </w:p>
    <w:p w:rsidR="00A67696" w:rsidRDefault="0050349F" w:rsidP="00A67696">
      <w:pPr>
        <w:pStyle w:val="Tekstpodstawowy"/>
        <w:numPr>
          <w:ilvl w:val="0"/>
          <w:numId w:val="14"/>
        </w:numPr>
        <w:rPr>
          <w:sz w:val="23"/>
        </w:rPr>
      </w:pPr>
      <w:r w:rsidRPr="00A67696">
        <w:rPr>
          <w:sz w:val="23"/>
        </w:rPr>
        <w:t xml:space="preserve">Na podstawie wyników zestawionych w Tabeli określić, w których probówkach zaszła inhibicja. </w:t>
      </w:r>
    </w:p>
    <w:p w:rsidR="00A67696" w:rsidRDefault="0050349F" w:rsidP="00A67696">
      <w:pPr>
        <w:pStyle w:val="Tekstpodstawowy"/>
        <w:numPr>
          <w:ilvl w:val="0"/>
          <w:numId w:val="14"/>
        </w:numPr>
        <w:rPr>
          <w:sz w:val="23"/>
        </w:rPr>
      </w:pPr>
      <w:r w:rsidRPr="00A67696">
        <w:rPr>
          <w:sz w:val="23"/>
        </w:rPr>
        <w:t xml:space="preserve">Przeanalizować stosunki stężeń użytego substratu i inhibitora. </w:t>
      </w:r>
    </w:p>
    <w:p w:rsidR="00A67696" w:rsidRDefault="00A67696" w:rsidP="00A67696">
      <w:pPr>
        <w:pStyle w:val="Tekstpodstawowy"/>
        <w:numPr>
          <w:ilvl w:val="0"/>
          <w:numId w:val="14"/>
        </w:numPr>
        <w:rPr>
          <w:sz w:val="23"/>
        </w:rPr>
      </w:pPr>
      <w:r>
        <w:rPr>
          <w:sz w:val="23"/>
        </w:rPr>
        <w:t>W</w:t>
      </w:r>
      <w:r w:rsidR="0050349F" w:rsidRPr="00A67696">
        <w:rPr>
          <w:sz w:val="23"/>
        </w:rPr>
        <w:t xml:space="preserve">skazać, w których probówkach doszło do odwrócenia inhibicji. </w:t>
      </w:r>
    </w:p>
    <w:p w:rsidR="00D32A83" w:rsidRDefault="0050349F" w:rsidP="00A67696">
      <w:pPr>
        <w:pStyle w:val="Tekstpodstawowy"/>
        <w:numPr>
          <w:ilvl w:val="0"/>
          <w:numId w:val="14"/>
        </w:numPr>
        <w:rPr>
          <w:sz w:val="23"/>
        </w:rPr>
      </w:pPr>
      <w:r w:rsidRPr="00A67696">
        <w:rPr>
          <w:sz w:val="23"/>
        </w:rPr>
        <w:t>Przeanalizować, w którym przypadku nastąpiła zmiana stałej Michaelisa.</w:t>
      </w:r>
    </w:p>
    <w:p w:rsidR="00A67696" w:rsidRPr="00A67696" w:rsidRDefault="00A67696" w:rsidP="00A67696">
      <w:pPr>
        <w:pStyle w:val="Tekstpodstawowy"/>
        <w:ind w:left="720"/>
        <w:rPr>
          <w:sz w:val="23"/>
        </w:rPr>
      </w:pPr>
    </w:p>
    <w:p w:rsidR="00A67696" w:rsidRDefault="00A67696" w:rsidP="00A67696">
      <w:pPr>
        <w:pStyle w:val="Tekstpodstawowy"/>
        <w:rPr>
          <w:b/>
          <w:bCs/>
          <w:sz w:val="23"/>
        </w:rPr>
      </w:pPr>
    </w:p>
    <w:p w:rsidR="00A67696" w:rsidRDefault="00A67696" w:rsidP="00A67696">
      <w:pPr>
        <w:pStyle w:val="Tekstpodstawowy"/>
        <w:tabs>
          <w:tab w:val="left" w:pos="284"/>
        </w:tabs>
        <w:rPr>
          <w:b/>
          <w:bCs/>
          <w:sz w:val="23"/>
        </w:rPr>
      </w:pPr>
      <w:r>
        <w:rPr>
          <w:b/>
          <w:bCs/>
          <w:sz w:val="23"/>
        </w:rPr>
        <w:t>4.</w:t>
      </w:r>
      <w:r>
        <w:rPr>
          <w:b/>
          <w:bCs/>
          <w:sz w:val="23"/>
        </w:rPr>
        <w:tab/>
        <w:t>Wnioski oraz uwagi należy wpisać do zeszytu</w:t>
      </w:r>
    </w:p>
    <w:p w:rsidR="00A67696" w:rsidRDefault="00A67696" w:rsidP="00A67696">
      <w:pPr>
        <w:pStyle w:val="Tekstpodstawowy"/>
        <w:tabs>
          <w:tab w:val="left" w:pos="284"/>
        </w:tabs>
        <w:rPr>
          <w:b/>
          <w:bCs/>
          <w:sz w:val="23"/>
        </w:rPr>
      </w:pPr>
    </w:p>
    <w:p w:rsidR="00A67696" w:rsidRDefault="00A67696" w:rsidP="00A67696">
      <w:pPr>
        <w:pStyle w:val="Tekstpodstawowy"/>
        <w:numPr>
          <w:ilvl w:val="0"/>
          <w:numId w:val="13"/>
        </w:numPr>
        <w:tabs>
          <w:tab w:val="left" w:pos="284"/>
        </w:tabs>
        <w:ind w:hanging="720"/>
        <w:rPr>
          <w:b/>
          <w:bCs/>
          <w:i/>
          <w:sz w:val="23"/>
        </w:rPr>
      </w:pPr>
      <w:r w:rsidRPr="00A67696">
        <w:rPr>
          <w:b/>
          <w:bCs/>
          <w:i/>
          <w:sz w:val="23"/>
        </w:rPr>
        <w:t>Pismiennictwo</w:t>
      </w:r>
    </w:p>
    <w:p w:rsidR="00A67696" w:rsidRDefault="00A67696" w:rsidP="00A67696">
      <w:pPr>
        <w:pStyle w:val="Tekstpodstawowy"/>
        <w:tabs>
          <w:tab w:val="left" w:pos="284"/>
        </w:tabs>
        <w:rPr>
          <w:b/>
          <w:bCs/>
          <w:i/>
          <w:sz w:val="23"/>
        </w:rPr>
      </w:pPr>
    </w:p>
    <w:p w:rsidR="00A67696" w:rsidRPr="00F44446" w:rsidRDefault="00BC74E4" w:rsidP="00BC74E4">
      <w:pPr>
        <w:pStyle w:val="Tekstpodstawowy"/>
        <w:numPr>
          <w:ilvl w:val="0"/>
          <w:numId w:val="17"/>
        </w:numPr>
        <w:tabs>
          <w:tab w:val="left" w:pos="284"/>
        </w:tabs>
        <w:rPr>
          <w:bCs/>
          <w:sz w:val="23"/>
        </w:rPr>
      </w:pPr>
      <w:r w:rsidRPr="00643494">
        <w:rPr>
          <w:sz w:val="20"/>
          <w:szCs w:val="20"/>
        </w:rPr>
        <w:t>Bańkowski E.: Biochemia, Elsevier Urban &amp; Partner, Wrocław</w:t>
      </w:r>
      <w:r>
        <w:rPr>
          <w:sz w:val="20"/>
          <w:szCs w:val="20"/>
        </w:rPr>
        <w:t xml:space="preserve"> 2004, rozdz. 4.</w:t>
      </w:r>
    </w:p>
    <w:p w:rsidR="00F44446" w:rsidRPr="00F44446" w:rsidRDefault="00F44446" w:rsidP="00BC74E4">
      <w:pPr>
        <w:pStyle w:val="Tekstpodstawowy"/>
        <w:numPr>
          <w:ilvl w:val="0"/>
          <w:numId w:val="17"/>
        </w:numPr>
        <w:tabs>
          <w:tab w:val="left" w:pos="284"/>
        </w:tabs>
        <w:rPr>
          <w:bCs/>
          <w:sz w:val="20"/>
          <w:szCs w:val="20"/>
        </w:rPr>
      </w:pPr>
      <w:r w:rsidRPr="00F44446">
        <w:rPr>
          <w:sz w:val="20"/>
          <w:szCs w:val="20"/>
        </w:rPr>
        <w:t xml:space="preserve">Cechowska-Pasko M, Galewska Z, Gogiel T, Pawlicka E, Romanowicz L, Sobolewski K, Wolańska M: </w:t>
      </w:r>
      <w:r w:rsidRPr="00F44446">
        <w:rPr>
          <w:bCs/>
          <w:iCs/>
          <w:sz w:val="20"/>
          <w:szCs w:val="20"/>
        </w:rPr>
        <w:t>Ćwiczenia z biochemii dla studentów Wydziału Lekarskiego i Oddziałów: Stomatologii, Pielęgniarstwa i Fizjoterapii Akademii Medycznej w Białymstoku.</w:t>
      </w:r>
      <w:r w:rsidRPr="00F44446">
        <w:rPr>
          <w:sz w:val="20"/>
          <w:szCs w:val="20"/>
        </w:rPr>
        <w:t xml:space="preserve"> Pod redakcją prof. dr hab. Edwarda Bańkowskiego. Białystok, 2001.</w:t>
      </w:r>
    </w:p>
    <w:p w:rsidR="00A67696" w:rsidRPr="00A67696" w:rsidRDefault="00A67696" w:rsidP="00A67696">
      <w:pPr>
        <w:pStyle w:val="Tekstpodstawowy"/>
        <w:tabs>
          <w:tab w:val="left" w:pos="284"/>
        </w:tabs>
        <w:rPr>
          <w:sz w:val="23"/>
        </w:rPr>
      </w:pPr>
    </w:p>
    <w:sectPr w:rsidR="00A67696" w:rsidRPr="00A67696" w:rsidSect="00565A5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6B"/>
    <w:multiLevelType w:val="hybridMultilevel"/>
    <w:tmpl w:val="C7F6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60D6"/>
    <w:multiLevelType w:val="hybridMultilevel"/>
    <w:tmpl w:val="8794E154"/>
    <w:lvl w:ilvl="0" w:tplc="DB90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83A"/>
    <w:multiLevelType w:val="hybridMultilevel"/>
    <w:tmpl w:val="52A0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7FA1"/>
    <w:multiLevelType w:val="hybridMultilevel"/>
    <w:tmpl w:val="14E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340E"/>
    <w:multiLevelType w:val="hybridMultilevel"/>
    <w:tmpl w:val="53AEB662"/>
    <w:lvl w:ilvl="0" w:tplc="C04CD7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0117"/>
    <w:multiLevelType w:val="hybridMultilevel"/>
    <w:tmpl w:val="4584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5B39"/>
    <w:multiLevelType w:val="hybridMultilevel"/>
    <w:tmpl w:val="8C52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7E7E"/>
    <w:multiLevelType w:val="hybridMultilevel"/>
    <w:tmpl w:val="6B7CE15E"/>
    <w:lvl w:ilvl="0" w:tplc="51A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61EC"/>
    <w:multiLevelType w:val="hybridMultilevel"/>
    <w:tmpl w:val="320C7492"/>
    <w:lvl w:ilvl="0" w:tplc="66F4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714DB"/>
    <w:multiLevelType w:val="hybridMultilevel"/>
    <w:tmpl w:val="9566F6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B6407EA"/>
    <w:multiLevelType w:val="hybridMultilevel"/>
    <w:tmpl w:val="85B4D5B0"/>
    <w:lvl w:ilvl="0" w:tplc="DB90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74FF"/>
    <w:multiLevelType w:val="hybridMultilevel"/>
    <w:tmpl w:val="AD4E2628"/>
    <w:lvl w:ilvl="0" w:tplc="DB90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6334D"/>
    <w:multiLevelType w:val="hybridMultilevel"/>
    <w:tmpl w:val="47E8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D1369"/>
    <w:multiLevelType w:val="hybridMultilevel"/>
    <w:tmpl w:val="E68A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D3373"/>
    <w:multiLevelType w:val="hybridMultilevel"/>
    <w:tmpl w:val="CA9692C6"/>
    <w:lvl w:ilvl="0" w:tplc="744AB7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A5E70"/>
    <w:multiLevelType w:val="hybridMultilevel"/>
    <w:tmpl w:val="F05E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7C8F"/>
    <w:multiLevelType w:val="hybridMultilevel"/>
    <w:tmpl w:val="8C52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  <w:num w:numId="15">
    <w:abstractNumId w:val="16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49F"/>
    <w:rsid w:val="000A341C"/>
    <w:rsid w:val="00173E9C"/>
    <w:rsid w:val="002D443E"/>
    <w:rsid w:val="00397543"/>
    <w:rsid w:val="004B77F1"/>
    <w:rsid w:val="0050349F"/>
    <w:rsid w:val="00562C3B"/>
    <w:rsid w:val="00565A56"/>
    <w:rsid w:val="005C1C92"/>
    <w:rsid w:val="006557DD"/>
    <w:rsid w:val="006E26F7"/>
    <w:rsid w:val="007C4228"/>
    <w:rsid w:val="00A67696"/>
    <w:rsid w:val="00B4518A"/>
    <w:rsid w:val="00BB59FA"/>
    <w:rsid w:val="00BC74E4"/>
    <w:rsid w:val="00CA23EC"/>
    <w:rsid w:val="00D32A83"/>
    <w:rsid w:val="00D85EA4"/>
    <w:rsid w:val="00E3680D"/>
    <w:rsid w:val="00E51425"/>
    <w:rsid w:val="00F44446"/>
    <w:rsid w:val="00F5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4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349F"/>
    <w:pPr>
      <w:keepNext/>
      <w:jc w:val="center"/>
      <w:outlineLvl w:val="0"/>
    </w:pPr>
    <w:rPr>
      <w:sz w:val="72"/>
    </w:rPr>
  </w:style>
  <w:style w:type="paragraph" w:styleId="Nagwek8">
    <w:name w:val="heading 8"/>
    <w:basedOn w:val="Normalny"/>
    <w:next w:val="Normalny"/>
    <w:link w:val="Nagwek8Znak"/>
    <w:qFormat/>
    <w:rsid w:val="0050349F"/>
    <w:pPr>
      <w:keepNext/>
      <w:autoSpaceDE w:val="0"/>
      <w:autoSpaceDN w:val="0"/>
      <w:spacing w:line="300" w:lineRule="auto"/>
      <w:jc w:val="both"/>
      <w:outlineLvl w:val="7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349F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customStyle="1" w:styleId="Nagwek8Znak">
    <w:name w:val="Nagłówek 8 Znak"/>
    <w:link w:val="Nagwek8"/>
    <w:rsid w:val="0050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0349F"/>
    <w:rPr>
      <w:sz w:val="28"/>
    </w:rPr>
  </w:style>
  <w:style w:type="character" w:customStyle="1" w:styleId="TekstpodstawowyZnak">
    <w:name w:val="Tekst podstawowy Znak"/>
    <w:link w:val="Tekstpodstawowy"/>
    <w:semiHidden/>
    <w:rsid w:val="005034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0349F"/>
    <w:pPr>
      <w:autoSpaceDE w:val="0"/>
      <w:autoSpaceDN w:val="0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5034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">
    <w:name w:val="N/A"/>
    <w:basedOn w:val="Normalny"/>
    <w:rsid w:val="0050349F"/>
    <w:pPr>
      <w:widowControl w:val="0"/>
      <w:tabs>
        <w:tab w:val="left" w:pos="9000"/>
        <w:tab w:val="right" w:pos="9360"/>
      </w:tabs>
      <w:suppressAutoHyphens/>
      <w:autoSpaceDE w:val="0"/>
      <w:autoSpaceDN w:val="0"/>
    </w:pPr>
    <w:rPr>
      <w:rFonts w:ascii="Times 12" w:hAnsi="Times 1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1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umwb</cp:lastModifiedBy>
  <cp:revision>2</cp:revision>
  <cp:lastPrinted>2012-01-30T12:53:00Z</cp:lastPrinted>
  <dcterms:created xsi:type="dcterms:W3CDTF">2017-03-22T08:51:00Z</dcterms:created>
  <dcterms:modified xsi:type="dcterms:W3CDTF">2017-03-22T08:51:00Z</dcterms:modified>
</cp:coreProperties>
</file>