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94" w:rsidRPr="004B5C29" w:rsidRDefault="00A76594" w:rsidP="00A76594">
      <w:pPr>
        <w:pStyle w:val="Akapitzlist"/>
        <w:spacing w:before="100" w:beforeAutospacing="1" w:after="100" w:afterAutospacing="1"/>
        <w:ind w:left="2125" w:firstLine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ZASADY POSTĘPOWANIA W ZWIĄZKU Z ZAGROŻENIEM ROZPRZESTRZENIANIA SIĘ </w:t>
      </w:r>
      <w:r w:rsidR="00B52C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KORONAWIRUSA  </w:t>
      </w:r>
      <w:r w:rsidR="00233452">
        <w:rPr>
          <w:rFonts w:ascii="Times New Roman" w:eastAsia="Times New Roman" w:hAnsi="Times New Roman"/>
          <w:b/>
          <w:sz w:val="24"/>
          <w:szCs w:val="24"/>
          <w:lang w:eastAsia="pl-PL"/>
        </w:rPr>
        <w:t>SARS-CoV-2</w:t>
      </w:r>
    </w:p>
    <w:p w:rsidR="00A76594" w:rsidRDefault="00A76594" w:rsidP="00A76594">
      <w:pPr>
        <w:pStyle w:val="Akapitzlist"/>
        <w:spacing w:before="100" w:beforeAutospacing="1" w:after="100" w:afterAutospacing="1"/>
        <w:ind w:left="1276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76594" w:rsidRPr="00B52CCB" w:rsidRDefault="00A76594" w:rsidP="00B52CCB">
      <w:pPr>
        <w:pStyle w:val="Akapitzlist"/>
        <w:numPr>
          <w:ilvl w:val="0"/>
          <w:numId w:val="4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2CCB">
        <w:rPr>
          <w:rFonts w:ascii="Times New Roman" w:eastAsia="Times New Roman" w:hAnsi="Times New Roman"/>
          <w:sz w:val="24"/>
          <w:szCs w:val="24"/>
          <w:lang w:eastAsia="pl-PL"/>
        </w:rPr>
        <w:t>W zajęciach dydaktycznych nie powinni uczestniczyć studenci, którzy stwierdzili u siebie niepokojące objawy (temperatura ciała powyżej 37,5°C, suchy kaszel,  duszność, zaburzenia węchu lub smaku).</w:t>
      </w:r>
    </w:p>
    <w:p w:rsidR="00A76594" w:rsidRPr="00B52CCB" w:rsidRDefault="00A76594" w:rsidP="00B52CCB">
      <w:pPr>
        <w:pStyle w:val="Akapitzlist"/>
        <w:numPr>
          <w:ilvl w:val="0"/>
          <w:numId w:val="4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2CCB">
        <w:rPr>
          <w:rFonts w:ascii="Times New Roman" w:eastAsia="Times New Roman" w:hAnsi="Times New Roman"/>
          <w:sz w:val="24"/>
          <w:szCs w:val="24"/>
          <w:lang w:eastAsia="pl-PL"/>
        </w:rPr>
        <w:t>Przed zajęciami zaleca się studentom dokonanie pomiaru temperatury w punkcie wyznaczonym przez Uczelnię.</w:t>
      </w:r>
    </w:p>
    <w:p w:rsidR="00A76594" w:rsidRDefault="00A76594" w:rsidP="00B52CCB">
      <w:pPr>
        <w:pStyle w:val="Akapitzlist"/>
        <w:numPr>
          <w:ilvl w:val="0"/>
          <w:numId w:val="4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2CCB">
        <w:rPr>
          <w:rFonts w:ascii="Times New Roman" w:eastAsia="Times New Roman" w:hAnsi="Times New Roman"/>
          <w:sz w:val="24"/>
          <w:szCs w:val="24"/>
          <w:lang w:eastAsia="pl-PL"/>
        </w:rPr>
        <w:t>Studenci zobowiązani są do okazania legitymacji bądź identyfikatora i odsłonięcia twarzy na prośbę pracownika Uczelni.</w:t>
      </w:r>
    </w:p>
    <w:p w:rsidR="00233452" w:rsidRPr="00B52CCB" w:rsidRDefault="00233452" w:rsidP="00B52CCB">
      <w:pPr>
        <w:pStyle w:val="Akapitzlist"/>
        <w:numPr>
          <w:ilvl w:val="0"/>
          <w:numId w:val="4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wejściu do budynku należy zdezynfekować ręce dostępnym preparatem dezynfekującym.</w:t>
      </w:r>
    </w:p>
    <w:p w:rsidR="00233452" w:rsidRPr="00233452" w:rsidRDefault="00B52CCB" w:rsidP="00233452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</w:rPr>
      </w:pPr>
      <w:r w:rsidRPr="00B52CCB">
        <w:rPr>
          <w:rFonts w:ascii="Times New Roman" w:eastAsia="Times New Roman" w:hAnsi="Times New Roman"/>
          <w:sz w:val="24"/>
        </w:rPr>
        <w:t>Na zajęcia mogą wejść wyłącznie osoby z osłoną na usta i nos (maseczka jednorazowa lub wielokrotnego użytku, przyłbica w przypadku osób, które ze względów zdrowotnych nie mogą zakrywać ust i nosa maseczką).</w:t>
      </w:r>
    </w:p>
    <w:p w:rsidR="00A76594" w:rsidRPr="00A76594" w:rsidRDefault="00B52CCB" w:rsidP="00B52CCB">
      <w:p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 Studenci</w:t>
      </w:r>
      <w:r w:rsidR="00A76594" w:rsidRPr="00A76594">
        <w:rPr>
          <w:rFonts w:ascii="Times New Roman" w:eastAsia="Times New Roman" w:hAnsi="Times New Roman"/>
          <w:sz w:val="24"/>
          <w:szCs w:val="24"/>
          <w:lang w:eastAsia="pl-PL"/>
        </w:rPr>
        <w:t xml:space="preserve"> przebywający na kwarantannie są zobowiązani do uczestniczenia w odbywających się zajęciach prowadzonych z wykorzystaniem metod i technik kształcenia na odległość, chyba że lekarz kierujący na kwarantannę stwierdzi niezdolność do uczestniczenia w zajęciach.</w:t>
      </w:r>
    </w:p>
    <w:p w:rsidR="00A76594" w:rsidRPr="00A76594" w:rsidRDefault="00233452" w:rsidP="00B52CCB">
      <w:p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7.  </w:t>
      </w:r>
      <w:r w:rsidR="00A76594" w:rsidRPr="00A76594">
        <w:rPr>
          <w:rFonts w:ascii="Times New Roman" w:eastAsia="Times New Roman" w:hAnsi="Times New Roman"/>
          <w:sz w:val="24"/>
          <w:szCs w:val="24"/>
          <w:lang w:eastAsia="pl-PL"/>
        </w:rPr>
        <w:t>Osoby uczestniczące w zajęciach zobowiązane są stosować się do wytycznych sanitarnych zawartych w przepisach powszechnych oraz wydanych przez GIS i inne uprawnione podmioty, jak również do Zarządzenia nr 51/2020 Rektora Uniwersytetu Medycznego w Białymstoku z dnia 4 czerwca 2020r. w sprawie ustalenia procedury dotyczącej zapobiegania, przeciwdziałania i zwalczania COVID-19</w:t>
      </w:r>
    </w:p>
    <w:p w:rsidR="00A76594" w:rsidRPr="00A76594" w:rsidRDefault="00A76594" w:rsidP="00B52CCB">
      <w:p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Pr="00233452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https://bip.umb.edu.pl/zarzadzenie/1706/zarzadzenie-nr-51-2020</w:t>
        </w:r>
      </w:hyperlink>
    </w:p>
    <w:p w:rsidR="00A76594" w:rsidRPr="00A76594" w:rsidRDefault="00A76594" w:rsidP="00B52CCB">
      <w:p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594">
        <w:rPr>
          <w:rFonts w:ascii="Times New Roman" w:eastAsia="Times New Roman" w:hAnsi="Times New Roman"/>
          <w:sz w:val="24"/>
          <w:szCs w:val="24"/>
          <w:lang w:eastAsia="pl-PL"/>
        </w:rPr>
        <w:t>oraz Zarządzenia nr 86/2020 Rektora Uniwersytetu Medycznego w Białymstoku z dnia 09.09.2020 w sprawie realizacji zajęć dydaktycznych wynikających z programu studiów w semestrze zimowym roku akademickiego 2020/2021</w:t>
      </w:r>
    </w:p>
    <w:p w:rsidR="00A76594" w:rsidRPr="00233452" w:rsidRDefault="00233452" w:rsidP="00233452">
      <w:p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history="1">
        <w:r w:rsidRPr="00233452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https://bip.umb.edu.pl/zarzadzenie/1844/zarzadzenie-nr-86-2020</w:t>
        </w:r>
      </w:hyperlink>
    </w:p>
    <w:p w:rsidR="00233452" w:rsidRPr="00233452" w:rsidRDefault="00233452" w:rsidP="00233452">
      <w:p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2753" w:rsidRPr="004B5C29" w:rsidRDefault="006B2753" w:rsidP="004B5C29">
      <w:pPr>
        <w:pStyle w:val="Akapitzlist"/>
        <w:spacing w:before="100" w:beforeAutospacing="1" w:after="100" w:afterAutospacing="1"/>
        <w:ind w:left="2125" w:firstLine="70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b/>
          <w:sz w:val="24"/>
          <w:szCs w:val="24"/>
          <w:lang w:eastAsia="pl-PL"/>
        </w:rPr>
        <w:t>REGULAMIN  PRACOWNI  CHEMICZNEJ</w:t>
      </w:r>
    </w:p>
    <w:p w:rsidR="006B2753" w:rsidRPr="004B5C29" w:rsidRDefault="006B2753" w:rsidP="004B5C29">
      <w:pPr>
        <w:pStyle w:val="Akapitzlist"/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660F" w:rsidRPr="004B5C29" w:rsidRDefault="000B660F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pracy laboratoryjnej obowiązuje noszenie fartucha ochronnego i miękkiego obuwia. </w:t>
      </w:r>
    </w:p>
    <w:p w:rsidR="000B660F" w:rsidRPr="004B5C29" w:rsidRDefault="000B660F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Student może przebywać w pracowni tylko pod opieką asystenta.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Podczas zajęć obowiązuje zakaz korzystania z telef</w:t>
      </w:r>
      <w:r w:rsidR="000B660F" w:rsidRPr="004B5C29">
        <w:rPr>
          <w:rFonts w:ascii="Times New Roman" w:eastAsia="Times New Roman" w:hAnsi="Times New Roman"/>
          <w:sz w:val="24"/>
          <w:szCs w:val="24"/>
          <w:lang w:eastAsia="pl-PL"/>
        </w:rPr>
        <w:t>onów komórkowych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pracowni nie wolno spożywać pokarmów i napoi.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sali ćwiczeń należy pracować dokładnie, unikać zbędnych rozmów i zachowywać czystość miejsca pracy.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Odczynników  przeznaczonych do wspólnego użytku nie należy przestawiać ze stałych miejsc. Butelki bezpośrednio po użyciu odczynnika korkuje się właściwym korkiem i przestawia w odpowiednie miejsce.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Nie wolno wkładać brudnych pipet do butelek z roztworami, gdyż istnieje niebezpieczeństwo zanieczyszczenia całej zawartości naczynia.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Chemikaliów, stałych oraz ciekłych nie należy próbować językiem z uwagi na niebezpieczeństwo zatrucia. Po pracy z substancjami trującymi należy dokładnie umyć ręce.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zużywać tylko niezbędne, minimalne ilości odczynników oraz oszczędnie użytkować wodę destylowaną, prąd elektryczny i gaz.      </w:t>
      </w:r>
    </w:p>
    <w:p w:rsidR="00905F6B" w:rsidRPr="004B5C29" w:rsidRDefault="00905F6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Doświadczenia, w czasie których wydzielają się trujące, żrące lub cuchnące gazy, należy wy</w:t>
      </w:r>
      <w:r w:rsidR="000B1E59" w:rsidRPr="004B5C29">
        <w:rPr>
          <w:rFonts w:ascii="Times New Roman" w:eastAsia="Times New Roman" w:hAnsi="Times New Roman"/>
          <w:sz w:val="24"/>
          <w:szCs w:val="24"/>
          <w:lang w:eastAsia="pl-PL"/>
        </w:rPr>
        <w:t>konywać wyłącznie pod wyciągiem.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Zaleca się szczególną ostrożność przy posługiwaniu się stężonymi kwasami,   zasadami oraz truciznami.</w:t>
      </w:r>
      <w:r w:rsidRPr="004B5C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Stężone kwasy, zasady oraz trucizny należy pobierać wyłącznie przez zanurzenie pipety</w:t>
      </w:r>
      <w:r w:rsidR="00D926BD" w:rsidRPr="004B5C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lub z użyciem nasadki zasysającej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05F6B" w:rsidRPr="004B5C29" w:rsidRDefault="00905F6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poparzenia skóry, jamy ustnej lub oczu należy natychmiast zmyć żrący płyn obficie wodą wodociągową oraz zawiadomić asystenta. Następnie zobojętnić kwasy </w:t>
      </w:r>
      <w:r w:rsidRPr="004B5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5% </w:t>
      </w:r>
      <w:r w:rsidRPr="004B5C2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wodorowęglanem sodu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, a zasady - </w:t>
      </w:r>
      <w:r w:rsidRPr="004B5C29">
        <w:rPr>
          <w:rFonts w:ascii="Times New Roman" w:eastAsia="Times New Roman" w:hAnsi="Times New Roman"/>
          <w:b/>
          <w:sz w:val="24"/>
          <w:szCs w:val="24"/>
          <w:lang w:eastAsia="pl-PL"/>
        </w:rPr>
        <w:t>1% kwasem octowym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. Związki służące do zobojętniania znajdują się w oznakowanym miejscu na sali ćwiczeń.</w:t>
      </w:r>
    </w:p>
    <w:p w:rsidR="000278ED" w:rsidRPr="000278ED" w:rsidRDefault="000B1E59" w:rsidP="000278ED">
      <w:pPr>
        <w:numPr>
          <w:ilvl w:val="0"/>
          <w:numId w:val="2"/>
        </w:numPr>
        <w:spacing w:after="0"/>
        <w:ind w:left="1276" w:hanging="567"/>
        <w:rPr>
          <w:rFonts w:ascii="Times New Roman" w:hAnsi="Times New Roman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Należy zachować ostrożność przy korzystaniu z instalacji gazowej. Przy zapalaniu palnika gazowego najpierw zamknąć dopływ powietrza, a następnie zbliżyć zapalarkę do wylotu kominka i powoli otworzyć kurek gazowy. Uregulować dopływ powietrza. Niepotrzebne palniki należy natychmiast zgasić.</w:t>
      </w:r>
    </w:p>
    <w:p w:rsidR="008D017B" w:rsidRPr="004B5C29" w:rsidRDefault="008D017B" w:rsidP="000278ED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0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Pod</w:t>
      </w:r>
      <w:r w:rsidR="000B1E59" w:rsidRPr="004B5C29">
        <w:rPr>
          <w:rFonts w:ascii="Times New Roman" w:eastAsia="Times New Roman" w:hAnsi="Times New Roman"/>
          <w:sz w:val="24"/>
          <w:szCs w:val="24"/>
          <w:lang w:eastAsia="pl-PL"/>
        </w:rPr>
        <w:t>czas ogrzewania płynu w płomieniu palnika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</w:t>
      </w:r>
      <w:r w:rsidR="00F71CB7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napełnić </w:t>
      </w:r>
      <w:r w:rsidR="000B1E59" w:rsidRPr="004B5C29">
        <w:rPr>
          <w:rFonts w:ascii="Times New Roman" w:eastAsia="Times New Roman" w:hAnsi="Times New Roman"/>
          <w:sz w:val="24"/>
          <w:szCs w:val="24"/>
          <w:lang w:eastAsia="pl-PL"/>
        </w:rPr>
        <w:t>probówkę</w:t>
      </w:r>
      <w:r w:rsidR="00F71CB7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jedynie do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1/3 objętości.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Płyn należy 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ogrzewać tuż pod powierzchnią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wstrząsa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>jąc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zawartością probówki (w cel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>u uniknięcia przegrzania płynu) i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kierując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jej wylot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miejsce przez nikogo nie zajęte, aby nie poparzyć siebie lub kolegi gdy płyn przypadkiem wypryśnie</w:t>
      </w:r>
      <w:r w:rsidR="00F71CB7" w:rsidRPr="004B5C2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05F6B" w:rsidRPr="004B5C29" w:rsidRDefault="00905F6B" w:rsidP="000278ED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Odczynnikami łatwopalnymi należy posługiwać się z należytą ostrożnością, w jak największej odległości od źródeł otwartego ognia. Przechowywać je w naczyniach szczelnie zamkniętych. </w:t>
      </w:r>
    </w:p>
    <w:p w:rsidR="000F0AD1" w:rsidRPr="004B5C29" w:rsidRDefault="000F0AD1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Do gaszenia pożarów w laboratorium sł</w:t>
      </w:r>
      <w:r w:rsidR="00DF2991" w:rsidRPr="004B5C29">
        <w:rPr>
          <w:rFonts w:ascii="Times New Roman" w:eastAsia="Times New Roman" w:hAnsi="Times New Roman"/>
          <w:sz w:val="24"/>
          <w:szCs w:val="24"/>
          <w:lang w:eastAsia="pl-PL"/>
        </w:rPr>
        <w:t>użą specjalne gaśnice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. Do gaszenia odzieży palącej się na c</w:t>
      </w:r>
      <w:r w:rsidR="00DF2991" w:rsidRPr="004B5C29">
        <w:rPr>
          <w:rFonts w:ascii="Times New Roman" w:eastAsia="Times New Roman" w:hAnsi="Times New Roman"/>
          <w:sz w:val="24"/>
          <w:szCs w:val="24"/>
          <w:lang w:eastAsia="pl-PL"/>
        </w:rPr>
        <w:t>złowieku stosuje się</w:t>
      </w:r>
      <w:r w:rsidR="009E1AB6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koc gaśniczy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1E59" w:rsidRPr="004B5C29" w:rsidRDefault="008D017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hAnsi="Times New Roman"/>
          <w:sz w:val="24"/>
          <w:szCs w:val="24"/>
          <w:lang w:eastAsia="pl-PL"/>
        </w:rPr>
        <w:t>Po zakończeniu pracy w laboratorium, odczynniki, aparatura oraz naczynia powinny być pozostawione w takim stanie, w jakim znajdowały się przed rozpoczęciem zajęć.</w:t>
      </w:r>
    </w:p>
    <w:p w:rsidR="000B1E59" w:rsidRPr="004B5C29" w:rsidRDefault="000B1E59" w:rsidP="004B5C29">
      <w:pPr>
        <w:numPr>
          <w:ilvl w:val="0"/>
          <w:numId w:val="2"/>
        </w:numPr>
        <w:spacing w:after="0"/>
        <w:ind w:left="1276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mycia probówek należy trzymać ujście naczynia podczas wylewania możliwie jak najbliżej odpływu w zlewie aby uniknąć poparzeń , delikatnie spłukać wodą wodociągową, a następnie umyć z użyciem szczotki i detergentu, a na koniec popłukać wodą destylowaną.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hAnsi="Times New Roman"/>
          <w:sz w:val="24"/>
          <w:szCs w:val="24"/>
          <w:lang w:eastAsia="pl-PL"/>
        </w:rPr>
        <w:t>Zamknąć kurki gazowe, zakręcić krany i wyłączyć prąd.</w:t>
      </w:r>
    </w:p>
    <w:p w:rsidR="000B1E59" w:rsidRPr="004B5C29" w:rsidRDefault="000B1E59" w:rsidP="004B5C29">
      <w:pPr>
        <w:pStyle w:val="Akapitzlist"/>
        <w:tabs>
          <w:tab w:val="left" w:pos="851"/>
        </w:tabs>
        <w:spacing w:before="100" w:beforeAutospacing="1" w:after="100" w:afterAutospacing="1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131" w:rsidRPr="004B5C29" w:rsidRDefault="00551131" w:rsidP="004B5C29">
      <w:pPr>
        <w:ind w:left="1276" w:hanging="567"/>
        <w:rPr>
          <w:rFonts w:ascii="Times New Roman" w:hAnsi="Times New Roman"/>
        </w:rPr>
      </w:pPr>
    </w:p>
    <w:sectPr w:rsidR="00551131" w:rsidRPr="004B5C29" w:rsidSect="00533345">
      <w:pgSz w:w="11906" w:h="16838"/>
      <w:pgMar w:top="720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9D2433C"/>
    <w:multiLevelType w:val="hybridMultilevel"/>
    <w:tmpl w:val="E006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00CA"/>
    <w:multiLevelType w:val="hybridMultilevel"/>
    <w:tmpl w:val="84F8A1EE"/>
    <w:lvl w:ilvl="0" w:tplc="BCB02A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86D31"/>
    <w:multiLevelType w:val="hybridMultilevel"/>
    <w:tmpl w:val="99A4B1EA"/>
    <w:lvl w:ilvl="0" w:tplc="CFF0D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046958"/>
    <w:multiLevelType w:val="hybridMultilevel"/>
    <w:tmpl w:val="32E8541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17B"/>
    <w:rsid w:val="00010992"/>
    <w:rsid w:val="000278ED"/>
    <w:rsid w:val="00084323"/>
    <w:rsid w:val="000A7BD1"/>
    <w:rsid w:val="000B1E59"/>
    <w:rsid w:val="000B660F"/>
    <w:rsid w:val="000F0AD1"/>
    <w:rsid w:val="00156A72"/>
    <w:rsid w:val="00233452"/>
    <w:rsid w:val="004B5C29"/>
    <w:rsid w:val="00533345"/>
    <w:rsid w:val="00551131"/>
    <w:rsid w:val="00655C61"/>
    <w:rsid w:val="006B2753"/>
    <w:rsid w:val="00726A5F"/>
    <w:rsid w:val="00852CE0"/>
    <w:rsid w:val="00866AF1"/>
    <w:rsid w:val="008D017B"/>
    <w:rsid w:val="00905F6B"/>
    <w:rsid w:val="009E1AB6"/>
    <w:rsid w:val="00A76594"/>
    <w:rsid w:val="00B52CCB"/>
    <w:rsid w:val="00C4554D"/>
    <w:rsid w:val="00D926BD"/>
    <w:rsid w:val="00DF2991"/>
    <w:rsid w:val="00EF5653"/>
    <w:rsid w:val="00F71CB7"/>
    <w:rsid w:val="00F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1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1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b.edu.pl/zarzadzenie/1844/zarzadzenie-nr-86-2020" TargetMode="External"/><Relationship Id="rId5" Type="http://schemas.openxmlformats.org/officeDocument/2006/relationships/hyperlink" Target="https://bip.umb.edu.pl/zarzadzenie/1706/zarzadzenie-nr-51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Biotech</dc:creator>
  <cp:keywords/>
  <dc:description/>
  <cp:lastModifiedBy>UMB</cp:lastModifiedBy>
  <cp:revision>3</cp:revision>
  <dcterms:created xsi:type="dcterms:W3CDTF">2020-09-28T09:56:00Z</dcterms:created>
  <dcterms:modified xsi:type="dcterms:W3CDTF">2020-09-28T11:28:00Z</dcterms:modified>
</cp:coreProperties>
</file>