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692"/>
        <w:gridCol w:w="1039"/>
        <w:gridCol w:w="104"/>
        <w:gridCol w:w="1702"/>
        <w:gridCol w:w="992"/>
        <w:gridCol w:w="591"/>
        <w:gridCol w:w="611"/>
        <w:gridCol w:w="194"/>
        <w:gridCol w:w="909"/>
        <w:gridCol w:w="150"/>
        <w:gridCol w:w="1231"/>
        <w:gridCol w:w="1241"/>
        <w:gridCol w:w="795"/>
      </w:tblGrid>
      <w:tr w:rsidR="00625DD0" w:rsidRPr="00207DA9" w:rsidTr="00207DA9">
        <w:trPr>
          <w:gridAfter w:val="2"/>
          <w:wAfter w:w="786" w:type="pct"/>
          <w:trHeight w:val="424"/>
        </w:trPr>
        <w:tc>
          <w:tcPr>
            <w:tcW w:w="4214" w:type="pct"/>
            <w:gridSpan w:val="12"/>
            <w:vAlign w:val="center"/>
          </w:tcPr>
          <w:p w:rsidR="00625DD0" w:rsidRPr="00207DA9" w:rsidRDefault="00207DA9" w:rsidP="00207DA9">
            <w:pPr>
              <w:pStyle w:val="Bezodstpw"/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207DA9">
              <w:rPr>
                <w:b/>
                <w:sz w:val="22"/>
              </w:rPr>
              <w:t>W</w:t>
            </w:r>
            <w:r w:rsidR="00625DD0" w:rsidRPr="00207DA9">
              <w:rPr>
                <w:b/>
                <w:sz w:val="22"/>
              </w:rPr>
              <w:t>ydział Farmaceutyczny z Oddziałem Medycyny Laboratoryjnej</w:t>
            </w:r>
          </w:p>
        </w:tc>
      </w:tr>
      <w:tr w:rsidR="00625DD0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 xml:space="preserve">Nazwa kierunku </w:t>
            </w:r>
          </w:p>
        </w:tc>
        <w:tc>
          <w:tcPr>
            <w:tcW w:w="1094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Analityka Medyczna</w:t>
            </w:r>
          </w:p>
        </w:tc>
        <w:tc>
          <w:tcPr>
            <w:tcW w:w="657" w:type="pct"/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Poziom i forma studiów</w:t>
            </w:r>
          </w:p>
        </w:tc>
        <w:tc>
          <w:tcPr>
            <w:tcW w:w="847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jednolite studia magisterskie</w:t>
            </w:r>
          </w:p>
        </w:tc>
        <w:tc>
          <w:tcPr>
            <w:tcW w:w="959" w:type="pct"/>
            <w:gridSpan w:val="4"/>
            <w:vAlign w:val="center"/>
          </w:tcPr>
          <w:p w:rsidR="002203AD" w:rsidRDefault="002203AD" w:rsidP="002203AD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stacjonarne</w:t>
            </w:r>
          </w:p>
          <w:p w:rsidR="00625DD0" w:rsidRPr="00207DA9" w:rsidRDefault="002203AD" w:rsidP="002203AD">
            <w:pPr>
              <w:pStyle w:val="Bezodstpw"/>
              <w:jc w:val="center"/>
              <w:rPr>
                <w:sz w:val="22"/>
              </w:rPr>
            </w:pPr>
            <w:r>
              <w:rPr>
                <w:sz w:val="22"/>
              </w:rPr>
              <w:t>niestacjonarne</w:t>
            </w:r>
          </w:p>
        </w:tc>
      </w:tr>
      <w:tr w:rsidR="00625DD0" w:rsidRPr="00207DA9" w:rsidTr="00F56AC4">
        <w:trPr>
          <w:gridAfter w:val="2"/>
          <w:wAfter w:w="786" w:type="pct"/>
        </w:trPr>
        <w:tc>
          <w:tcPr>
            <w:tcW w:w="657" w:type="pct"/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Nazwa przedmiotu</w:t>
            </w:r>
          </w:p>
        </w:tc>
        <w:tc>
          <w:tcPr>
            <w:tcW w:w="1094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b/>
                <w:sz w:val="22"/>
              </w:rPr>
            </w:pPr>
            <w:r w:rsidRPr="00207DA9">
              <w:rPr>
                <w:b/>
                <w:sz w:val="22"/>
              </w:rPr>
              <w:t>Systemy jakości i akredytacji laboratoriów</w:t>
            </w:r>
          </w:p>
        </w:tc>
        <w:tc>
          <w:tcPr>
            <w:tcW w:w="1268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Punkty ECTS</w:t>
            </w:r>
          </w:p>
        </w:tc>
        <w:tc>
          <w:tcPr>
            <w:tcW w:w="1195" w:type="pct"/>
            <w:gridSpan w:val="5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3</w:t>
            </w:r>
          </w:p>
        </w:tc>
      </w:tr>
      <w:tr w:rsidR="00625DD0" w:rsidRPr="00207DA9" w:rsidTr="00F56AC4">
        <w:trPr>
          <w:gridAfter w:val="2"/>
          <w:wAfter w:w="786" w:type="pct"/>
        </w:trPr>
        <w:tc>
          <w:tcPr>
            <w:tcW w:w="657" w:type="pct"/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Jednostka realizująca</w:t>
            </w:r>
          </w:p>
        </w:tc>
        <w:tc>
          <w:tcPr>
            <w:tcW w:w="1094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 xml:space="preserve">Zakład Diagnostyki Biochemicznej </w:t>
            </w:r>
          </w:p>
        </w:tc>
        <w:tc>
          <w:tcPr>
            <w:tcW w:w="1268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Osoba odpowiedzialna</w:t>
            </w:r>
          </w:p>
        </w:tc>
        <w:tc>
          <w:tcPr>
            <w:tcW w:w="1195" w:type="pct"/>
            <w:gridSpan w:val="5"/>
            <w:vAlign w:val="center"/>
          </w:tcPr>
          <w:p w:rsidR="00625DD0" w:rsidRPr="00207DA9" w:rsidRDefault="00F56AC4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d</w:t>
            </w:r>
            <w:r w:rsidR="00625DD0" w:rsidRPr="00207DA9">
              <w:rPr>
                <w:sz w:val="22"/>
              </w:rPr>
              <w:t>r hab. Wojciech Jelski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Rodzaj przedmiotu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obowiązkowy</w:t>
            </w:r>
          </w:p>
        </w:tc>
        <w:tc>
          <w:tcPr>
            <w:tcW w:w="441" w:type="pct"/>
            <w:gridSpan w:val="2"/>
            <w:tcBorders>
              <w:bottom w:val="single" w:sz="4" w:space="0" w:color="auto"/>
            </w:tcBorders>
            <w:vAlign w:val="center"/>
          </w:tcPr>
          <w:p w:rsidR="004C6064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 xml:space="preserve">Semestr </w:t>
            </w:r>
          </w:p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X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Rodzaj zajęć i liczba godzin</w:t>
            </w:r>
          </w:p>
        </w:tc>
        <w:tc>
          <w:tcPr>
            <w:tcW w:w="611" w:type="pct"/>
            <w:gridSpan w:val="2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wykłady</w:t>
            </w:r>
          </w:p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30</w:t>
            </w:r>
          </w:p>
        </w:tc>
        <w:tc>
          <w:tcPr>
            <w:tcW w:w="662" w:type="pct"/>
            <w:gridSpan w:val="3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ćwiczenia</w:t>
            </w:r>
          </w:p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0</w:t>
            </w: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seminaria</w:t>
            </w:r>
          </w:p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0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Cel kształcenia</w:t>
            </w:r>
          </w:p>
        </w:tc>
        <w:tc>
          <w:tcPr>
            <w:tcW w:w="3557" w:type="pct"/>
            <w:gridSpan w:val="11"/>
            <w:tcBorders>
              <w:top w:val="single" w:sz="4" w:space="0" w:color="auto"/>
            </w:tcBorders>
          </w:tcPr>
          <w:p w:rsidR="00625DD0" w:rsidRPr="00207DA9" w:rsidRDefault="00625DD0" w:rsidP="00207DA9">
            <w:pPr>
              <w:spacing w:after="0" w:line="240" w:lineRule="auto"/>
              <w:jc w:val="both"/>
              <w:rPr>
                <w:sz w:val="22"/>
              </w:rPr>
            </w:pPr>
            <w:r w:rsidRPr="00207DA9">
              <w:rPr>
                <w:sz w:val="22"/>
              </w:rPr>
              <w:t xml:space="preserve">Zapoznanie z wiedzą w zakresie systemów jakości i zasad akredytacji i certyfikacji medycznych laboratoriów diagnostycznych. 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 xml:space="preserve">Treści programowe </w:t>
            </w:r>
          </w:p>
        </w:tc>
        <w:tc>
          <w:tcPr>
            <w:tcW w:w="3557" w:type="pct"/>
            <w:gridSpan w:val="11"/>
            <w:tcBorders>
              <w:bottom w:val="single" w:sz="4" w:space="0" w:color="auto"/>
            </w:tcBorders>
          </w:tcPr>
          <w:p w:rsidR="00625DD0" w:rsidRPr="00207DA9" w:rsidRDefault="00625DD0" w:rsidP="00207DA9">
            <w:pPr>
              <w:spacing w:after="0" w:line="240" w:lineRule="auto"/>
              <w:jc w:val="both"/>
              <w:rPr>
                <w:sz w:val="22"/>
              </w:rPr>
            </w:pPr>
            <w:r w:rsidRPr="00207DA9">
              <w:rPr>
                <w:sz w:val="22"/>
              </w:rPr>
              <w:t>Systemy jakości medycznych laboratoriów diagnostycznych. Zasady akredytacji i certyfikacji laboratoriów. Dobra praktyka laboratoryjna. Standardy międzynarodowe. Standardy dotyczące laboratoriów medycznych. Zalecenia dotyczące budowy systemu jakości w medycznych laboratoriach diagnostycznych w Polsce. Systemy zapewnienia jakości narzędziem zarządzania, tworzenie systemu zapewniania jakości, dokumentowanie i wdrażanie systemu zapewnienia jakości w medycznym laboratorium diagnostycznym, zarządzanie środowiskiem i bezpieczeństwem pracy oraz jakością w laboratoriach. Zintegrowany system zapewnienia jakości.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Formy i metody dydaktyczne</w:t>
            </w:r>
          </w:p>
        </w:tc>
        <w:tc>
          <w:tcPr>
            <w:tcW w:w="3557" w:type="pct"/>
            <w:gridSpan w:val="11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spacing w:after="0" w:line="240" w:lineRule="auto"/>
              <w:jc w:val="both"/>
              <w:rPr>
                <w:sz w:val="22"/>
              </w:rPr>
            </w:pPr>
            <w:r w:rsidRPr="00207DA9">
              <w:rPr>
                <w:sz w:val="22"/>
              </w:rPr>
              <w:t>Wykłady z prezentacją multimedialną</w:t>
            </w:r>
            <w:r w:rsidR="00F56AC4" w:rsidRPr="00207DA9">
              <w:rPr>
                <w:sz w:val="22"/>
              </w:rPr>
              <w:t>.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Forma i warunki zaliczenia</w:t>
            </w:r>
          </w:p>
        </w:tc>
        <w:tc>
          <w:tcPr>
            <w:tcW w:w="3557" w:type="pct"/>
            <w:gridSpan w:val="11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spacing w:after="0" w:line="240" w:lineRule="auto"/>
              <w:jc w:val="both"/>
              <w:rPr>
                <w:sz w:val="22"/>
              </w:rPr>
            </w:pPr>
            <w:r w:rsidRPr="00207DA9">
              <w:rPr>
                <w:sz w:val="22"/>
              </w:rPr>
              <w:t>Forma zaliczenia – zaliczenie</w:t>
            </w:r>
            <w:r w:rsidR="00F56AC4" w:rsidRPr="00207DA9">
              <w:rPr>
                <w:sz w:val="22"/>
              </w:rPr>
              <w:t>.</w:t>
            </w:r>
          </w:p>
          <w:p w:rsidR="00625DD0" w:rsidRPr="00207DA9" w:rsidRDefault="00625DD0" w:rsidP="00207DA9">
            <w:pPr>
              <w:spacing w:after="0" w:line="240" w:lineRule="auto"/>
              <w:jc w:val="both"/>
              <w:rPr>
                <w:sz w:val="22"/>
              </w:rPr>
            </w:pPr>
            <w:r w:rsidRPr="00207DA9">
              <w:rPr>
                <w:sz w:val="22"/>
              </w:rPr>
              <w:t>Warunki zaliczenia – przedmiot zalicza się na podstawie oceny kolokwium sprawdzającego wiedzę ze wszystkich treści kształcenia</w:t>
            </w:r>
            <w:r w:rsidR="00F56AC4" w:rsidRPr="00207DA9">
              <w:rPr>
                <w:sz w:val="22"/>
              </w:rPr>
              <w:t>.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Literatura podstawowa</w:t>
            </w:r>
          </w:p>
        </w:tc>
        <w:tc>
          <w:tcPr>
            <w:tcW w:w="3557" w:type="pct"/>
            <w:gridSpan w:val="11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numPr>
                <w:ilvl w:val="0"/>
                <w:numId w:val="8"/>
              </w:numPr>
              <w:spacing w:after="0" w:line="240" w:lineRule="auto"/>
              <w:ind w:left="175" w:hanging="218"/>
              <w:jc w:val="both"/>
              <w:rPr>
                <w:sz w:val="22"/>
              </w:rPr>
            </w:pPr>
            <w:r w:rsidRPr="00207DA9">
              <w:rPr>
                <w:sz w:val="22"/>
              </w:rPr>
              <w:t>Rozporządzenie Ministra Zdrowia z dnia 23 marca 2006 r. w sprawie standardów jakości dla medycznych laboratoriów diagnostycznych i mikrobiologicznych.</w:t>
            </w:r>
          </w:p>
          <w:p w:rsidR="00625DD0" w:rsidRPr="00207DA9" w:rsidRDefault="00625DD0" w:rsidP="00207DA9">
            <w:pPr>
              <w:numPr>
                <w:ilvl w:val="0"/>
                <w:numId w:val="8"/>
              </w:numPr>
              <w:spacing w:after="0" w:line="240" w:lineRule="auto"/>
              <w:ind w:left="175" w:hanging="218"/>
              <w:jc w:val="both"/>
              <w:rPr>
                <w:sz w:val="22"/>
              </w:rPr>
            </w:pPr>
            <w:r w:rsidRPr="00207DA9">
              <w:rPr>
                <w:bCs/>
                <w:sz w:val="22"/>
              </w:rPr>
              <w:t>Rozporządzenie Ministra Zdr</w:t>
            </w:r>
            <w:r w:rsidR="00F56AC4" w:rsidRPr="00207DA9">
              <w:rPr>
                <w:bCs/>
                <w:sz w:val="22"/>
              </w:rPr>
              <w:t xml:space="preserve">owia z dnia 21 stycznia 2009 r. </w:t>
            </w:r>
            <w:r w:rsidRPr="00207DA9">
              <w:rPr>
                <w:bCs/>
                <w:sz w:val="22"/>
              </w:rPr>
              <w:t xml:space="preserve">zmieniające rozporządzenie w sprawie standardów jakości dla medycznych laboratoriów diagnostycznych i mikrobiologicznych </w:t>
            </w:r>
            <w:r w:rsidRPr="00207DA9">
              <w:rPr>
                <w:sz w:val="22"/>
              </w:rPr>
              <w:t>Dz. U. nr 2006, 61, poz. 435.</w:t>
            </w:r>
          </w:p>
          <w:p w:rsidR="00625DD0" w:rsidRPr="00207DA9" w:rsidRDefault="00625DD0" w:rsidP="00207DA9">
            <w:pPr>
              <w:numPr>
                <w:ilvl w:val="0"/>
                <w:numId w:val="8"/>
              </w:numPr>
              <w:spacing w:after="0" w:line="240" w:lineRule="auto"/>
              <w:ind w:left="175" w:hanging="218"/>
              <w:jc w:val="both"/>
              <w:rPr>
                <w:bCs/>
                <w:sz w:val="22"/>
              </w:rPr>
            </w:pPr>
            <w:r w:rsidRPr="00207DA9">
              <w:rPr>
                <w:bCs/>
                <w:sz w:val="22"/>
                <w:lang w:val="es-ES"/>
              </w:rPr>
              <w:t>Norma PN-EN ISO/IEC 17025.</w:t>
            </w:r>
            <w:r w:rsidRPr="00207DA9">
              <w:rPr>
                <w:b/>
                <w:bCs/>
                <w:i/>
                <w:iCs/>
                <w:sz w:val="22"/>
                <w:lang w:val="es-ES"/>
              </w:rPr>
              <w:t xml:space="preserve"> </w:t>
            </w:r>
            <w:r w:rsidRPr="00207DA9">
              <w:rPr>
                <w:bCs/>
                <w:sz w:val="22"/>
              </w:rPr>
              <w:t>Ogólne wymagania dotyczące kompetencji laboratoriów badawczych i wzorcujących.</w:t>
            </w:r>
          </w:p>
          <w:p w:rsidR="00625DD0" w:rsidRPr="00207DA9" w:rsidRDefault="00625DD0" w:rsidP="00207DA9">
            <w:pPr>
              <w:numPr>
                <w:ilvl w:val="0"/>
                <w:numId w:val="8"/>
              </w:numPr>
              <w:spacing w:after="0" w:line="240" w:lineRule="auto"/>
              <w:ind w:left="175" w:hanging="218"/>
              <w:jc w:val="both"/>
              <w:rPr>
                <w:sz w:val="22"/>
              </w:rPr>
            </w:pPr>
            <w:r w:rsidRPr="00207DA9">
              <w:rPr>
                <w:bCs/>
                <w:sz w:val="22"/>
              </w:rPr>
              <w:t>Norma PN-EN ISO 15189. Laboratoria medyczne. Szczegółowe wymagania dotyczące jakości i kompetencji.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Literatura uzupełniająca</w:t>
            </w:r>
          </w:p>
        </w:tc>
        <w:tc>
          <w:tcPr>
            <w:tcW w:w="3557" w:type="pct"/>
            <w:gridSpan w:val="11"/>
            <w:tcBorders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numPr>
                <w:ilvl w:val="0"/>
                <w:numId w:val="9"/>
              </w:numPr>
              <w:spacing w:after="0" w:line="240" w:lineRule="auto"/>
              <w:ind w:left="175" w:hanging="218"/>
              <w:jc w:val="both"/>
              <w:rPr>
                <w:sz w:val="22"/>
              </w:rPr>
            </w:pPr>
            <w:r w:rsidRPr="00207DA9">
              <w:rPr>
                <w:sz w:val="22"/>
              </w:rPr>
              <w:t xml:space="preserve">Norma PN-EN ISO 9000:2001. Systemy zarządzania jakością. Podstawy i terminologia. </w:t>
            </w:r>
          </w:p>
          <w:p w:rsidR="00625DD0" w:rsidRPr="00207DA9" w:rsidRDefault="00625DD0" w:rsidP="00207DA9">
            <w:pPr>
              <w:numPr>
                <w:ilvl w:val="0"/>
                <w:numId w:val="9"/>
              </w:numPr>
              <w:spacing w:after="0" w:line="240" w:lineRule="auto"/>
              <w:ind w:left="175" w:hanging="218"/>
              <w:jc w:val="both"/>
              <w:rPr>
                <w:sz w:val="22"/>
              </w:rPr>
            </w:pPr>
            <w:r w:rsidRPr="00207DA9">
              <w:rPr>
                <w:sz w:val="22"/>
              </w:rPr>
              <w:t>Norma PN-EN ISO 9000:2001. Systemy zarządzania jakością. Wymagania.</w:t>
            </w:r>
          </w:p>
        </w:tc>
      </w:tr>
      <w:tr w:rsidR="00625DD0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Przedmiotowe efekty kształcenia</w:t>
            </w:r>
          </w:p>
        </w:tc>
        <w:tc>
          <w:tcPr>
            <w:tcW w:w="2673" w:type="pct"/>
            <w:gridSpan w:val="8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Efekty kształcenia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Odniesienie do</w:t>
            </w:r>
          </w:p>
          <w:p w:rsidR="00625DD0" w:rsidRPr="00207DA9" w:rsidRDefault="00625DD0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kierunkowych efektów kształcenia</w:t>
            </w:r>
          </w:p>
        </w:tc>
      </w:tr>
      <w:tr w:rsidR="00625DD0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P-W01</w:t>
            </w:r>
          </w:p>
        </w:tc>
        <w:tc>
          <w:tcPr>
            <w:tcW w:w="2673" w:type="pct"/>
            <w:gridSpan w:val="8"/>
            <w:vAlign w:val="center"/>
          </w:tcPr>
          <w:p w:rsidR="00625DD0" w:rsidRPr="00207DA9" w:rsidRDefault="00625DD0" w:rsidP="00207DA9">
            <w:pPr>
              <w:pStyle w:val="Bezodstpw"/>
              <w:jc w:val="both"/>
              <w:rPr>
                <w:sz w:val="22"/>
              </w:rPr>
            </w:pPr>
            <w:r w:rsidRPr="00207DA9">
              <w:rPr>
                <w:sz w:val="22"/>
              </w:rPr>
              <w:t>Zna zasady dobrej praktyki laboratoryjnej, prawne, organizacyjne i etyczne uwarunkowania czynności diagnostyki laboratoryjnej oraz wymagania dotyczące organizacji medycznego laboratorium diagnostycznego na różnych szczeblach ochrony zdrowia.</w:t>
            </w:r>
          </w:p>
        </w:tc>
        <w:tc>
          <w:tcPr>
            <w:tcW w:w="884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K_W17</w:t>
            </w:r>
          </w:p>
        </w:tc>
      </w:tr>
      <w:tr w:rsidR="00625DD0" w:rsidRPr="00207DA9" w:rsidTr="00F56AC4">
        <w:trPr>
          <w:gridAfter w:val="2"/>
          <w:wAfter w:w="786" w:type="pct"/>
        </w:trPr>
        <w:tc>
          <w:tcPr>
            <w:tcW w:w="657" w:type="pct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P-W02</w:t>
            </w:r>
          </w:p>
        </w:tc>
        <w:tc>
          <w:tcPr>
            <w:tcW w:w="2673" w:type="pct"/>
            <w:gridSpan w:val="8"/>
            <w:vAlign w:val="center"/>
          </w:tcPr>
          <w:p w:rsidR="00625DD0" w:rsidRPr="00207DA9" w:rsidRDefault="00625DD0" w:rsidP="00207DA9">
            <w:pPr>
              <w:pStyle w:val="Bezodstpw"/>
              <w:jc w:val="both"/>
              <w:rPr>
                <w:sz w:val="22"/>
              </w:rPr>
            </w:pPr>
            <w:r w:rsidRPr="00207DA9">
              <w:rPr>
                <w:sz w:val="22"/>
              </w:rPr>
              <w:t>Zna systemy jakości medycznych laboratoriów diagnostycznych oraz zasady ich akredytacji i certyfikacji.</w:t>
            </w:r>
          </w:p>
        </w:tc>
        <w:tc>
          <w:tcPr>
            <w:tcW w:w="884" w:type="pct"/>
            <w:gridSpan w:val="3"/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K_W43</w:t>
            </w:r>
          </w:p>
        </w:tc>
      </w:tr>
      <w:tr w:rsidR="00625DD0" w:rsidRPr="00207DA9" w:rsidTr="00F56AC4">
        <w:trPr>
          <w:gridAfter w:val="2"/>
          <w:wAfter w:w="786" w:type="pct"/>
        </w:trPr>
        <w:tc>
          <w:tcPr>
            <w:tcW w:w="657" w:type="pct"/>
            <w:tcBorders>
              <w:bottom w:val="single" w:sz="6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P-K01</w:t>
            </w:r>
          </w:p>
        </w:tc>
        <w:tc>
          <w:tcPr>
            <w:tcW w:w="2673" w:type="pct"/>
            <w:gridSpan w:val="8"/>
            <w:tcBorders>
              <w:bottom w:val="single" w:sz="6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both"/>
              <w:rPr>
                <w:sz w:val="22"/>
              </w:rPr>
            </w:pPr>
            <w:r w:rsidRPr="00207DA9">
              <w:rPr>
                <w:sz w:val="22"/>
              </w:rPr>
              <w:t>Prawidłowo identyfikuje i rozstrzyga dylematy związane z wykonywaniem zawodu diagnosty laboratoryjnego.</w:t>
            </w:r>
          </w:p>
        </w:tc>
        <w:tc>
          <w:tcPr>
            <w:tcW w:w="884" w:type="pct"/>
            <w:gridSpan w:val="3"/>
            <w:tcBorders>
              <w:bottom w:val="single" w:sz="6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K_K04</w:t>
            </w:r>
          </w:p>
        </w:tc>
      </w:tr>
      <w:tr w:rsidR="00625DD0" w:rsidRPr="00207DA9" w:rsidTr="00207DA9">
        <w:trPr>
          <w:gridAfter w:val="2"/>
          <w:wAfter w:w="786" w:type="pct"/>
          <w:trHeight w:val="270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P-K02</w:t>
            </w:r>
          </w:p>
        </w:tc>
        <w:tc>
          <w:tcPr>
            <w:tcW w:w="2673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both"/>
              <w:rPr>
                <w:sz w:val="22"/>
              </w:rPr>
            </w:pPr>
            <w:r w:rsidRPr="00207DA9">
              <w:rPr>
                <w:sz w:val="22"/>
              </w:rPr>
              <w:t>Jest przygotowany do zawodu diagnosty laboratoryjnego.</w:t>
            </w:r>
          </w:p>
        </w:tc>
        <w:tc>
          <w:tcPr>
            <w:tcW w:w="884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DD0" w:rsidRPr="00207DA9" w:rsidRDefault="00625DD0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K_K07</w:t>
            </w:r>
          </w:p>
        </w:tc>
      </w:tr>
      <w:tr w:rsidR="00207DA9" w:rsidRPr="00207DA9" w:rsidTr="00207DA9">
        <w:trPr>
          <w:gridAfter w:val="2"/>
          <w:wAfter w:w="786" w:type="pct"/>
        </w:trPr>
        <w:tc>
          <w:tcPr>
            <w:tcW w:w="657" w:type="pct"/>
            <w:vMerge w:val="restart"/>
            <w:tcBorders>
              <w:top w:val="single" w:sz="4" w:space="0" w:color="auto"/>
            </w:tcBorders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Bilans nakładu pracy studenta</w:t>
            </w:r>
          </w:p>
        </w:tc>
        <w:tc>
          <w:tcPr>
            <w:tcW w:w="2673" w:type="pct"/>
            <w:gridSpan w:val="8"/>
            <w:tcBorders>
              <w:top w:val="single" w:sz="4" w:space="0" w:color="auto"/>
            </w:tcBorders>
          </w:tcPr>
          <w:p w:rsidR="00207DA9" w:rsidRPr="00207DA9" w:rsidRDefault="00207DA9" w:rsidP="00207DA9">
            <w:pPr>
              <w:spacing w:after="0" w:line="240" w:lineRule="auto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Godziny kontaktowe z nauczycielem akademickim: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</w:tr>
      <w:tr w:rsidR="00207DA9" w:rsidRPr="00207DA9" w:rsidTr="007A5964">
        <w:trPr>
          <w:gridAfter w:val="2"/>
          <w:wAfter w:w="786" w:type="pct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udział w wykładach</w:t>
            </w: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10 x 3h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30h</w:t>
            </w:r>
          </w:p>
        </w:tc>
      </w:tr>
      <w:tr w:rsidR="00207DA9" w:rsidRPr="00207DA9" w:rsidTr="007A5964">
        <w:trPr>
          <w:gridAfter w:val="2"/>
          <w:wAfter w:w="786" w:type="pct"/>
          <w:trHeight w:val="20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udział w konsultacjach związanych z zajęciami</w:t>
            </w: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 x1h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1h</w:t>
            </w: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</w:tcPr>
          <w:p w:rsidR="00207DA9" w:rsidRPr="00207DA9" w:rsidRDefault="00207DA9" w:rsidP="00207DA9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RAZEM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31h</w:t>
            </w: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Samodzielna praca studenta:</w:t>
            </w: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Analiza treści przekazanych w wykładach</w:t>
            </w: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10 x 2h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20h</w:t>
            </w: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Przygotowanie do kolokwium</w:t>
            </w: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 x 24h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24h</w:t>
            </w: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RAZEM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44h</w:t>
            </w: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09" w:type="pct"/>
            <w:gridSpan w:val="2"/>
          </w:tcPr>
          <w:p w:rsidR="00207DA9" w:rsidRPr="00207DA9" w:rsidRDefault="00207DA9" w:rsidP="00207DA9">
            <w:pPr>
              <w:pStyle w:val="Bezodstpw"/>
              <w:jc w:val="center"/>
              <w:rPr>
                <w:b/>
                <w:sz w:val="22"/>
              </w:rPr>
            </w:pPr>
            <w:r w:rsidRPr="00207DA9">
              <w:rPr>
                <w:b/>
                <w:sz w:val="22"/>
              </w:rPr>
              <w:t>Ogółem</w:t>
            </w:r>
          </w:p>
        </w:tc>
        <w:tc>
          <w:tcPr>
            <w:tcW w:w="475" w:type="pct"/>
          </w:tcPr>
          <w:p w:rsidR="00207DA9" w:rsidRPr="00207DA9" w:rsidRDefault="00207DA9" w:rsidP="00207DA9">
            <w:pPr>
              <w:pStyle w:val="Bezodstpw"/>
              <w:jc w:val="center"/>
              <w:rPr>
                <w:b/>
                <w:sz w:val="22"/>
              </w:rPr>
            </w:pPr>
            <w:r w:rsidRPr="00207DA9">
              <w:rPr>
                <w:b/>
                <w:sz w:val="22"/>
              </w:rPr>
              <w:t>75h</w:t>
            </w:r>
          </w:p>
        </w:tc>
      </w:tr>
      <w:tr w:rsidR="00207DA9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207DA9" w:rsidRPr="00207DA9" w:rsidRDefault="00207DA9" w:rsidP="00207DA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207DA9" w:rsidRPr="00207DA9" w:rsidRDefault="00207DA9" w:rsidP="00207DA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DA9">
              <w:rPr>
                <w:b/>
                <w:sz w:val="22"/>
              </w:rPr>
              <w:t>ECTS</w:t>
            </w:r>
          </w:p>
        </w:tc>
        <w:tc>
          <w:tcPr>
            <w:tcW w:w="475" w:type="pct"/>
            <w:vAlign w:val="center"/>
          </w:tcPr>
          <w:p w:rsidR="00207DA9" w:rsidRPr="00207DA9" w:rsidRDefault="00207DA9" w:rsidP="00207DA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DA9">
              <w:rPr>
                <w:b/>
                <w:sz w:val="22"/>
              </w:rPr>
              <w:t>3</w:t>
            </w:r>
          </w:p>
        </w:tc>
      </w:tr>
      <w:tr w:rsidR="00F56AC4" w:rsidRPr="00207DA9" w:rsidTr="00207DA9">
        <w:trPr>
          <w:gridAfter w:val="2"/>
          <w:wAfter w:w="786" w:type="pct"/>
          <w:trHeight w:val="70"/>
        </w:trPr>
        <w:tc>
          <w:tcPr>
            <w:tcW w:w="657" w:type="pct"/>
            <w:vMerge w:val="restart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Wskaźniki ilościowe</w:t>
            </w:r>
          </w:p>
        </w:tc>
        <w:tc>
          <w:tcPr>
            <w:tcW w:w="2673" w:type="pct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jc w:val="both"/>
              <w:rPr>
                <w:sz w:val="22"/>
              </w:rPr>
            </w:pPr>
            <w:r w:rsidRPr="00207DA9">
              <w:rPr>
                <w:sz w:val="22"/>
              </w:rPr>
              <w:t>Nakład pracy studenta związany z zajęciami wymagającymi bezpośredniego udziału nauczyciela</w:t>
            </w:r>
          </w:p>
        </w:tc>
        <w:tc>
          <w:tcPr>
            <w:tcW w:w="40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31h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ECTS</w:t>
            </w:r>
          </w:p>
        </w:tc>
      </w:tr>
      <w:tr w:rsidR="00F56AC4" w:rsidRPr="00207DA9" w:rsidTr="00207DA9">
        <w:trPr>
          <w:gridAfter w:val="2"/>
          <w:wAfter w:w="786" w:type="pct"/>
          <w:trHeight w:val="35"/>
        </w:trPr>
        <w:tc>
          <w:tcPr>
            <w:tcW w:w="657" w:type="pct"/>
            <w:vMerge/>
            <w:tcBorders>
              <w:top w:val="single" w:sz="18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rPr>
                <w:b/>
                <w:i/>
                <w:sz w:val="22"/>
              </w:rPr>
            </w:pPr>
          </w:p>
        </w:tc>
        <w:tc>
          <w:tcPr>
            <w:tcW w:w="2673" w:type="pct"/>
            <w:gridSpan w:val="8"/>
            <w:vMerge/>
            <w:vAlign w:val="center"/>
          </w:tcPr>
          <w:p w:rsidR="00F56AC4" w:rsidRPr="00207DA9" w:rsidRDefault="00F56AC4" w:rsidP="00207DA9">
            <w:pPr>
              <w:pStyle w:val="Bezodstpw"/>
              <w:jc w:val="both"/>
              <w:rPr>
                <w:sz w:val="22"/>
              </w:rPr>
            </w:pPr>
          </w:p>
        </w:tc>
        <w:tc>
          <w:tcPr>
            <w:tcW w:w="409" w:type="pct"/>
            <w:gridSpan w:val="2"/>
            <w:vMerge/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</w:t>
            </w:r>
          </w:p>
        </w:tc>
      </w:tr>
      <w:tr w:rsidR="00625DD0" w:rsidRPr="00207DA9" w:rsidTr="00207DA9">
        <w:trPr>
          <w:gridAfter w:val="1"/>
          <w:wAfter w:w="307" w:type="pct"/>
          <w:trHeight w:val="70"/>
        </w:trPr>
        <w:tc>
          <w:tcPr>
            <w:tcW w:w="657" w:type="pct"/>
            <w:vMerge/>
            <w:vAlign w:val="center"/>
          </w:tcPr>
          <w:p w:rsidR="00625DD0" w:rsidRPr="00207DA9" w:rsidRDefault="00625DD0" w:rsidP="00207DA9">
            <w:pPr>
              <w:pStyle w:val="Bezodstpw"/>
              <w:rPr>
                <w:sz w:val="22"/>
              </w:rPr>
            </w:pPr>
          </w:p>
        </w:tc>
        <w:tc>
          <w:tcPr>
            <w:tcW w:w="2673" w:type="pct"/>
            <w:gridSpan w:val="8"/>
            <w:vAlign w:val="center"/>
          </w:tcPr>
          <w:p w:rsidR="00625DD0" w:rsidRPr="00207DA9" w:rsidRDefault="00625DD0" w:rsidP="00207DA9">
            <w:pPr>
              <w:pStyle w:val="Bezodstpw"/>
              <w:jc w:val="both"/>
              <w:rPr>
                <w:sz w:val="22"/>
              </w:rPr>
            </w:pPr>
            <w:r w:rsidRPr="00207DA9">
              <w:rPr>
                <w:sz w:val="22"/>
              </w:rPr>
              <w:t>Nakład pracy studenta związany z zajęciami praktycznymi</w:t>
            </w:r>
            <w:r w:rsidR="00F56AC4" w:rsidRPr="00207DA9">
              <w:rPr>
                <w:sz w:val="22"/>
              </w:rPr>
              <w:t>.</w:t>
            </w:r>
          </w:p>
        </w:tc>
        <w:tc>
          <w:tcPr>
            <w:tcW w:w="409" w:type="pct"/>
            <w:gridSpan w:val="2"/>
            <w:vAlign w:val="center"/>
          </w:tcPr>
          <w:p w:rsidR="00625DD0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15h</w:t>
            </w:r>
          </w:p>
        </w:tc>
        <w:tc>
          <w:tcPr>
            <w:tcW w:w="475" w:type="pct"/>
            <w:vAlign w:val="center"/>
          </w:tcPr>
          <w:p w:rsidR="00625DD0" w:rsidRPr="00207DA9" w:rsidRDefault="00207DA9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</w:t>
            </w:r>
          </w:p>
        </w:tc>
        <w:tc>
          <w:tcPr>
            <w:tcW w:w="479" w:type="pct"/>
            <w:tcBorders>
              <w:top w:val="nil"/>
              <w:bottom w:val="nil"/>
              <w:right w:val="nil"/>
            </w:tcBorders>
          </w:tcPr>
          <w:p w:rsidR="00625DD0" w:rsidRPr="00207DA9" w:rsidRDefault="00625DD0" w:rsidP="00207DA9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56AC4" w:rsidRPr="00207DA9" w:rsidTr="00F56AC4">
        <w:trPr>
          <w:trHeight w:val="278"/>
        </w:trPr>
        <w:tc>
          <w:tcPr>
            <w:tcW w:w="657" w:type="pct"/>
            <w:vMerge w:val="restart"/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lastRenderedPageBreak/>
              <w:t>Nr efektu kształcenia</w:t>
            </w:r>
          </w:p>
        </w:tc>
        <w:tc>
          <w:tcPr>
            <w:tcW w:w="3557" w:type="pct"/>
            <w:gridSpan w:val="11"/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Metody weryfikacji efektu kształcenia</w:t>
            </w:r>
          </w:p>
        </w:tc>
        <w:tc>
          <w:tcPr>
            <w:tcW w:w="479" w:type="pct"/>
            <w:tcBorders>
              <w:top w:val="nil"/>
              <w:bottom w:val="nil"/>
              <w:right w:val="nil"/>
            </w:tcBorders>
          </w:tcPr>
          <w:p w:rsidR="00F56AC4" w:rsidRPr="00207DA9" w:rsidRDefault="00F56AC4" w:rsidP="00207DA9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0</w:t>
            </w:r>
          </w:p>
        </w:tc>
        <w:tc>
          <w:tcPr>
            <w:tcW w:w="307" w:type="pct"/>
            <w:tcBorders>
              <w:left w:val="nil"/>
            </w:tcBorders>
          </w:tcPr>
          <w:p w:rsidR="00F56AC4" w:rsidRPr="00207DA9" w:rsidRDefault="00F56AC4" w:rsidP="00207DA9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3</w:t>
            </w:r>
          </w:p>
        </w:tc>
      </w:tr>
      <w:tr w:rsidR="00F56AC4" w:rsidRPr="00207DA9" w:rsidTr="00207DA9">
        <w:trPr>
          <w:gridAfter w:val="2"/>
          <w:wAfter w:w="786" w:type="pct"/>
        </w:trPr>
        <w:tc>
          <w:tcPr>
            <w:tcW w:w="657" w:type="pct"/>
            <w:vMerge/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134" w:type="pct"/>
            <w:gridSpan w:val="5"/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Formujące</w:t>
            </w:r>
          </w:p>
        </w:tc>
        <w:tc>
          <w:tcPr>
            <w:tcW w:w="1423" w:type="pct"/>
            <w:gridSpan w:val="6"/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Podsumowujące</w:t>
            </w:r>
          </w:p>
        </w:tc>
      </w:tr>
      <w:tr w:rsidR="00F56AC4" w:rsidRPr="00207DA9" w:rsidTr="00207DA9">
        <w:trPr>
          <w:gridAfter w:val="2"/>
          <w:wAfter w:w="786" w:type="pct"/>
        </w:trPr>
        <w:tc>
          <w:tcPr>
            <w:tcW w:w="657" w:type="pct"/>
          </w:tcPr>
          <w:p w:rsidR="00F56AC4" w:rsidRPr="00207DA9" w:rsidRDefault="00F56AC4" w:rsidP="00207DA9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P-W01</w:t>
            </w:r>
          </w:p>
        </w:tc>
        <w:tc>
          <w:tcPr>
            <w:tcW w:w="2134" w:type="pct"/>
            <w:gridSpan w:val="5"/>
          </w:tcPr>
          <w:p w:rsidR="00F56AC4" w:rsidRPr="00207DA9" w:rsidRDefault="00207DA9" w:rsidP="00207DA9">
            <w:pPr>
              <w:pStyle w:val="Bezodstpw"/>
              <w:rPr>
                <w:sz w:val="22"/>
              </w:rPr>
            </w:pPr>
            <w:r w:rsidRPr="00207DA9">
              <w:rPr>
                <w:sz w:val="22"/>
              </w:rPr>
              <w:t>o</w:t>
            </w:r>
            <w:r w:rsidR="00F56AC4" w:rsidRPr="00207DA9">
              <w:rPr>
                <w:sz w:val="22"/>
              </w:rPr>
              <w:t>cena aktywności studenta w czasie zajęć</w:t>
            </w:r>
          </w:p>
        </w:tc>
        <w:tc>
          <w:tcPr>
            <w:tcW w:w="1423" w:type="pct"/>
            <w:gridSpan w:val="6"/>
          </w:tcPr>
          <w:p w:rsidR="00F56AC4" w:rsidRPr="00207DA9" w:rsidRDefault="00F56AC4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zaliczenie</w:t>
            </w:r>
          </w:p>
        </w:tc>
      </w:tr>
      <w:tr w:rsidR="00F56AC4" w:rsidRPr="00207DA9" w:rsidTr="00207DA9">
        <w:trPr>
          <w:gridAfter w:val="2"/>
          <w:wAfter w:w="786" w:type="pct"/>
        </w:trPr>
        <w:tc>
          <w:tcPr>
            <w:tcW w:w="657" w:type="pct"/>
          </w:tcPr>
          <w:p w:rsidR="00F56AC4" w:rsidRPr="00207DA9" w:rsidRDefault="00F56AC4" w:rsidP="00207DA9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P-W02</w:t>
            </w:r>
          </w:p>
        </w:tc>
        <w:tc>
          <w:tcPr>
            <w:tcW w:w="2134" w:type="pct"/>
            <w:gridSpan w:val="5"/>
          </w:tcPr>
          <w:p w:rsidR="00F56AC4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o</w:t>
            </w:r>
            <w:r w:rsidR="00F56AC4" w:rsidRPr="00207DA9">
              <w:rPr>
                <w:sz w:val="22"/>
              </w:rPr>
              <w:t>cena aktywności studenta w czasie zajęć</w:t>
            </w:r>
          </w:p>
        </w:tc>
        <w:tc>
          <w:tcPr>
            <w:tcW w:w="1423" w:type="pct"/>
            <w:gridSpan w:val="6"/>
          </w:tcPr>
          <w:p w:rsidR="00F56AC4" w:rsidRPr="00207DA9" w:rsidRDefault="00F56AC4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zaliczenie</w:t>
            </w:r>
          </w:p>
        </w:tc>
      </w:tr>
      <w:tr w:rsidR="00F56AC4" w:rsidRPr="00207DA9" w:rsidTr="00207DA9">
        <w:trPr>
          <w:gridAfter w:val="2"/>
          <w:wAfter w:w="786" w:type="pct"/>
        </w:trPr>
        <w:tc>
          <w:tcPr>
            <w:tcW w:w="657" w:type="pct"/>
          </w:tcPr>
          <w:p w:rsidR="00F56AC4" w:rsidRPr="00207DA9" w:rsidRDefault="00F56AC4" w:rsidP="00207DA9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P-K01</w:t>
            </w:r>
          </w:p>
        </w:tc>
        <w:tc>
          <w:tcPr>
            <w:tcW w:w="2134" w:type="pct"/>
            <w:gridSpan w:val="5"/>
          </w:tcPr>
          <w:p w:rsidR="00F56AC4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o</w:t>
            </w:r>
            <w:r w:rsidR="00F56AC4" w:rsidRPr="00207DA9">
              <w:rPr>
                <w:sz w:val="22"/>
              </w:rPr>
              <w:t>cena aktywności studenta w czasie zajęć</w:t>
            </w:r>
          </w:p>
        </w:tc>
        <w:tc>
          <w:tcPr>
            <w:tcW w:w="1423" w:type="pct"/>
            <w:gridSpan w:val="6"/>
          </w:tcPr>
          <w:p w:rsidR="00F56AC4" w:rsidRPr="00207DA9" w:rsidRDefault="00F56AC4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zaliczenie</w:t>
            </w:r>
          </w:p>
        </w:tc>
      </w:tr>
      <w:tr w:rsidR="00F56AC4" w:rsidRPr="00207DA9" w:rsidTr="00207DA9">
        <w:trPr>
          <w:gridAfter w:val="2"/>
          <w:wAfter w:w="786" w:type="pct"/>
        </w:trPr>
        <w:tc>
          <w:tcPr>
            <w:tcW w:w="657" w:type="pct"/>
          </w:tcPr>
          <w:p w:rsidR="00F56AC4" w:rsidRPr="00207DA9" w:rsidRDefault="00F56AC4" w:rsidP="00207DA9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P-K02</w:t>
            </w:r>
          </w:p>
        </w:tc>
        <w:tc>
          <w:tcPr>
            <w:tcW w:w="2134" w:type="pct"/>
            <w:gridSpan w:val="5"/>
          </w:tcPr>
          <w:p w:rsidR="00F56AC4" w:rsidRPr="00207DA9" w:rsidRDefault="00207DA9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o</w:t>
            </w:r>
            <w:r w:rsidR="00F56AC4" w:rsidRPr="00207DA9">
              <w:rPr>
                <w:sz w:val="22"/>
              </w:rPr>
              <w:t>cena aktywności studenta w czasie zajęć</w:t>
            </w:r>
          </w:p>
        </w:tc>
        <w:tc>
          <w:tcPr>
            <w:tcW w:w="1423" w:type="pct"/>
            <w:gridSpan w:val="6"/>
          </w:tcPr>
          <w:p w:rsidR="00F56AC4" w:rsidRPr="00207DA9" w:rsidRDefault="00F56AC4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sz w:val="22"/>
              </w:rPr>
              <w:t>zaliczenie</w:t>
            </w:r>
          </w:p>
        </w:tc>
      </w:tr>
      <w:tr w:rsidR="00F56AC4" w:rsidRPr="00207DA9" w:rsidTr="00207DA9">
        <w:trPr>
          <w:gridAfter w:val="2"/>
          <w:wAfter w:w="786" w:type="pct"/>
        </w:trPr>
        <w:tc>
          <w:tcPr>
            <w:tcW w:w="657" w:type="pct"/>
            <w:tcBorders>
              <w:top w:val="single" w:sz="4" w:space="0" w:color="auto"/>
            </w:tcBorders>
          </w:tcPr>
          <w:p w:rsidR="00F56AC4" w:rsidRPr="00207DA9" w:rsidRDefault="00F56AC4" w:rsidP="00207DA9">
            <w:pPr>
              <w:spacing w:after="0" w:line="240" w:lineRule="auto"/>
              <w:rPr>
                <w:sz w:val="22"/>
              </w:rPr>
            </w:pPr>
            <w:r w:rsidRPr="00207DA9">
              <w:rPr>
                <w:b/>
                <w:i/>
                <w:sz w:val="22"/>
              </w:rPr>
              <w:t>Data opracowania programu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E05CA1">
            <w:pPr>
              <w:spacing w:after="0" w:line="240" w:lineRule="auto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14.0</w:t>
            </w:r>
            <w:r w:rsidR="00E05CA1">
              <w:rPr>
                <w:sz w:val="22"/>
              </w:rPr>
              <w:t>6</w:t>
            </w:r>
            <w:r w:rsidRPr="00207DA9">
              <w:rPr>
                <w:sz w:val="22"/>
              </w:rPr>
              <w:t>.201</w:t>
            </w:r>
            <w:r w:rsidR="00E05CA1">
              <w:rPr>
                <w:sz w:val="22"/>
              </w:rPr>
              <w:t>9</w:t>
            </w:r>
            <w:r w:rsidRPr="00207DA9">
              <w:rPr>
                <w:sz w:val="22"/>
              </w:rPr>
              <w:t xml:space="preserve"> r.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spacing w:after="0" w:line="240" w:lineRule="auto"/>
              <w:rPr>
                <w:b/>
                <w:i/>
                <w:sz w:val="22"/>
              </w:rPr>
            </w:pPr>
            <w:r w:rsidRPr="00207DA9">
              <w:rPr>
                <w:b/>
                <w:i/>
                <w:sz w:val="22"/>
              </w:rPr>
              <w:t>Program opracował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</w:tcBorders>
            <w:vAlign w:val="center"/>
          </w:tcPr>
          <w:p w:rsidR="00F56AC4" w:rsidRPr="00207DA9" w:rsidRDefault="00F56AC4" w:rsidP="00207DA9">
            <w:pPr>
              <w:pStyle w:val="Bezodstpw"/>
              <w:jc w:val="center"/>
              <w:rPr>
                <w:sz w:val="22"/>
              </w:rPr>
            </w:pPr>
            <w:r w:rsidRPr="00207DA9">
              <w:rPr>
                <w:sz w:val="22"/>
              </w:rPr>
              <w:t>dr hab. Wojciech Jelski</w:t>
            </w:r>
          </w:p>
        </w:tc>
      </w:tr>
    </w:tbl>
    <w:p w:rsidR="00625DD0" w:rsidRDefault="00625DD0" w:rsidP="000B0E80">
      <w:pPr>
        <w:spacing w:after="0" w:line="240" w:lineRule="exact"/>
      </w:pPr>
    </w:p>
    <w:sectPr w:rsidR="00625DD0" w:rsidSect="00207DA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E5A"/>
    <w:multiLevelType w:val="singleLevel"/>
    <w:tmpl w:val="0A885D48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Bookman Old Style" w:hAnsi="Bookman Old Style" w:cs="Times New Roman" w:hint="default"/>
        <w:b w:val="0"/>
        <w:i w:val="0"/>
        <w:sz w:val="20"/>
        <w:u w:val="none"/>
      </w:rPr>
    </w:lvl>
  </w:abstractNum>
  <w:abstractNum w:abstractNumId="1">
    <w:nsid w:val="052C11E6"/>
    <w:multiLevelType w:val="hybridMultilevel"/>
    <w:tmpl w:val="CDD2A6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61191"/>
    <w:multiLevelType w:val="hybridMultilevel"/>
    <w:tmpl w:val="1FB2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064C4"/>
    <w:multiLevelType w:val="hybridMultilevel"/>
    <w:tmpl w:val="7B084A26"/>
    <w:lvl w:ilvl="0" w:tplc="209A2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845802"/>
    <w:multiLevelType w:val="hybridMultilevel"/>
    <w:tmpl w:val="23F60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424AB"/>
    <w:multiLevelType w:val="multilevel"/>
    <w:tmpl w:val="DD0A6E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0572222"/>
    <w:multiLevelType w:val="multilevel"/>
    <w:tmpl w:val="4B8A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B18205F"/>
    <w:multiLevelType w:val="hybridMultilevel"/>
    <w:tmpl w:val="7B084A26"/>
    <w:lvl w:ilvl="0" w:tplc="209A2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8A614B"/>
    <w:multiLevelType w:val="hybridMultilevel"/>
    <w:tmpl w:val="9A903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A3"/>
    <w:rsid w:val="00011E5B"/>
    <w:rsid w:val="00026AA2"/>
    <w:rsid w:val="00053D15"/>
    <w:rsid w:val="000B0E80"/>
    <w:rsid w:val="000B5636"/>
    <w:rsid w:val="000D2B8D"/>
    <w:rsid w:val="001261BF"/>
    <w:rsid w:val="00144784"/>
    <w:rsid w:val="00150423"/>
    <w:rsid w:val="001A4B3D"/>
    <w:rsid w:val="00207DA9"/>
    <w:rsid w:val="002203AD"/>
    <w:rsid w:val="00233DA0"/>
    <w:rsid w:val="002D3F70"/>
    <w:rsid w:val="0035483B"/>
    <w:rsid w:val="003C1013"/>
    <w:rsid w:val="003E1920"/>
    <w:rsid w:val="00421454"/>
    <w:rsid w:val="00455FD1"/>
    <w:rsid w:val="00465AAB"/>
    <w:rsid w:val="00483FBC"/>
    <w:rsid w:val="0048600E"/>
    <w:rsid w:val="004C6064"/>
    <w:rsid w:val="004D10FC"/>
    <w:rsid w:val="004E1B8A"/>
    <w:rsid w:val="005101F5"/>
    <w:rsid w:val="00546F0C"/>
    <w:rsid w:val="005612E3"/>
    <w:rsid w:val="005A458B"/>
    <w:rsid w:val="005D2E31"/>
    <w:rsid w:val="00601E82"/>
    <w:rsid w:val="00603D39"/>
    <w:rsid w:val="00625DD0"/>
    <w:rsid w:val="0062652A"/>
    <w:rsid w:val="006719D8"/>
    <w:rsid w:val="006B2E2C"/>
    <w:rsid w:val="006F5A4C"/>
    <w:rsid w:val="00733BA8"/>
    <w:rsid w:val="007410A4"/>
    <w:rsid w:val="00796879"/>
    <w:rsid w:val="007A1672"/>
    <w:rsid w:val="00810934"/>
    <w:rsid w:val="00812229"/>
    <w:rsid w:val="008153EA"/>
    <w:rsid w:val="008B5941"/>
    <w:rsid w:val="008F1F04"/>
    <w:rsid w:val="0091023C"/>
    <w:rsid w:val="00916A97"/>
    <w:rsid w:val="00925806"/>
    <w:rsid w:val="00966DD7"/>
    <w:rsid w:val="00984259"/>
    <w:rsid w:val="009A7E82"/>
    <w:rsid w:val="009C3972"/>
    <w:rsid w:val="009D454E"/>
    <w:rsid w:val="009D4E2A"/>
    <w:rsid w:val="00A34060"/>
    <w:rsid w:val="00AA4222"/>
    <w:rsid w:val="00B01B52"/>
    <w:rsid w:val="00B26570"/>
    <w:rsid w:val="00B76EEB"/>
    <w:rsid w:val="00B77CD4"/>
    <w:rsid w:val="00BA15D9"/>
    <w:rsid w:val="00BA2C02"/>
    <w:rsid w:val="00BE5BE9"/>
    <w:rsid w:val="00BF3CF2"/>
    <w:rsid w:val="00C26D69"/>
    <w:rsid w:val="00C6068A"/>
    <w:rsid w:val="00CA2598"/>
    <w:rsid w:val="00CA54A1"/>
    <w:rsid w:val="00D45A27"/>
    <w:rsid w:val="00D50CD9"/>
    <w:rsid w:val="00D57136"/>
    <w:rsid w:val="00DD21A6"/>
    <w:rsid w:val="00DD66C4"/>
    <w:rsid w:val="00DF5A6C"/>
    <w:rsid w:val="00E05CA1"/>
    <w:rsid w:val="00E42B69"/>
    <w:rsid w:val="00EA2568"/>
    <w:rsid w:val="00EE539D"/>
    <w:rsid w:val="00F10E8B"/>
    <w:rsid w:val="00F3381A"/>
    <w:rsid w:val="00F420C3"/>
    <w:rsid w:val="00F47110"/>
    <w:rsid w:val="00F56AC4"/>
    <w:rsid w:val="00F62B03"/>
    <w:rsid w:val="00F745A3"/>
    <w:rsid w:val="00F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920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7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D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D454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D2B8D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920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7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D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D454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D2B8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EDE7-EFAC-417D-AA30-C7B77B61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diagnostyka</cp:lastModifiedBy>
  <cp:revision>2</cp:revision>
  <cp:lastPrinted>2018-10-11T07:58:00Z</cp:lastPrinted>
  <dcterms:created xsi:type="dcterms:W3CDTF">2019-10-28T10:58:00Z</dcterms:created>
  <dcterms:modified xsi:type="dcterms:W3CDTF">2019-10-28T10:58:00Z</dcterms:modified>
</cp:coreProperties>
</file>