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31" w:type="dxa"/>
        <w:jc w:val="left"/>
        <w:tblInd w:w="-7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8"/>
        <w:gridCol w:w="1134"/>
        <w:gridCol w:w="429"/>
        <w:gridCol w:w="508"/>
        <w:gridCol w:w="465"/>
        <w:gridCol w:w="11"/>
        <w:gridCol w:w="1123"/>
        <w:gridCol w:w="471"/>
        <w:gridCol w:w="251"/>
        <w:gridCol w:w="552"/>
        <w:gridCol w:w="570"/>
        <w:gridCol w:w="636"/>
        <w:gridCol w:w="62"/>
        <w:gridCol w:w="875"/>
        <w:gridCol w:w="50"/>
        <w:gridCol w:w="95"/>
        <w:gridCol w:w="265"/>
        <w:gridCol w:w="2"/>
        <w:gridCol w:w="583"/>
        <w:gridCol w:w="144"/>
        <w:gridCol w:w="53"/>
        <w:gridCol w:w="368"/>
        <w:gridCol w:w="2"/>
        <w:gridCol w:w="429"/>
        <w:gridCol w:w="828"/>
        <w:gridCol w:w="1016"/>
      </w:tblGrid>
      <w:tr>
        <w:trPr>
          <w:trHeight w:val="70" w:hRule="atLeast"/>
        </w:trPr>
        <w:tc>
          <w:tcPr>
            <w:tcW w:w="10930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SYLABUS</w:t>
            </w:r>
          </w:p>
          <w:p>
            <w:pPr>
              <w:pStyle w:val="NoSpacing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Wydział Farmaceutyczny z Oddziałem Medycyny Laboratoryjnej</w:t>
            </w:r>
          </w:p>
          <w:p>
            <w:pPr>
              <w:pStyle w:val="NoSpacing"/>
              <w:jc w:val="center"/>
              <w:rPr/>
            </w:pPr>
            <w:r>
              <w:rPr>
                <w:b/>
                <w:sz w:val="22"/>
                <w:szCs w:val="22"/>
              </w:rPr>
              <w:t>dotyczy cyklu kształcenia rozpoczynającego się w roku akad.</w:t>
            </w:r>
            <w:r>
              <w:rPr>
                <w:b/>
                <w:color w:val="CE181E"/>
                <w:sz w:val="22"/>
                <w:szCs w:val="22"/>
              </w:rPr>
              <w:t xml:space="preserve"> 2020/2021</w:t>
            </w:r>
          </w:p>
        </w:tc>
      </w:tr>
      <w:tr>
        <w:trPr/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ind w:right="33" w:hang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8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right="-3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Kosmetologia</w:t>
            </w:r>
          </w:p>
        </w:tc>
      </w:tr>
      <w:tr>
        <w:trPr/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ind w:right="33" w:hang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8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right="-31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Wychowanie fizyczne</w:t>
            </w:r>
          </w:p>
        </w:tc>
      </w:tr>
      <w:tr>
        <w:trPr>
          <w:trHeight w:val="255" w:hRule="atLeast"/>
        </w:trPr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ind w:right="33" w:hang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38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right="-3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Studium Wychowania Fizycznego i Sportu</w:t>
            </w:r>
          </w:p>
        </w:tc>
      </w:tr>
      <w:tr>
        <w:trPr>
          <w:trHeight w:val="240" w:hRule="atLeast"/>
        </w:trPr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ind w:right="33" w:hang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38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right="-3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swfis@umb.edu.pl</w:t>
            </w:r>
          </w:p>
        </w:tc>
      </w:tr>
      <w:tr>
        <w:trPr>
          <w:trHeight w:val="255" w:hRule="atLeast"/>
        </w:trPr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ind w:right="33" w:hang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8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right="-3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Wydział Lekarski z Oddziałem Stomatologii i Oddziałem Nauczania w Języku Angielskim </w:t>
            </w:r>
          </w:p>
        </w:tc>
      </w:tr>
      <w:tr>
        <w:trPr/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ind w:right="33" w:hang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8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right="-31" w:hanging="0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8585" cy="92710"/>
                      <wp:effectExtent l="0" t="0" r="0" b="0"/>
                      <wp:wrapNone/>
                      <wp:docPr id="1" name="Prostokąt 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8" fillcolor="black" stroked="t" style="position:absolute;margin-left:1.85pt;margin-top:3.45pt;width:8.45pt;height:7.2pt">
                      <w10:wrap type="none"/>
                      <v:fill o:detectmouseclick="t" type="solid" color2="white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8585" cy="92710"/>
                      <wp:effectExtent l="0" t="0" r="0" b="0"/>
                      <wp:wrapNone/>
                      <wp:docPr id="2" name="Prostokąt 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7" fillcolor="white" stroked="t" style="position:absolute;margin-left:113.65pt;margin-top:3.4pt;width:8.45pt;height:7.2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sz w:val="22"/>
                <w:szCs w:val="22"/>
              </w:rPr>
              <w:t xml:space="preserve">     </w:t>
            </w:r>
            <w:r>
              <w:rPr>
                <w:b w:val="false"/>
                <w:bCs w:val="false"/>
                <w:sz w:val="22"/>
                <w:szCs w:val="22"/>
              </w:rPr>
              <w:t xml:space="preserve">praktyczny                  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>x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  ogólnoakademicki    </w:t>
            </w:r>
            <w:r>
              <w:rPr>
                <w:b w:val="false"/>
                <w:bCs w:val="false"/>
                <w:sz w:val="22"/>
                <w:szCs w:val="22"/>
              </w:rPr>
              <w:t xml:space="preserve">       </w:t>
            </w:r>
          </w:p>
        </w:tc>
      </w:tr>
      <w:tr>
        <w:trPr/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ind w:right="33" w:hang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8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31" w:hanging="0"/>
              <w:rPr>
                <w:b w:val="false"/>
                <w:b w:val="false"/>
                <w:bCs w:val="false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8585" cy="92710"/>
                      <wp:effectExtent l="0" t="0" r="0" b="0"/>
                      <wp:wrapNone/>
                      <wp:docPr id="3" name="Prostokąt 5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6" fillcolor="white" stroked="t" style="position:absolute;margin-left:1.85pt;margin-top:2.75pt;width:8.45pt;height:7.2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23495</wp:posOffset>
                      </wp:positionV>
                      <wp:extent cx="108585" cy="92710"/>
                      <wp:effectExtent l="0" t="0" r="0" b="0"/>
                      <wp:wrapNone/>
                      <wp:docPr id="4" name="Prostokąt 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5" fillcolor="black" stroked="t" style="position:absolute;margin-left:128.65pt;margin-top:1.85pt;width:8.45pt;height:7.2pt">
                      <w10:wrap type="none"/>
                      <v:fill o:detectmouseclick="t" type="solid" color2="white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23495</wp:posOffset>
                      </wp:positionV>
                      <wp:extent cx="108585" cy="92710"/>
                      <wp:effectExtent l="0" t="0" r="0" b="0"/>
                      <wp:wrapNone/>
                      <wp:docPr id="5" name="Prostokąt 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4" fillcolor="white" stroked="t" style="position:absolute;margin-left:239.55pt;margin-top:1.85pt;width:8.45pt;height:7.2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sz w:val="22"/>
                <w:szCs w:val="22"/>
              </w:rPr>
              <w:t xml:space="preserve">     </w:t>
            </w:r>
            <w:r>
              <w:rPr>
                <w:b w:val="false"/>
                <w:bCs w:val="false"/>
                <w:sz w:val="22"/>
                <w:szCs w:val="22"/>
              </w:rPr>
              <w:t xml:space="preserve">jednolite magisterskie      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>x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  pierwszego stopnia </w:t>
            </w:r>
            <w:r>
              <w:rPr>
                <w:b w:val="false"/>
                <w:bCs w:val="false"/>
                <w:sz w:val="22"/>
                <w:szCs w:val="22"/>
              </w:rPr>
              <w:t xml:space="preserve">        drugiego stopnia       </w:t>
            </w:r>
          </w:p>
        </w:tc>
      </w:tr>
      <w:tr>
        <w:trPr/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ind w:right="33" w:hang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8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31" w:hanging="0"/>
              <w:rPr>
                <w:b w:val="false"/>
                <w:b w:val="false"/>
                <w:bCs w:val="false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39370</wp:posOffset>
                      </wp:positionV>
                      <wp:extent cx="108585" cy="92710"/>
                      <wp:effectExtent l="0" t="0" r="0" b="0"/>
                      <wp:wrapNone/>
                      <wp:docPr id="6" name="Prostokąt 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2" fillcolor="black" stroked="t" style="position:absolute;margin-left:113.75pt;margin-top:3.1pt;width:8.45pt;height:7.2pt">
                      <w10:wrap type="none"/>
                      <v:fill o:detectmouseclick="t" type="solid" color2="white"/>
                      <v:stroke color="black" weight="9360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>x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  stacjonarne  </w:t>
            </w:r>
            <w:r>
              <w:rPr>
                <w:b w:val="false"/>
                <w:bCs w:val="false"/>
                <w:sz w:val="22"/>
                <w:szCs w:val="22"/>
              </w:rPr>
              <w:t xml:space="preserve">                    niestacjonarne</w:t>
            </w:r>
          </w:p>
        </w:tc>
      </w:tr>
      <w:tr>
        <w:trPr/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ind w:right="-108" w:hang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8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31" w:hanging="0"/>
              <w:rPr>
                <w:b w:val="false"/>
                <w:b w:val="false"/>
                <w:bCs w:val="false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8585" cy="92710"/>
                      <wp:effectExtent l="0" t="0" r="0" b="0"/>
                      <wp:wrapNone/>
                      <wp:docPr id="7" name="Prostokąt 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1" fillcolor="black" stroked="t" style="position:absolute;margin-left:1.55pt;margin-top:3.3pt;width:8.45pt;height:7.2pt">
                      <w10:wrap type="none"/>
                      <v:fill o:detectmouseclick="t" type="solid" color2="white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8585" cy="92710"/>
                      <wp:effectExtent l="0" t="0" r="0" b="0"/>
                      <wp:wrapNone/>
                      <wp:docPr id="8" name="Prostokąt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0" fillcolor="white" stroked="t" style="position:absolute;margin-left:113.7pt;margin-top:2.95pt;width:8.45pt;height:7.2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>x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  polski   </w:t>
            </w:r>
            <w:r>
              <w:rPr>
                <w:b w:val="false"/>
                <w:bCs w:val="false"/>
                <w:sz w:val="22"/>
                <w:szCs w:val="22"/>
              </w:rPr>
              <w:t xml:space="preserve">                            angielski</w:t>
            </w:r>
          </w:p>
        </w:tc>
      </w:tr>
      <w:tr>
        <w:trPr/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ind w:right="33" w:hang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8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31" w:hanging="0"/>
              <w:rPr>
                <w:b w:val="false"/>
                <w:b w:val="false"/>
                <w:bCs w:val="false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8585" cy="92710"/>
                      <wp:effectExtent l="0" t="0" r="0" b="0"/>
                      <wp:wrapNone/>
                      <wp:docPr id="9" name="Prostokąt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9" fillcolor="black" stroked="t" style="position:absolute;margin-left:1.45pt;margin-top:3.65pt;width:8.45pt;height:7.2pt">
                      <w10:wrap type="none"/>
                      <v:fill o:detectmouseclick="t" type="solid" color2="white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8585" cy="92710"/>
                      <wp:effectExtent l="0" t="0" r="0" b="0"/>
                      <wp:wrapNone/>
                      <wp:docPr id="10" name="Prostokąt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8" fillcolor="white" stroked="t" style="position:absolute;margin-left:113.7pt;margin-top:3.2pt;width:8.45pt;height:7.2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>x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  obowiązkowy</w:t>
            </w:r>
            <w:r>
              <w:rPr>
                <w:b w:val="false"/>
                <w:bCs w:val="false"/>
                <w:sz w:val="22"/>
                <w:szCs w:val="22"/>
              </w:rPr>
              <w:t xml:space="preserve">                   fakultatywny</w:t>
            </w:r>
          </w:p>
        </w:tc>
      </w:tr>
      <w:tr>
        <w:trPr/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ind w:right="33" w:hang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31" w:hanging="0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8585" cy="92710"/>
                      <wp:effectExtent l="0" t="0" r="0" b="0"/>
                      <wp:wrapNone/>
                      <wp:docPr id="11" name="Prostokąt 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7" fillcolor="black" stroked="t" style="position:absolute;margin-left:0.85pt;margin-top:2.95pt;width:8.45pt;height:7.2pt">
                      <w10:wrap type="none"/>
                      <v:fill o:detectmouseclick="t" type="solid" color2="white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8585" cy="99695"/>
                      <wp:effectExtent l="0" t="0" r="0" b="0"/>
                      <wp:wrapNone/>
                      <wp:docPr id="12" name="Prostokąt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6" fillcolor="white" stroked="t" style="position:absolute;margin-left:24.25pt;margin-top:2.4pt;width:8.45pt;height:7.75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8585" cy="92710"/>
                      <wp:effectExtent l="0" t="0" r="0" b="0"/>
                      <wp:wrapNone/>
                      <wp:docPr id="13" name="Prostokąt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5" stroked="t" style="position:absolute;margin-left:49.75pt;margin-top:2.4pt;width:8.45pt;height:7.2pt">
                      <w10:wrap type="none"/>
                      <v:fill o:detectmouseclick="t" on="false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5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8585" cy="92710"/>
                      <wp:effectExtent l="0" t="0" r="0" b="0"/>
                      <wp:wrapNone/>
                      <wp:docPr id="14" name="Prostokąt 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4" fillcolor="white" stroked="t" style="position:absolute;margin-left:80.65pt;margin-top:1.85pt;width:8.45pt;height:7.2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6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8585" cy="92710"/>
                      <wp:effectExtent l="0" t="0" r="0" b="0"/>
                      <wp:wrapNone/>
                      <wp:docPr id="15" name="Prostokąt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3" fillcolor="white" stroked="t" style="position:absolute;margin-left:110.2pt;margin-top:2.4pt;width:8.45pt;height:7.2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color w:val="CE181E"/>
                <w:sz w:val="22"/>
                <w:szCs w:val="22"/>
              </w:rPr>
              <w:t xml:space="preserve"> </w:t>
            </w:r>
            <w:r>
              <w:rPr>
                <w:color w:val="CE181E"/>
                <w:sz w:val="22"/>
                <w:szCs w:val="22"/>
              </w:rPr>
              <w:t xml:space="preserve">I    x  </w:t>
            </w:r>
            <w:r>
              <w:rPr>
                <w:sz w:val="22"/>
                <w:szCs w:val="22"/>
              </w:rPr>
              <w:t xml:space="preserve"> II       III       IV       V</w:t>
            </w:r>
          </w:p>
          <w:p>
            <w:pPr>
              <w:pStyle w:val="Normal"/>
              <w:ind w:right="-31" w:hanging="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8585" cy="92710"/>
                      <wp:effectExtent l="0" t="0" r="0" b="0"/>
                      <wp:wrapNone/>
                      <wp:docPr id="16" name="Prostokąt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2" fillcolor="white" stroked="t" style="position:absolute;margin-left:2.5pt;margin-top:4.1pt;width:8.45pt;height:7.2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VI                            </w:t>
            </w:r>
          </w:p>
        </w:tc>
        <w:tc>
          <w:tcPr>
            <w:tcW w:w="19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rmal"/>
              <w:ind w:right="-107" w:hanging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2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0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8585" cy="92710"/>
                      <wp:effectExtent l="0" t="0" r="0" b="0"/>
                      <wp:wrapNone/>
                      <wp:docPr id="17" name="Prostokąt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8" fillcolor="white" stroked="t" style="position:absolute;margin-left:82.95pt;margin-top:3.15pt;width:8.45pt;height:7.2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8585" cy="85725"/>
                      <wp:effectExtent l="0" t="0" r="0" b="0"/>
                      <wp:wrapNone/>
                      <wp:docPr id="18" name="Prostokąt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849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7" stroked="t" style="position:absolute;margin-left:114pt;margin-top:3.15pt;width:8.45pt;height:6.65pt">
                      <w10:wrap type="none"/>
                      <v:fill o:detectmouseclick="t" on="false"/>
                      <v:stroke color="black" weight="9360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CE181E"/>
                <w:sz w:val="22"/>
                <w:szCs w:val="22"/>
              </w:rPr>
              <w:t xml:space="preserve">   </w:t>
            </w:r>
            <w:r>
              <w:rPr>
                <w:color w:val="CE181E"/>
                <w:sz w:val="22"/>
                <w:szCs w:val="22"/>
              </w:rPr>
              <w:t xml:space="preserve">I  x      II x  </w:t>
            </w:r>
            <w:r>
              <w:rPr>
                <w:sz w:val="22"/>
                <w:szCs w:val="22"/>
              </w:rPr>
              <w:t xml:space="preserve">    III       IV       V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57150</wp:posOffset>
                      </wp:positionV>
                      <wp:extent cx="108585" cy="92710"/>
                      <wp:effectExtent l="0" t="0" r="0" b="0"/>
                      <wp:wrapNone/>
                      <wp:docPr id="19" name="Prostokąt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6" fillcolor="white" stroked="t" style="position:absolute;margin-left:-2.05pt;margin-top:4.5pt;width:8.45pt;height:7.2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8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8585" cy="92710"/>
                      <wp:effectExtent l="0" t="0" r="0" b="0"/>
                      <wp:wrapNone/>
                      <wp:docPr id="20" name="Prostokąt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5" fillcolor="white" stroked="t" style="position:absolute;margin-left:24.7pt;margin-top:3.95pt;width:8.45pt;height:7.2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9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8585" cy="92710"/>
                      <wp:effectExtent l="0" t="0" r="0" b="0"/>
                      <wp:wrapNone/>
                      <wp:docPr id="21" name="Prostokąt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4" fillcolor="white" stroked="t" style="position:absolute;margin-left:55pt;margin-top:2.85pt;width:8.45pt;height:7.2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2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8585" cy="92710"/>
                      <wp:effectExtent l="0" t="0" r="0" b="0"/>
                      <wp:wrapNone/>
                      <wp:docPr id="22" name="Prostokąt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3" fillcolor="white" stroked="t" style="position:absolute;margin-left:114.15pt;margin-top:2.3pt;width:8.45pt;height:7.2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3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8585" cy="92710"/>
                      <wp:effectExtent l="0" t="0" r="0" b="0"/>
                      <wp:wrapNone/>
                      <wp:docPr id="23" name="Prostokąt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2" fillcolor="white" stroked="t" style="position:absolute;margin-left:86.7pt;margin-top:2.3pt;width:8.45pt;height:7.2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5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8585" cy="92710"/>
                      <wp:effectExtent l="0" t="0" r="0" b="0"/>
                      <wp:wrapNone/>
                      <wp:docPr id="24" name="Prostokąt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1" fillcolor="white" stroked="t" style="position:absolute;margin-left:135.15pt;margin-top:1.9pt;width:8.45pt;height:7.2pt">
                      <w10:wrap type="none"/>
                      <v:fill o:detectmouseclick="t" type="solid" color2="black"/>
                      <v:stroke color="black" weight="9360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VI      VII     VIII     IX      X    XI </w:t>
            </w:r>
          </w:p>
        </w:tc>
      </w:tr>
      <w:tr>
        <w:trPr>
          <w:trHeight w:val="386" w:hRule="atLeast"/>
        </w:trPr>
        <w:tc>
          <w:tcPr>
            <w:tcW w:w="254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ind w:right="33" w:hanging="0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>
            <w:pPr>
              <w:pStyle w:val="NoSpacing"/>
              <w:ind w:right="33" w:hanging="0"/>
              <w:rPr>
                <w:b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9" w:hang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ykłady:</w:t>
            </w:r>
          </w:p>
          <w:p>
            <w:pPr>
              <w:pStyle w:val="Normal"/>
              <w:ind w:right="-1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31" w:hang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eminaria:</w:t>
            </w:r>
          </w:p>
          <w:p>
            <w:pPr>
              <w:pStyle w:val="Normal"/>
              <w:ind w:right="-3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9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Ćwiczenia:60</w:t>
            </w:r>
          </w:p>
        </w:tc>
        <w:tc>
          <w:tcPr>
            <w:tcW w:w="1347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9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Konsultacje:</w:t>
            </w:r>
          </w:p>
          <w:p>
            <w:pPr>
              <w:pStyle w:val="Normal"/>
              <w:ind w:right="-19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rPr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Sumaryczna liczba godzin kontaktowych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right="-31" w:hang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</w:tr>
      <w:tr>
        <w:trPr>
          <w:trHeight w:val="70" w:hRule="atLeast"/>
        </w:trPr>
        <w:tc>
          <w:tcPr>
            <w:tcW w:w="2544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ind w:right="33" w:hanging="0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right="-19"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4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right="-31"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right="-19"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347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right="-19"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40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rPr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right="-3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ind w:right="33" w:hanging="0"/>
              <w:rPr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38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448" w:hRule="atLeast"/>
        </w:trPr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ind w:right="33" w:hang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Cel przedmiotu/modułu </w:t>
            </w:r>
          </w:p>
        </w:tc>
        <w:tc>
          <w:tcPr>
            <w:tcW w:w="838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Doskonalenie ciała i funkcji psychomotorycznych studenta, jak również ukształtowanie u niego takiego systemu wiedzy, umiejętności i nawyków oraz postaw wobec kultury fizycznej, które będzie mógł wykorzystać w realizacji własnych programów rekreacyjno – sportowych dla podtrzymania zdrowia i sprawności fizycznej. Student ma możliwość wyboru zajęć sportowych pod kątem zainteresowań i potrzeb zdrowotnych.</w:t>
            </w:r>
          </w:p>
        </w:tc>
      </w:tr>
      <w:tr>
        <w:trPr>
          <w:trHeight w:val="403" w:hRule="atLeast"/>
        </w:trPr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rmal"/>
              <w:ind w:right="33" w:hang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8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zajęcia praktyczne (ćwiczenia ruchowe).</w:t>
            </w:r>
          </w:p>
        </w:tc>
      </w:tr>
      <w:tr>
        <w:trPr>
          <w:trHeight w:val="361" w:hRule="atLeast"/>
        </w:trPr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rmal"/>
              <w:ind w:right="33" w:hanging="0"/>
              <w:rPr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8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sportowy.</w:t>
            </w:r>
          </w:p>
        </w:tc>
      </w:tr>
      <w:tr>
        <w:trPr>
          <w:trHeight w:val="652" w:hRule="atLeast"/>
        </w:trPr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rmal"/>
              <w:ind w:right="33" w:hanging="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>
            <w:pPr>
              <w:pStyle w:val="Normal"/>
              <w:ind w:right="33" w:hanging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8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Jolanta Tobiś - Rozwarska</w:t>
            </w:r>
          </w:p>
        </w:tc>
      </w:tr>
      <w:tr>
        <w:trPr>
          <w:trHeight w:val="70" w:hRule="atLeast"/>
        </w:trPr>
        <w:tc>
          <w:tcPr>
            <w:tcW w:w="2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rmal"/>
              <w:ind w:right="33" w:hanging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8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Pracownicy dydaktyczni zatrudnieni w Studium Wychowania Fizycznego i Sportu.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Symbol i nr przed-</w:t>
            </w:r>
          </w:p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miotowego</w:t>
            </w:r>
          </w:p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efektu uczenia się</w:t>
            </w:r>
          </w:p>
        </w:tc>
        <w:tc>
          <w:tcPr>
            <w:tcW w:w="55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Efekty uczenia się</w:t>
            </w:r>
          </w:p>
        </w:tc>
        <w:tc>
          <w:tcPr>
            <w:tcW w:w="15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2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Metody (formujące i podsumowujące)</w:t>
            </w:r>
          </w:p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weryfikacji osiągnięcia zamierzonych efektów uczenia się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2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wiedza</w:t>
            </w:r>
          </w:p>
        </w:tc>
      </w:tr>
      <w:tr>
        <w:trPr>
          <w:trHeight w:val="865" w:hRule="atLeast"/>
        </w:trPr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P-W01</w:t>
            </w:r>
          </w:p>
        </w:tc>
        <w:tc>
          <w:tcPr>
            <w:tcW w:w="55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znaczenie aktywności fizycznej w profilaktyce zdrowotnej oraz w wykonywaniu zawodu kosmetologa</w:t>
            </w:r>
          </w:p>
        </w:tc>
        <w:tc>
          <w:tcPr>
            <w:tcW w:w="15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K1-A.W23</w:t>
            </w:r>
          </w:p>
        </w:tc>
        <w:tc>
          <w:tcPr>
            <w:tcW w:w="227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Formujące:</w:t>
            </w:r>
          </w:p>
          <w:p>
            <w:pPr>
              <w:pStyle w:val="NoSpacing"/>
              <w:numPr>
                <w:ilvl w:val="0"/>
                <w:numId w:val="1"/>
              </w:numPr>
              <w:ind w:left="180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pracy studenta</w:t>
            </w:r>
          </w:p>
          <w:p>
            <w:pPr>
              <w:pStyle w:val="NoSpacing"/>
              <w:ind w:left="1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Podsumowujące: </w:t>
            </w:r>
          </w:p>
          <w:p>
            <w:pPr>
              <w:pStyle w:val="NoSpacing"/>
              <w:numPr>
                <w:ilvl w:val="0"/>
                <w:numId w:val="1"/>
              </w:numPr>
              <w:ind w:left="179" w:hanging="218"/>
              <w:rPr>
                <w:sz w:val="22"/>
                <w:szCs w:val="22"/>
              </w:rPr>
            </w:pPr>
            <w:r>
              <w:rPr/>
              <w:t>ocena aktywności studenta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P-W02</w:t>
            </w:r>
          </w:p>
        </w:tc>
        <w:tc>
          <w:tcPr>
            <w:tcW w:w="55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zna psychologiczne i socjologiczne uwarunkowania funkcjonowania jednostki w społeczeństwie</w:t>
            </w:r>
          </w:p>
        </w:tc>
        <w:tc>
          <w:tcPr>
            <w:tcW w:w="15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K1-A.W26</w:t>
            </w:r>
          </w:p>
        </w:tc>
        <w:tc>
          <w:tcPr>
            <w:tcW w:w="227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2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umiejętności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P-U01</w:t>
            </w:r>
          </w:p>
        </w:tc>
        <w:tc>
          <w:tcPr>
            <w:tcW w:w="55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analizować mechanizmy funkcjonowania organizmu ludzkiego na wszystkich poziomach jego organizacji, rozpatrując poszczególne funkcje organizmu ludzkiego jako powiązane elementy zintegrowanej całości, charakteryzuje możliwości adaptacyjne organizmu człowieka</w:t>
            </w:r>
          </w:p>
        </w:tc>
        <w:tc>
          <w:tcPr>
            <w:tcW w:w="15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K1-A.U01</w:t>
            </w:r>
          </w:p>
        </w:tc>
        <w:tc>
          <w:tcPr>
            <w:tcW w:w="227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Formujące: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/>
              <w:ind w:left="180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pracy studenta</w:t>
            </w:r>
          </w:p>
          <w:p>
            <w:pPr>
              <w:pStyle w:val="NoSpacing"/>
              <w:spacing w:lineRule="auto" w:line="240"/>
              <w:ind w:left="1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Podsumowujące: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ind w:left="180" w:hanging="218"/>
              <w:contextualSpacing/>
              <w:rPr/>
            </w:pPr>
            <w:r>
              <w:rPr>
                <w:rFonts w:ascii="Times New Roman" w:hAnsi="Times New Roman"/>
              </w:rPr>
              <w:t>ocena aktywności studenta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P-U02</w:t>
            </w:r>
          </w:p>
        </w:tc>
        <w:tc>
          <w:tcPr>
            <w:tcW w:w="55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dbać o prawidłową sylwetkę podczas pracy oraz zachęcić klienta do stosowania ćwiczeń kształtujących kondycję i prawidłową sylwetkę</w:t>
            </w:r>
          </w:p>
        </w:tc>
        <w:tc>
          <w:tcPr>
            <w:tcW w:w="15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K1-A.U20</w:t>
            </w:r>
          </w:p>
        </w:tc>
        <w:tc>
          <w:tcPr>
            <w:tcW w:w="227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P-U03</w:t>
            </w:r>
          </w:p>
        </w:tc>
        <w:tc>
          <w:tcPr>
            <w:tcW w:w="55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inicjuje i wspiera działania grupowe, wpływa na kształtowanie postawi działań</w:t>
            </w:r>
          </w:p>
        </w:tc>
        <w:tc>
          <w:tcPr>
            <w:tcW w:w="15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K1-A.U23</w:t>
            </w:r>
          </w:p>
        </w:tc>
        <w:tc>
          <w:tcPr>
            <w:tcW w:w="227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2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P-K01</w:t>
            </w:r>
          </w:p>
        </w:tc>
        <w:tc>
          <w:tcPr>
            <w:tcW w:w="55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ma świadomość społecznych uwarunkowań i ograniczeń wynikających z choroby i potrzeby propagowania zachowań prozdrowotnych</w:t>
            </w:r>
          </w:p>
        </w:tc>
        <w:tc>
          <w:tcPr>
            <w:tcW w:w="15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K1-K02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Formujące:</w:t>
            </w:r>
          </w:p>
          <w:p>
            <w:pPr>
              <w:pStyle w:val="NoSpacing"/>
              <w:numPr>
                <w:ilvl w:val="0"/>
                <w:numId w:val="1"/>
              </w:numPr>
              <w:ind w:left="180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pracy studenta</w:t>
            </w:r>
          </w:p>
          <w:p>
            <w:pPr>
              <w:pStyle w:val="NoSpacing"/>
              <w:ind w:left="1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Podsumowujące: </w:t>
            </w:r>
          </w:p>
          <w:p>
            <w:pPr>
              <w:pStyle w:val="NoSpacing"/>
              <w:numPr>
                <w:ilvl w:val="0"/>
                <w:numId w:val="1"/>
              </w:numPr>
              <w:ind w:left="180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aktywności studenta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P-K02</w:t>
            </w:r>
          </w:p>
        </w:tc>
        <w:tc>
          <w:tcPr>
            <w:tcW w:w="55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wyciągać i formułować wnioski z własnych pomiarów i obserwacji</w:t>
            </w:r>
          </w:p>
        </w:tc>
        <w:tc>
          <w:tcPr>
            <w:tcW w:w="15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K1-K05</w:t>
            </w:r>
          </w:p>
        </w:tc>
        <w:tc>
          <w:tcPr>
            <w:tcW w:w="227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P-K03</w:t>
            </w:r>
          </w:p>
        </w:tc>
        <w:tc>
          <w:tcPr>
            <w:tcW w:w="55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dbać o bezpieczeństwo własne i otoczenia</w:t>
            </w:r>
          </w:p>
        </w:tc>
        <w:tc>
          <w:tcPr>
            <w:tcW w:w="15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K1-K07</w:t>
            </w:r>
          </w:p>
        </w:tc>
        <w:tc>
          <w:tcPr>
            <w:tcW w:w="227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P-K04</w:t>
            </w:r>
          </w:p>
        </w:tc>
        <w:tc>
          <w:tcPr>
            <w:tcW w:w="55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posiada umiejętność pracy w zespole</w:t>
            </w:r>
          </w:p>
        </w:tc>
        <w:tc>
          <w:tcPr>
            <w:tcW w:w="15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K1-K08</w:t>
            </w:r>
          </w:p>
        </w:tc>
        <w:tc>
          <w:tcPr>
            <w:tcW w:w="227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2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nakład pracy studenta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694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Zajęcia wymagające udziału nauczyciela </w:t>
            </w:r>
          </w:p>
        </w:tc>
        <w:tc>
          <w:tcPr>
            <w:tcW w:w="694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przedmiotu: wykłady </w:t>
            </w:r>
          </w:p>
        </w:tc>
        <w:tc>
          <w:tcPr>
            <w:tcW w:w="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694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przedmiotu: ćwiczenia </w:t>
            </w:r>
          </w:p>
        </w:tc>
        <w:tc>
          <w:tcPr>
            <w:tcW w:w="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rPr>
          <w:trHeight w:val="70" w:hRule="atLeast"/>
        </w:trPr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694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przedmiotu: seminaria </w:t>
            </w:r>
          </w:p>
        </w:tc>
        <w:tc>
          <w:tcPr>
            <w:tcW w:w="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694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</w:t>
            </w:r>
          </w:p>
        </w:tc>
        <w:tc>
          <w:tcPr>
            <w:tcW w:w="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694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Samodzielna praca studenta</w:t>
            </w:r>
          </w:p>
        </w:tc>
        <w:tc>
          <w:tcPr>
            <w:tcW w:w="694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4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4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się do egzaminu lub zaliczenia końcowego i udział w egzaminie/zaliczeniu </w:t>
            </w:r>
          </w:p>
        </w:tc>
        <w:tc>
          <w:tcPr>
            <w:tcW w:w="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4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4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  <w:insideH w:val="single" w:sz="2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48" w:type="dxa"/>
            <w:gridSpan w:val="17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  <w:insideH w:val="single" w:sz="2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 xml:space="preserve">Sumaryczne obciążenie studenta </w:t>
            </w:r>
          </w:p>
        </w:tc>
        <w:tc>
          <w:tcPr>
            <w:tcW w:w="2840" w:type="dxa"/>
            <w:gridSpan w:val="7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  <w:insideH w:val="single" w:sz="2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4" w:space="0" w:color="00000A"/>
              <w:insideH w:val="single" w:sz="24" w:space="0" w:color="00000A"/>
              <w:insideV w:val="single" w:sz="4" w:space="0" w:color="00000A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48" w:type="dxa"/>
            <w:gridSpan w:val="17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  <w:insideH w:val="single" w:sz="2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sz w:val="22"/>
                <w:szCs w:val="22"/>
              </w:rPr>
              <w:t>Liczba punktów ECTS</w:t>
            </w:r>
          </w:p>
        </w:tc>
        <w:tc>
          <w:tcPr>
            <w:tcW w:w="2840" w:type="dxa"/>
            <w:gridSpan w:val="7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24" w:space="0" w:color="00000A"/>
              <w:insideH w:val="single" w:sz="24" w:space="0" w:color="00000A"/>
              <w:insideV w:val="single" w:sz="2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2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posiada wiedzę o motoryczności człowieka oraz warunkach i sposobach jej rozwijania.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P-W01</w:t>
            </w:r>
          </w:p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P-W01</w:t>
            </w:r>
          </w:p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P-U01</w:t>
            </w:r>
          </w:p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P-W01</w:t>
            </w:r>
          </w:p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P-W02</w:t>
            </w:r>
          </w:p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P-U01</w:t>
            </w:r>
          </w:p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P-W02</w:t>
            </w:r>
          </w:p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P-K04</w:t>
            </w:r>
          </w:p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P-U03</w:t>
            </w:r>
          </w:p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P-K01</w:t>
            </w:r>
          </w:p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P-K02</w:t>
            </w:r>
          </w:p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P-U02</w:t>
            </w:r>
          </w:p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P-K03</w:t>
            </w:r>
          </w:p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P-K04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posiada wiedzę o organizmie ludzkim i obiektywnych potrzebach rozwojowych.</w:t>
            </w:r>
          </w:p>
        </w:tc>
        <w:tc>
          <w:tcPr>
            <w:tcW w:w="994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wiedzę o wpływie środowiska na organizm ludzki i sposoby przeciwdziałania negatywnym jego skutkom.</w:t>
            </w:r>
          </w:p>
        </w:tc>
        <w:tc>
          <w:tcPr>
            <w:tcW w:w="994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wiedzę o korzyściach zdrowotnych wynikających z regularnego podejmowania aktywności fizycznej.</w:t>
            </w:r>
          </w:p>
        </w:tc>
        <w:tc>
          <w:tcPr>
            <w:tcW w:w="994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wiedze na temat społeczno-wychowawczej funkcji aktywności fizycznej w przygotowaniu człowieka do rekreacji.</w:t>
            </w:r>
          </w:p>
        </w:tc>
        <w:tc>
          <w:tcPr>
            <w:tcW w:w="994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 pracować w zespole profesjonalistów w środowisku wielokulturowym i wielonarodowościowym.</w:t>
            </w:r>
          </w:p>
        </w:tc>
        <w:tc>
          <w:tcPr>
            <w:tcW w:w="994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 jak zorganizować odpowiednia dla siebie i grupy formę działalności sportowej i rekreacyjnej.</w:t>
            </w:r>
          </w:p>
        </w:tc>
        <w:tc>
          <w:tcPr>
            <w:tcW w:w="994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 rozpoznawać własne ograniczenia diagnostyczne i lecznicze oraz potrzeby edukacyjne.</w:t>
            </w:r>
          </w:p>
        </w:tc>
        <w:tc>
          <w:tcPr>
            <w:tcW w:w="994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uczy się poprzez odpowiedni dobór ćwiczeń rozwijać sprawność własnego organizmu. </w:t>
            </w:r>
          </w:p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Demonstruje postawę promującą zdrowie i aktywność fizyczną.</w:t>
            </w:r>
          </w:p>
        </w:tc>
        <w:tc>
          <w:tcPr>
            <w:tcW w:w="994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nabywa umiejętności pracy zespołowej.</w:t>
            </w:r>
          </w:p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Uczy się odpowiedzialności za działania swoje i członków zespołu.</w:t>
            </w:r>
          </w:p>
        </w:tc>
        <w:tc>
          <w:tcPr>
            <w:tcW w:w="994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4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837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837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2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Warunki uzyskania zaliczenia przedmiotu (zgodnie z Regulaminem jednostki/przedmiotu)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3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Udział w zajęciach i pozytywna ocena aktywnego udziału na zajęciach.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3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Nieobecność musi być usprawiedliwiona.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3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Odrobienie zajęć z inną grupą.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3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Odbycie wszystkich zajęć praktycznych.</w:t>
            </w:r>
          </w:p>
        </w:tc>
      </w:tr>
      <w:tr>
        <w:trPr>
          <w:trHeight w:val="516" w:hRule="atLeast"/>
        </w:trPr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2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2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Pozytywna ocena wykonywanych ćwiczeń na poziomie co najmniej dostatecznym.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2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Kryteria oceny osiągniętych efektów uczenia się z przedmiotu zakończonego egzaminem</w:t>
            </w:r>
          </w:p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5</w:t>
            </w:r>
          </w:p>
        </w:tc>
      </w:tr>
      <w:tr>
        <w:trPr/>
        <w:tc>
          <w:tcPr>
            <w:tcW w:w="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20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2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20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26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</w:tbl>
    <w:p>
      <w:pPr>
        <w:pStyle w:val="Normal"/>
        <w:rPr>
          <w:i/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</w:r>
    </w:p>
    <w:p>
      <w:pPr>
        <w:pStyle w:val="Normal"/>
        <w:ind w:left="-851" w:hanging="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Opracowanie sylabusa (imię i nazwisko)</w:t>
      </w:r>
      <w:r>
        <w:rPr>
          <w:b/>
          <w:sz w:val="22"/>
          <w:szCs w:val="22"/>
        </w:rPr>
        <w:t>: mgr Jolanta Tobiś-Rozwarska</w:t>
      </w:r>
    </w:p>
    <w:p>
      <w:pPr>
        <w:pStyle w:val="Normal"/>
        <w:ind w:left="-851" w:hanging="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ind w:left="-851" w:hanging="0"/>
        <w:rPr/>
      </w:pPr>
      <w:r>
        <w:rPr>
          <w:b/>
          <w:i/>
          <w:sz w:val="22"/>
          <w:szCs w:val="22"/>
        </w:rPr>
        <w:t>Data sporządzenia sylabusa:</w:t>
      </w:r>
      <w:r>
        <w:rPr>
          <w:b/>
          <w:i/>
          <w:color w:val="CE181E"/>
          <w:sz w:val="22"/>
          <w:szCs w:val="22"/>
        </w:rPr>
        <w:t xml:space="preserve"> </w:t>
      </w:r>
      <w:r>
        <w:rPr>
          <w:b/>
          <w:color w:val="CE181E"/>
          <w:sz w:val="22"/>
          <w:szCs w:val="22"/>
        </w:rPr>
        <w:t>23.03.2020 r.</w:t>
      </w:r>
    </w:p>
    <w:sectPr>
      <w:type w:val="nextPage"/>
      <w:pgSz w:w="11906" w:h="16838"/>
      <w:pgMar w:left="1417" w:right="991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45d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"/>
    <w:link w:val="Nagwek2Znak"/>
    <w:uiPriority w:val="9"/>
    <w:qFormat/>
    <w:rsid w:val="00df45d8"/>
    <w:pPr>
      <w:keepNext/>
      <w:ind w:right="-468" w:hanging="0"/>
      <w:jc w:val="center"/>
      <w:outlineLvl w:val="1"/>
    </w:pPr>
    <w:rPr>
      <w:b/>
      <w:bCs/>
    </w:rPr>
  </w:style>
  <w:style w:type="paragraph" w:styleId="Nagwek3">
    <w:name w:val="Heading 3"/>
    <w:basedOn w:val="Normal"/>
    <w:link w:val="Nagwek3Znak"/>
    <w:uiPriority w:val="9"/>
    <w:qFormat/>
    <w:rsid w:val="00df45d8"/>
    <w:pPr>
      <w:keepNext/>
      <w:ind w:right="-468" w:hanging="0"/>
      <w:outlineLvl w:val="2"/>
    </w:pPr>
    <w:rPr>
      <w:b/>
      <w:bCs/>
    </w:rPr>
  </w:style>
  <w:style w:type="paragraph" w:styleId="Nagwek4">
    <w:name w:val="Heading 4"/>
    <w:basedOn w:val="Normal"/>
    <w:link w:val="Nagwek4Znak"/>
    <w:uiPriority w:val="9"/>
    <w:qFormat/>
    <w:rsid w:val="00df45d8"/>
    <w:pPr>
      <w:keepNext/>
      <w:ind w:right="-468" w:hanging="0"/>
      <w:outlineLvl w:val="3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link w:val="Nagwek3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Nagwek4Znak" w:customStyle="1">
    <w:name w:val="Nagłówek 4 Znak"/>
    <w:link w:val="Nagwek4"/>
    <w:uiPriority w:val="9"/>
    <w:qFormat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Nagwek1Znak" w:customStyle="1">
    <w:name w:val="Nagłówek 1 Znak"/>
    <w:link w:val="Nagwek1"/>
    <w:uiPriority w:val="9"/>
    <w:qFormat/>
    <w:rsid w:val="00b36a3a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kstdymkaZnak" w:customStyle="1">
    <w:name w:val="Tekst dymka Znak"/>
    <w:link w:val="Tekstdymka"/>
    <w:uiPriority w:val="99"/>
    <w:semiHidden/>
    <w:qFormat/>
    <w:rsid w:val="008676a7"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uiPriority w:val="99"/>
    <w:unhideWhenUsed/>
    <w:rsid w:val="00466caa"/>
    <w:rPr>
      <w:color w:val="0000FF"/>
      <w:u w:val="single"/>
    </w:rPr>
  </w:style>
  <w:style w:type="character" w:styleId="ListLabel1" w:customStyle="1">
    <w:name w:val="ListLabel 1"/>
    <w:qFormat/>
    <w:rsid w:val="0028565b"/>
    <w:rPr>
      <w:rFonts w:eastAsia="Times New Roman"/>
    </w:rPr>
  </w:style>
  <w:style w:type="character" w:styleId="ListLabel2" w:customStyle="1">
    <w:name w:val="ListLabel 2"/>
    <w:qFormat/>
    <w:rsid w:val="0028565b"/>
    <w:rPr>
      <w:rFonts w:cs="Times New Roman"/>
      <w:b w:val="false"/>
    </w:rPr>
  </w:style>
  <w:style w:type="character" w:styleId="ListLabel3" w:customStyle="1">
    <w:name w:val="ListLabel 3"/>
    <w:qFormat/>
    <w:rsid w:val="0028565b"/>
    <w:rPr>
      <w:rFonts w:cs="Times New Roman"/>
    </w:rPr>
  </w:style>
  <w:style w:type="character" w:styleId="ListLabel4" w:customStyle="1">
    <w:name w:val="ListLabel 4"/>
    <w:qFormat/>
    <w:rsid w:val="0028565b"/>
    <w:rPr>
      <w:rFonts w:cs="Times New Roman"/>
    </w:rPr>
  </w:style>
  <w:style w:type="character" w:styleId="ListLabel5" w:customStyle="1">
    <w:name w:val="ListLabel 5"/>
    <w:qFormat/>
    <w:rsid w:val="0028565b"/>
    <w:rPr>
      <w:rFonts w:cs="Times New Roman"/>
    </w:rPr>
  </w:style>
  <w:style w:type="character" w:styleId="ListLabel6" w:customStyle="1">
    <w:name w:val="ListLabel 6"/>
    <w:qFormat/>
    <w:rsid w:val="0028565b"/>
    <w:rPr>
      <w:rFonts w:cs="Times New Roman"/>
    </w:rPr>
  </w:style>
  <w:style w:type="character" w:styleId="ListLabel7" w:customStyle="1">
    <w:name w:val="ListLabel 7"/>
    <w:qFormat/>
    <w:rsid w:val="0028565b"/>
    <w:rPr>
      <w:rFonts w:cs="Times New Roman"/>
    </w:rPr>
  </w:style>
  <w:style w:type="character" w:styleId="ListLabel8" w:customStyle="1">
    <w:name w:val="ListLabel 8"/>
    <w:qFormat/>
    <w:rsid w:val="0028565b"/>
    <w:rPr>
      <w:rFonts w:cs="Times New Roman"/>
    </w:rPr>
  </w:style>
  <w:style w:type="character" w:styleId="ListLabel9" w:customStyle="1">
    <w:name w:val="ListLabel 9"/>
    <w:qFormat/>
    <w:rsid w:val="0028565b"/>
    <w:rPr>
      <w:rFonts w:cs="Times New Roman"/>
    </w:rPr>
  </w:style>
  <w:style w:type="character" w:styleId="ListLabel10" w:customStyle="1">
    <w:name w:val="ListLabel 10"/>
    <w:qFormat/>
    <w:rsid w:val="0028565b"/>
    <w:rPr>
      <w:rFonts w:cs="Times New Roman"/>
    </w:rPr>
  </w:style>
  <w:style w:type="character" w:styleId="ListLabel11" w:customStyle="1">
    <w:name w:val="ListLabel 11"/>
    <w:qFormat/>
    <w:rsid w:val="0028565b"/>
    <w:rPr>
      <w:rFonts w:cs="Times New Roman"/>
    </w:rPr>
  </w:style>
  <w:style w:type="character" w:styleId="ListLabel12" w:customStyle="1">
    <w:name w:val="ListLabel 12"/>
    <w:qFormat/>
    <w:rsid w:val="0028565b"/>
    <w:rPr>
      <w:rFonts w:cs="Times New Roman"/>
    </w:rPr>
  </w:style>
  <w:style w:type="character" w:styleId="ListLabel13" w:customStyle="1">
    <w:name w:val="ListLabel 13"/>
    <w:qFormat/>
    <w:rsid w:val="0028565b"/>
    <w:rPr>
      <w:rFonts w:cs="Times New Roman"/>
    </w:rPr>
  </w:style>
  <w:style w:type="character" w:styleId="ListLabel14" w:customStyle="1">
    <w:name w:val="ListLabel 14"/>
    <w:qFormat/>
    <w:rsid w:val="0028565b"/>
    <w:rPr>
      <w:rFonts w:cs="Times New Roman"/>
    </w:rPr>
  </w:style>
  <w:style w:type="character" w:styleId="ListLabel15" w:customStyle="1">
    <w:name w:val="ListLabel 15"/>
    <w:qFormat/>
    <w:rsid w:val="0028565b"/>
    <w:rPr>
      <w:rFonts w:cs="Times New Roman"/>
    </w:rPr>
  </w:style>
  <w:style w:type="character" w:styleId="ListLabel16" w:customStyle="1">
    <w:name w:val="ListLabel 16"/>
    <w:qFormat/>
    <w:rsid w:val="0028565b"/>
    <w:rPr>
      <w:rFonts w:cs="Times New Roman"/>
    </w:rPr>
  </w:style>
  <w:style w:type="character" w:styleId="ListLabel17" w:customStyle="1">
    <w:name w:val="ListLabel 17"/>
    <w:qFormat/>
    <w:rsid w:val="0028565b"/>
    <w:rPr>
      <w:rFonts w:cs="Times New Roman"/>
    </w:rPr>
  </w:style>
  <w:style w:type="character" w:styleId="ListLabel18" w:customStyle="1">
    <w:name w:val="ListLabel 18"/>
    <w:qFormat/>
    <w:rsid w:val="0028565b"/>
    <w:rPr>
      <w:rFonts w:cs="Times New Roman"/>
    </w:rPr>
  </w:style>
  <w:style w:type="character" w:styleId="ListLabel19" w:customStyle="1">
    <w:name w:val="ListLabel 19"/>
    <w:qFormat/>
    <w:rsid w:val="0028565b"/>
    <w:rPr>
      <w:rFonts w:cs="Times New Roman"/>
    </w:rPr>
  </w:style>
  <w:style w:type="character" w:styleId="ListLabel20" w:customStyle="1">
    <w:name w:val="ListLabel 20"/>
    <w:qFormat/>
    <w:rsid w:val="0028565b"/>
    <w:rPr>
      <w:rFonts w:cs="Times New Roman"/>
    </w:rPr>
  </w:style>
  <w:style w:type="character" w:styleId="ListLabel21" w:customStyle="1">
    <w:name w:val="ListLabel 21"/>
    <w:qFormat/>
    <w:rsid w:val="0028565b"/>
    <w:rPr>
      <w:rFonts w:cs="Times New Roman"/>
    </w:rPr>
  </w:style>
  <w:style w:type="character" w:styleId="ListLabel22" w:customStyle="1">
    <w:name w:val="ListLabel 22"/>
    <w:qFormat/>
    <w:rsid w:val="0028565b"/>
    <w:rPr>
      <w:rFonts w:cs="Times New Roman"/>
    </w:rPr>
  </w:style>
  <w:style w:type="character" w:styleId="ListLabel23" w:customStyle="1">
    <w:name w:val="ListLabel 23"/>
    <w:qFormat/>
    <w:rsid w:val="0028565b"/>
    <w:rPr>
      <w:rFonts w:cs="Times New Roman"/>
    </w:rPr>
  </w:style>
  <w:style w:type="character" w:styleId="ListLabel24" w:customStyle="1">
    <w:name w:val="ListLabel 24"/>
    <w:qFormat/>
    <w:rsid w:val="0028565b"/>
    <w:rPr>
      <w:rFonts w:cs="Times New Roman"/>
    </w:rPr>
  </w:style>
  <w:style w:type="character" w:styleId="ListLabel25" w:customStyle="1">
    <w:name w:val="ListLabel 25"/>
    <w:qFormat/>
    <w:rsid w:val="0028565b"/>
    <w:rPr>
      <w:rFonts w:cs="Times New Roman"/>
    </w:rPr>
  </w:style>
  <w:style w:type="character" w:styleId="ListLabel26" w:customStyle="1">
    <w:name w:val="ListLabel 26"/>
    <w:qFormat/>
    <w:rsid w:val="0028565b"/>
    <w:rPr>
      <w:rFonts w:cs="Times New Roman"/>
    </w:rPr>
  </w:style>
  <w:style w:type="character" w:styleId="ListLabel27" w:customStyle="1">
    <w:name w:val="ListLabel 27"/>
    <w:qFormat/>
    <w:rsid w:val="0028565b"/>
    <w:rPr>
      <w:rFonts w:cs="Times New Roman"/>
    </w:rPr>
  </w:style>
  <w:style w:type="character" w:styleId="ListLabel28" w:customStyle="1">
    <w:name w:val="ListLabel 28"/>
    <w:qFormat/>
    <w:rsid w:val="0028565b"/>
    <w:rPr>
      <w:rFonts w:cs="Times New Roman"/>
    </w:rPr>
  </w:style>
  <w:style w:type="character" w:styleId="ListLabel29" w:customStyle="1">
    <w:name w:val="ListLabel 29"/>
    <w:qFormat/>
    <w:rsid w:val="0028565b"/>
    <w:rPr>
      <w:rFonts w:cs="Times New Roman"/>
    </w:rPr>
  </w:style>
  <w:style w:type="character" w:styleId="ListLabel30" w:customStyle="1">
    <w:name w:val="ListLabel 30"/>
    <w:qFormat/>
    <w:rsid w:val="0028565b"/>
    <w:rPr>
      <w:rFonts w:cs="Times New Roman"/>
    </w:rPr>
  </w:style>
  <w:style w:type="character" w:styleId="ListLabel31" w:customStyle="1">
    <w:name w:val="ListLabel 31"/>
    <w:qFormat/>
    <w:rsid w:val="0028565b"/>
    <w:rPr>
      <w:rFonts w:cs="Times New Roman"/>
    </w:rPr>
  </w:style>
  <w:style w:type="character" w:styleId="ListLabel32" w:customStyle="1">
    <w:name w:val="ListLabel 32"/>
    <w:qFormat/>
    <w:rsid w:val="0028565b"/>
    <w:rPr>
      <w:rFonts w:cs="Times New Roman"/>
    </w:rPr>
  </w:style>
  <w:style w:type="character" w:styleId="ListLabel33" w:customStyle="1">
    <w:name w:val="ListLabel 33"/>
    <w:qFormat/>
    <w:rsid w:val="0028565b"/>
    <w:rPr>
      <w:rFonts w:cs="Times New Roman"/>
    </w:rPr>
  </w:style>
  <w:style w:type="character" w:styleId="ListLabel34" w:customStyle="1">
    <w:name w:val="ListLabel 34"/>
    <w:qFormat/>
    <w:rsid w:val="0028565b"/>
    <w:rPr>
      <w:rFonts w:cs="Times New Roman"/>
    </w:rPr>
  </w:style>
  <w:style w:type="character" w:styleId="ListLabel35" w:customStyle="1">
    <w:name w:val="ListLabel 35"/>
    <w:qFormat/>
    <w:rsid w:val="0028565b"/>
    <w:rPr>
      <w:rFonts w:cs="Times New Roman"/>
    </w:rPr>
  </w:style>
  <w:style w:type="character" w:styleId="ListLabel36" w:customStyle="1">
    <w:name w:val="ListLabel 36"/>
    <w:qFormat/>
    <w:rsid w:val="0028565b"/>
    <w:rPr>
      <w:rFonts w:cs="Times New Roman"/>
    </w:rPr>
  </w:style>
  <w:style w:type="character" w:styleId="ListLabel37" w:customStyle="1">
    <w:name w:val="ListLabel 37"/>
    <w:qFormat/>
    <w:rsid w:val="0028565b"/>
    <w:rPr>
      <w:rFonts w:cs="Times New Roman"/>
    </w:rPr>
  </w:style>
  <w:style w:type="character" w:styleId="ListLabel38" w:customStyle="1">
    <w:name w:val="ListLabel 38"/>
    <w:qFormat/>
    <w:rsid w:val="0028565b"/>
    <w:rPr>
      <w:rFonts w:cs="Times New Roman"/>
    </w:rPr>
  </w:style>
  <w:style w:type="character" w:styleId="ListLabel39" w:customStyle="1">
    <w:name w:val="ListLabel 39"/>
    <w:qFormat/>
    <w:rsid w:val="0028565b"/>
    <w:rPr>
      <w:rFonts w:cs="Times New Roman"/>
    </w:rPr>
  </w:style>
  <w:style w:type="character" w:styleId="ListLabel40" w:customStyle="1">
    <w:name w:val="ListLabel 40"/>
    <w:qFormat/>
    <w:rsid w:val="0028565b"/>
    <w:rPr>
      <w:rFonts w:cs="Times New Roman"/>
    </w:rPr>
  </w:style>
  <w:style w:type="character" w:styleId="ListLabel41" w:customStyle="1">
    <w:name w:val="ListLabel 41"/>
    <w:qFormat/>
    <w:rsid w:val="0028565b"/>
    <w:rPr>
      <w:rFonts w:cs="Times New Roman"/>
    </w:rPr>
  </w:style>
  <w:style w:type="character" w:styleId="ListLabel42" w:customStyle="1">
    <w:name w:val="ListLabel 42"/>
    <w:qFormat/>
    <w:rsid w:val="0028565b"/>
    <w:rPr>
      <w:rFonts w:cs="Times New Roman"/>
    </w:rPr>
  </w:style>
  <w:style w:type="character" w:styleId="ListLabel43" w:customStyle="1">
    <w:name w:val="ListLabel 43"/>
    <w:qFormat/>
    <w:rsid w:val="0028565b"/>
    <w:rPr>
      <w:rFonts w:cs="Times New Roman"/>
    </w:rPr>
  </w:style>
  <w:style w:type="character" w:styleId="ListLabel44" w:customStyle="1">
    <w:name w:val="ListLabel 44"/>
    <w:qFormat/>
    <w:rsid w:val="0028565b"/>
    <w:rPr>
      <w:rFonts w:cs="Times New Roman"/>
    </w:rPr>
  </w:style>
  <w:style w:type="character" w:styleId="ListLabel45" w:customStyle="1">
    <w:name w:val="ListLabel 45"/>
    <w:qFormat/>
    <w:rsid w:val="0028565b"/>
    <w:rPr>
      <w:rFonts w:cs="Times New Roman"/>
    </w:rPr>
  </w:style>
  <w:style w:type="character" w:styleId="ListLabel46" w:customStyle="1">
    <w:name w:val="ListLabel 46"/>
    <w:qFormat/>
    <w:rsid w:val="0028565b"/>
    <w:rPr>
      <w:rFonts w:cs="Times New Roman"/>
    </w:rPr>
  </w:style>
  <w:style w:type="character" w:styleId="ListLabel47" w:customStyle="1">
    <w:name w:val="ListLabel 47"/>
    <w:qFormat/>
    <w:rsid w:val="0028565b"/>
    <w:rPr>
      <w:b/>
      <w:i w:val="false"/>
      <w:color w:val="00000A"/>
    </w:rPr>
  </w:style>
  <w:style w:type="character" w:styleId="ListLabel48" w:customStyle="1">
    <w:name w:val="ListLabel 48"/>
    <w:qFormat/>
    <w:rsid w:val="0028565b"/>
    <w:rPr>
      <w:i/>
    </w:rPr>
  </w:style>
  <w:style w:type="character" w:styleId="ListLabel49" w:customStyle="1">
    <w:name w:val="ListLabel 49"/>
    <w:qFormat/>
    <w:rsid w:val="0028565b"/>
    <w:rPr>
      <w:rFonts w:cs="Courier New"/>
    </w:rPr>
  </w:style>
  <w:style w:type="character" w:styleId="ListLabel50" w:customStyle="1">
    <w:name w:val="ListLabel 50"/>
    <w:qFormat/>
    <w:rsid w:val="0028565b"/>
    <w:rPr>
      <w:rFonts w:cs="Courier New"/>
    </w:rPr>
  </w:style>
  <w:style w:type="character" w:styleId="ListLabel51" w:customStyle="1">
    <w:name w:val="ListLabel 51"/>
    <w:qFormat/>
    <w:rsid w:val="0028565b"/>
    <w:rPr>
      <w:rFonts w:cs="Courier New"/>
    </w:rPr>
  </w:style>
  <w:style w:type="character" w:styleId="ListLabel52" w:customStyle="1">
    <w:name w:val="ListLabel 52"/>
    <w:qFormat/>
    <w:rsid w:val="0028565b"/>
    <w:rPr>
      <w:i/>
    </w:rPr>
  </w:style>
  <w:style w:type="character" w:styleId="ListLabel53" w:customStyle="1">
    <w:name w:val="ListLabel 53"/>
    <w:qFormat/>
    <w:rsid w:val="0028565b"/>
    <w:rPr>
      <w:b/>
      <w:i w:val="false"/>
      <w:sz w:val="24"/>
      <w:szCs w:val="24"/>
    </w:rPr>
  </w:style>
  <w:style w:type="character" w:styleId="ListLabel54" w:customStyle="1">
    <w:name w:val="ListLabel 54"/>
    <w:qFormat/>
    <w:rsid w:val="0028565b"/>
    <w:rPr>
      <w:rFonts w:cs="Courier New"/>
    </w:rPr>
  </w:style>
  <w:style w:type="character" w:styleId="ListLabel55" w:customStyle="1">
    <w:name w:val="ListLabel 55"/>
    <w:qFormat/>
    <w:rsid w:val="0028565b"/>
    <w:rPr>
      <w:rFonts w:cs="Courier New"/>
    </w:rPr>
  </w:style>
  <w:style w:type="character" w:styleId="ListLabel56" w:customStyle="1">
    <w:name w:val="ListLabel 56"/>
    <w:qFormat/>
    <w:rsid w:val="0028565b"/>
    <w:rPr>
      <w:rFonts w:cs="Courier New"/>
    </w:rPr>
  </w:style>
  <w:style w:type="character" w:styleId="ListLabel57" w:customStyle="1">
    <w:name w:val="ListLabel 57"/>
    <w:qFormat/>
    <w:rsid w:val="0028565b"/>
    <w:rPr>
      <w:rFonts w:cs="Courier New"/>
    </w:rPr>
  </w:style>
  <w:style w:type="character" w:styleId="ListLabel58" w:customStyle="1">
    <w:name w:val="ListLabel 58"/>
    <w:qFormat/>
    <w:rsid w:val="0028565b"/>
    <w:rPr>
      <w:rFonts w:cs="Courier New"/>
    </w:rPr>
  </w:style>
  <w:style w:type="character" w:styleId="ListLabel59" w:customStyle="1">
    <w:name w:val="ListLabel 59"/>
    <w:qFormat/>
    <w:rsid w:val="0028565b"/>
    <w:rPr>
      <w:rFonts w:cs="Courier New"/>
    </w:rPr>
  </w:style>
  <w:style w:type="character" w:styleId="ListLabel60" w:customStyle="1">
    <w:name w:val="ListLabel 60"/>
    <w:qFormat/>
    <w:rsid w:val="0028565b"/>
    <w:rPr>
      <w:rFonts w:cs="Courier New"/>
    </w:rPr>
  </w:style>
  <w:style w:type="character" w:styleId="ListLabel61" w:customStyle="1">
    <w:name w:val="ListLabel 61"/>
    <w:qFormat/>
    <w:rsid w:val="0028565b"/>
    <w:rPr>
      <w:rFonts w:cs="Courier New"/>
    </w:rPr>
  </w:style>
  <w:style w:type="character" w:styleId="ListLabel62" w:customStyle="1">
    <w:name w:val="ListLabel 62"/>
    <w:qFormat/>
    <w:rsid w:val="0028565b"/>
    <w:rPr>
      <w:rFonts w:cs="Courier New"/>
    </w:rPr>
  </w:style>
  <w:style w:type="character" w:styleId="ListLabel63" w:customStyle="1">
    <w:name w:val="ListLabel 63"/>
    <w:qFormat/>
    <w:rsid w:val="0028565b"/>
    <w:rPr>
      <w:b/>
    </w:rPr>
  </w:style>
  <w:style w:type="character" w:styleId="ListLabel64" w:customStyle="1">
    <w:name w:val="ListLabel 64"/>
    <w:qFormat/>
    <w:rsid w:val="0028565b"/>
    <w:rPr>
      <w:b/>
      <w:i w:val="false"/>
      <w:color w:val="00000A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Symbol"/>
      <w:sz w:val="22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  <w:sz w:val="22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8565b"/>
    <w:pPr>
      <w:spacing w:lineRule="auto" w:line="288" w:before="0" w:after="140"/>
    </w:pPr>
    <w:rPr/>
  </w:style>
  <w:style w:type="paragraph" w:styleId="Lista">
    <w:name w:val="List"/>
    <w:basedOn w:val="Tretekstu"/>
    <w:rsid w:val="0028565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8565b"/>
    <w:pPr>
      <w:suppressLineNumbers/>
    </w:pPr>
    <w:rPr>
      <w:rFonts w:cs="Arial"/>
    </w:rPr>
  </w:style>
  <w:style w:type="paragraph" w:styleId="Gwka">
    <w:name w:val="Header"/>
    <w:basedOn w:val="Normal"/>
    <w:qFormat/>
    <w:rsid w:val="0028565b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28565b"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92146c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b36a3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676a7"/>
    <w:pPr/>
    <w:rPr>
      <w:rFonts w:ascii="Segoe UI" w:hAnsi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f45d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4B57-985F-4C6F-A8D6-6A5D4B7F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LibreOffice/5.4.0.3$Windows_X86_64 LibreOffice_project/7556cbc6811c9d992f4064ab9287069087d7f62c</Application>
  <Pages>3</Pages>
  <Words>762</Words>
  <Characters>5327</Characters>
  <CharactersWithSpaces>6523</CharactersWithSpaces>
  <Paragraphs>192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2019-09-24T08:09:00Z</dcterms:created>
  <dc:creator>JMK</dc:creator>
  <dc:description/>
  <dc:language>pl-PL</dc:language>
  <cp:lastModifiedBy/>
  <cp:lastPrinted>2019-09-24T07:48:00Z</cp:lastPrinted>
  <dcterms:modified xsi:type="dcterms:W3CDTF">2020-03-23T11:36:52Z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