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567"/>
        <w:gridCol w:w="657"/>
        <w:gridCol w:w="1611"/>
        <w:gridCol w:w="141"/>
        <w:gridCol w:w="284"/>
        <w:gridCol w:w="709"/>
        <w:gridCol w:w="1134"/>
        <w:gridCol w:w="141"/>
        <w:gridCol w:w="525"/>
        <w:gridCol w:w="468"/>
        <w:gridCol w:w="1048"/>
      </w:tblGrid>
      <w:tr w:rsidR="004E1B8A" w:rsidRPr="004E1B8A" w:rsidTr="00212735">
        <w:tc>
          <w:tcPr>
            <w:tcW w:w="10654" w:type="dxa"/>
            <w:gridSpan w:val="13"/>
          </w:tcPr>
          <w:p w:rsidR="004E1B8A" w:rsidRPr="007410A4" w:rsidRDefault="004E1B8A" w:rsidP="00CD1C48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410A4">
              <w:rPr>
                <w:b/>
                <w:sz w:val="28"/>
                <w:szCs w:val="28"/>
              </w:rPr>
              <w:t>Wydział Farmaceutyczny z Oddziałem Medycyny Laboratoryjnej</w:t>
            </w:r>
          </w:p>
        </w:tc>
      </w:tr>
      <w:tr w:rsidR="004E1B8A" w:rsidRPr="004E1B8A" w:rsidTr="00353AE5">
        <w:trPr>
          <w:trHeight w:val="462"/>
        </w:trPr>
        <w:tc>
          <w:tcPr>
            <w:tcW w:w="1668" w:type="dxa"/>
            <w:vAlign w:val="center"/>
          </w:tcPr>
          <w:p w:rsidR="00150423" w:rsidRPr="00353AE5" w:rsidRDefault="004E1B8A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Nazwa kierunku</w:t>
            </w:r>
          </w:p>
        </w:tc>
        <w:tc>
          <w:tcPr>
            <w:tcW w:w="2925" w:type="dxa"/>
            <w:gridSpan w:val="3"/>
            <w:vAlign w:val="center"/>
          </w:tcPr>
          <w:p w:rsidR="00150423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Analityka </w:t>
            </w:r>
            <w:r w:rsidR="00CD1C48" w:rsidRPr="00353AE5">
              <w:rPr>
                <w:rFonts w:cs="Times New Roman"/>
                <w:sz w:val="22"/>
              </w:rPr>
              <w:t>M</w:t>
            </w:r>
            <w:r w:rsidR="004E1B8A" w:rsidRPr="00353AE5">
              <w:rPr>
                <w:rFonts w:cs="Times New Roman"/>
                <w:sz w:val="22"/>
              </w:rPr>
              <w:t>edyczna</w:t>
            </w:r>
          </w:p>
        </w:tc>
        <w:tc>
          <w:tcPr>
            <w:tcW w:w="1752" w:type="dxa"/>
            <w:gridSpan w:val="2"/>
            <w:vAlign w:val="center"/>
          </w:tcPr>
          <w:p w:rsidR="00150423" w:rsidRPr="00353AE5" w:rsidRDefault="004E1B8A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Poziom i forma studiów</w:t>
            </w:r>
          </w:p>
        </w:tc>
        <w:tc>
          <w:tcPr>
            <w:tcW w:w="2268" w:type="dxa"/>
            <w:gridSpan w:val="4"/>
            <w:vAlign w:val="center"/>
          </w:tcPr>
          <w:p w:rsidR="00150423" w:rsidRPr="00353AE5" w:rsidRDefault="004E1B8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jednolite studia magisterskie</w:t>
            </w:r>
          </w:p>
        </w:tc>
        <w:tc>
          <w:tcPr>
            <w:tcW w:w="2041" w:type="dxa"/>
            <w:gridSpan w:val="3"/>
            <w:vAlign w:val="center"/>
          </w:tcPr>
          <w:p w:rsidR="004E1B8A" w:rsidRPr="00353AE5" w:rsidRDefault="00150423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s</w:t>
            </w:r>
            <w:r w:rsidR="004E1B8A" w:rsidRPr="00353AE5">
              <w:rPr>
                <w:rFonts w:cs="Times New Roman"/>
                <w:sz w:val="22"/>
              </w:rPr>
              <w:t>tacjonarne</w:t>
            </w:r>
          </w:p>
          <w:p w:rsidR="00150423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niestacjonarne</w:t>
            </w:r>
          </w:p>
        </w:tc>
      </w:tr>
      <w:tr w:rsidR="003C1013" w:rsidRPr="001261BF" w:rsidTr="00353AE5">
        <w:tc>
          <w:tcPr>
            <w:tcW w:w="1668" w:type="dxa"/>
            <w:vAlign w:val="center"/>
          </w:tcPr>
          <w:p w:rsidR="003C1013" w:rsidRPr="00353AE5" w:rsidRDefault="003C1013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Nazwa przedmiotu</w:t>
            </w:r>
          </w:p>
        </w:tc>
        <w:tc>
          <w:tcPr>
            <w:tcW w:w="2925" w:type="dxa"/>
            <w:gridSpan w:val="3"/>
            <w:vAlign w:val="center"/>
          </w:tcPr>
          <w:p w:rsidR="003C1013" w:rsidRPr="00353AE5" w:rsidRDefault="003158CA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Diagnostyka izotopowa</w:t>
            </w:r>
          </w:p>
        </w:tc>
        <w:tc>
          <w:tcPr>
            <w:tcW w:w="2745" w:type="dxa"/>
            <w:gridSpan w:val="4"/>
            <w:vAlign w:val="center"/>
          </w:tcPr>
          <w:p w:rsidR="003C1013" w:rsidRPr="00353AE5" w:rsidRDefault="003C1013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Punkty ECTS</w:t>
            </w:r>
          </w:p>
        </w:tc>
        <w:tc>
          <w:tcPr>
            <w:tcW w:w="3316" w:type="dxa"/>
            <w:gridSpan w:val="5"/>
            <w:vAlign w:val="center"/>
          </w:tcPr>
          <w:p w:rsidR="003C1013" w:rsidRPr="00353AE5" w:rsidRDefault="003A5F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3</w:t>
            </w:r>
          </w:p>
        </w:tc>
      </w:tr>
      <w:tr w:rsidR="004E1B8A" w:rsidRPr="004E1B8A" w:rsidTr="00353AE5">
        <w:trPr>
          <w:trHeight w:val="420"/>
        </w:trPr>
        <w:tc>
          <w:tcPr>
            <w:tcW w:w="1668" w:type="dxa"/>
            <w:vAlign w:val="center"/>
          </w:tcPr>
          <w:p w:rsidR="004E1B8A" w:rsidRPr="00353AE5" w:rsidRDefault="004E1B8A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Jednostka realizująca</w:t>
            </w:r>
          </w:p>
        </w:tc>
        <w:tc>
          <w:tcPr>
            <w:tcW w:w="2925" w:type="dxa"/>
            <w:gridSpan w:val="3"/>
            <w:vAlign w:val="center"/>
          </w:tcPr>
          <w:p w:rsidR="004E1B8A" w:rsidRPr="00353AE5" w:rsidRDefault="003A5F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Zakład Medycyny Nuklearnej</w:t>
            </w:r>
          </w:p>
        </w:tc>
        <w:tc>
          <w:tcPr>
            <w:tcW w:w="2745" w:type="dxa"/>
            <w:gridSpan w:val="4"/>
            <w:vAlign w:val="center"/>
          </w:tcPr>
          <w:p w:rsidR="004E1B8A" w:rsidRPr="00353AE5" w:rsidRDefault="004E1B8A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Osoba odpowiedzialna</w:t>
            </w:r>
          </w:p>
        </w:tc>
        <w:tc>
          <w:tcPr>
            <w:tcW w:w="3316" w:type="dxa"/>
            <w:gridSpan w:val="5"/>
            <w:vAlign w:val="center"/>
          </w:tcPr>
          <w:p w:rsidR="007628F1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="00887BF2" w:rsidRPr="00353AE5">
              <w:rPr>
                <w:rFonts w:cs="Times New Roman"/>
                <w:sz w:val="22"/>
              </w:rPr>
              <w:t xml:space="preserve">r </w:t>
            </w:r>
            <w:r w:rsidR="00FE74D1" w:rsidRPr="00353AE5">
              <w:rPr>
                <w:rFonts w:cs="Times New Roman"/>
                <w:sz w:val="22"/>
              </w:rPr>
              <w:t>Piotr M</w:t>
            </w:r>
            <w:r w:rsidR="00A14BD9" w:rsidRPr="00353AE5">
              <w:rPr>
                <w:rFonts w:cs="Times New Roman"/>
                <w:sz w:val="22"/>
              </w:rPr>
              <w:t>.</w:t>
            </w:r>
            <w:r w:rsidR="00FE74D1" w:rsidRPr="00353AE5">
              <w:rPr>
                <w:rFonts w:cs="Times New Roman"/>
                <w:sz w:val="22"/>
              </w:rPr>
              <w:t xml:space="preserve"> Szumowski</w:t>
            </w:r>
          </w:p>
        </w:tc>
      </w:tr>
      <w:tr w:rsidR="004E1B8A" w:rsidRPr="004E1B8A" w:rsidTr="00353AE5">
        <w:trPr>
          <w:trHeight w:val="470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4E1B8A" w:rsidRPr="00353AE5" w:rsidRDefault="004E1B8A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Rodzaj przedmiotu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E1B8A" w:rsidRPr="00353AE5" w:rsidRDefault="00CD1C48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</w:t>
            </w:r>
            <w:r w:rsidR="004E1B8A" w:rsidRPr="00353AE5">
              <w:rPr>
                <w:rFonts w:cs="Times New Roman"/>
                <w:sz w:val="22"/>
              </w:rPr>
              <w:t>bowiązkowy</w:t>
            </w:r>
          </w:p>
        </w:tc>
        <w:tc>
          <w:tcPr>
            <w:tcW w:w="1224" w:type="dxa"/>
            <w:gridSpan w:val="2"/>
            <w:tcBorders>
              <w:bottom w:val="single" w:sz="12" w:space="0" w:color="auto"/>
            </w:tcBorders>
            <w:vAlign w:val="center"/>
          </w:tcPr>
          <w:p w:rsidR="004E1B8A" w:rsidRPr="00353AE5" w:rsidRDefault="007410A4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Semestr</w:t>
            </w:r>
          </w:p>
          <w:p w:rsidR="005E6743" w:rsidRPr="00353AE5" w:rsidRDefault="005E6743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IX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:rsidR="004E1B8A" w:rsidRPr="00353AE5" w:rsidRDefault="00150423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Rodzaj zajęć i l</w:t>
            </w:r>
            <w:r w:rsidR="004E1B8A" w:rsidRPr="00353AE5">
              <w:rPr>
                <w:rFonts w:cs="Times New Roman"/>
                <w:b/>
                <w:i/>
                <w:sz w:val="22"/>
              </w:rPr>
              <w:t>iczba godzin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4E1B8A" w:rsidRPr="00353AE5" w:rsidRDefault="00150423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wykłady  </w:t>
            </w:r>
            <w:r w:rsidR="003A5FE5" w:rsidRPr="00353AE5">
              <w:rPr>
                <w:rFonts w:cs="Times New Roman"/>
                <w:sz w:val="22"/>
              </w:rPr>
              <w:t>10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:rsidR="007628F1" w:rsidRPr="00353AE5" w:rsidRDefault="00150423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ć</w:t>
            </w:r>
            <w:r w:rsidR="007410A4" w:rsidRPr="00353AE5">
              <w:rPr>
                <w:rFonts w:cs="Times New Roman"/>
                <w:sz w:val="22"/>
              </w:rPr>
              <w:t>w</w:t>
            </w:r>
            <w:r w:rsidR="007628F1" w:rsidRPr="00353AE5">
              <w:rPr>
                <w:rFonts w:cs="Times New Roman"/>
                <w:sz w:val="22"/>
              </w:rPr>
              <w:t>iczenia</w:t>
            </w:r>
          </w:p>
          <w:p w:rsidR="004E1B8A" w:rsidRPr="00353AE5" w:rsidRDefault="003A5F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20</w:t>
            </w:r>
          </w:p>
        </w:tc>
        <w:tc>
          <w:tcPr>
            <w:tcW w:w="1516" w:type="dxa"/>
            <w:gridSpan w:val="2"/>
            <w:tcBorders>
              <w:bottom w:val="single" w:sz="12" w:space="0" w:color="auto"/>
            </w:tcBorders>
            <w:vAlign w:val="center"/>
          </w:tcPr>
          <w:p w:rsidR="007628F1" w:rsidRPr="00353AE5" w:rsidRDefault="00150423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seminaria</w:t>
            </w:r>
          </w:p>
          <w:p w:rsidR="003A5FE5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0</w:t>
            </w:r>
          </w:p>
        </w:tc>
      </w:tr>
      <w:tr w:rsidR="004E1B8A" w:rsidRPr="004E1B8A" w:rsidTr="00353AE5"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4E1B8A" w:rsidRPr="00353AE5" w:rsidRDefault="00150423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Celkształcenia</w:t>
            </w:r>
          </w:p>
        </w:tc>
        <w:tc>
          <w:tcPr>
            <w:tcW w:w="8986" w:type="dxa"/>
            <w:gridSpan w:val="12"/>
            <w:tcBorders>
              <w:top w:val="single" w:sz="12" w:space="0" w:color="auto"/>
            </w:tcBorders>
          </w:tcPr>
          <w:p w:rsidR="004E1B8A" w:rsidRPr="00353AE5" w:rsidRDefault="003A5FE5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Zapoznanie z podstawami teoretycznymi z zastosowania radioizotopów w biologii i medycynie, z unikalnymi zasadami pracy z radioizotopami, ze specjalną aparaturą detekcyjno-pomiarową, elementami radiobiologii i ochrony radiologicznej oraz z praktycznymi możliwościami diagnostycznymi metod radioizotopowych in vivo i in vitro</w:t>
            </w:r>
          </w:p>
        </w:tc>
      </w:tr>
      <w:tr w:rsidR="003B5B6F" w:rsidRPr="004E1B8A" w:rsidTr="00353AE5"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3B5B6F" w:rsidRPr="00353AE5" w:rsidRDefault="003B5B6F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 xml:space="preserve">Treści programowe </w:t>
            </w:r>
          </w:p>
        </w:tc>
        <w:tc>
          <w:tcPr>
            <w:tcW w:w="8986" w:type="dxa"/>
            <w:gridSpan w:val="12"/>
            <w:tcBorders>
              <w:bottom w:val="single" w:sz="12" w:space="0" w:color="auto"/>
            </w:tcBorders>
          </w:tcPr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Wykłady</w:t>
            </w:r>
            <w:r w:rsidR="00353AE5" w:rsidRPr="00353AE5">
              <w:rPr>
                <w:rFonts w:cs="Times New Roman"/>
                <w:b/>
                <w:sz w:val="22"/>
              </w:rPr>
              <w:t>: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Diagnostyka radioizotopowa – historia, stan obecny i perspektywy.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Podstawy fizyczne badań radioizotopowych – elementy </w:t>
            </w:r>
            <w:r w:rsidR="001572B7" w:rsidRPr="00353AE5">
              <w:rPr>
                <w:rFonts w:cs="Times New Roman"/>
                <w:sz w:val="22"/>
              </w:rPr>
              <w:t>fizyki jądrowej</w:t>
            </w:r>
            <w:r w:rsidRPr="00353AE5">
              <w:rPr>
                <w:rFonts w:cs="Times New Roman"/>
                <w:sz w:val="22"/>
              </w:rPr>
              <w:t>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Podstawowe techniki detekcji promieniowania jądrowego.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Izotopy promieniotwórcze naturalne i sztuczne – metody produkcji izotopów.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Podstawy radiobiologii.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Zasady ochrony radiologicznej.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Metody radiokompetycyjne i diagnostyka izotopowa in vitro. Elementy radiofarmacji. Mechanizmy lokalizacji radiofarmaceutyków.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Diagnostyka radioizotopowa in vivo – badania statyczne i dynamiczne: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centralnego układu nerwowego, oddechowego, sercowo-naczyniowego, gruczołów wydzielania wewnętrznego, pokarmowego, moczowego, kostno-stawowego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Ćwiczenia</w:t>
            </w:r>
            <w:r w:rsidR="00353AE5" w:rsidRPr="00353AE5">
              <w:rPr>
                <w:rFonts w:cs="Times New Roman"/>
                <w:b/>
                <w:sz w:val="22"/>
              </w:rPr>
              <w:t>: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Informacje wstępne na temat działalności medycyny nuklearnej i organizacji pracy w placówkach medycyny nuklearnej. Zapoznanie się z zasadami pracy (ze szczególnym uwzględnieniem zasad ochrony radiologicznej i zasad BHP) w pracowniach radioizotopowych. Aparatura dozymetryczna. 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Przegląd możliwości diagnostyki radioizotopowej. Wprowadzenie do diagnostyki in vivo; zapoznanie się z cyklem postępowania przygotowawczego przed badaniem pacjenta aparaturą pomiarową (licznik scyntylacyjny, kamera gamma planarna, kamera typu SPECT, PET);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Ogólna budowa i podstawy działania mierników aktywności. Czynniki wpływające na wynik pomiaru. Testy kontroli jakości mierników aktywności.</w:t>
            </w:r>
            <w:r w:rsidRPr="00353AE5">
              <w:rPr>
                <w:rFonts w:cs="Times New Roman"/>
                <w:sz w:val="22"/>
              </w:rPr>
              <w:tab/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Metody wytwarzania pierwiastków promieniotwórczych. Generator technetowy. Kontrola jakości generator. Przygotowanie radiofarmaceutyków do badań </w:t>
            </w:r>
            <w:r w:rsidRPr="001572B7">
              <w:rPr>
                <w:rFonts w:cs="Times New Roman"/>
                <w:i/>
                <w:sz w:val="22"/>
              </w:rPr>
              <w:t>in vivo</w:t>
            </w:r>
            <w:r w:rsidRPr="00353AE5">
              <w:rPr>
                <w:rFonts w:cs="Times New Roman"/>
                <w:sz w:val="22"/>
              </w:rPr>
              <w:t>. Kontrola jakości otrzymanego radiofarmaceutyku.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Demonstracja badań pacjentów za pomocą scyntygrafu, planarnej i typu SPECT – kamery gamma w następujących przypadkach: </w:t>
            </w:r>
            <w:r w:rsidR="001572B7" w:rsidRPr="00353AE5">
              <w:rPr>
                <w:rFonts w:cs="Times New Roman"/>
                <w:sz w:val="22"/>
              </w:rPr>
              <w:t>choroby OUN</w:t>
            </w:r>
            <w:r w:rsidRPr="00353AE5">
              <w:rPr>
                <w:rFonts w:cs="Times New Roman"/>
                <w:sz w:val="22"/>
              </w:rPr>
              <w:t>, tarczycy, serca, płuc, nerek wątroby, układu kostno-stawowego. Diagnostyka ognisk zapalnych oraz układu krwiotwórczego. Metody diagnostyki radioizotopowej in vitro i in vivo w onkologii;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Omówienie metod diagnostyki in vitro – metod radioizotopowych i nieizotopowych. Oznaczanie stężeń hormonów tarczycy metodą radioimmunologiczną: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Zapoznanie się z techniką Immuno CAP System RIA do oznaczania poziomu immunoglobulin IgE. Omówienie metod: fluoroimmunometrycznej – DELFIA oraz fluoroimmuno-enzymatycznej – ELFA;</w:t>
            </w:r>
          </w:p>
          <w:p w:rsidR="003B5B6F" w:rsidRPr="00353AE5" w:rsidRDefault="003B5B6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Technika scyntylatorów ciekłych. Przygotowanie próbek osocza i tkanek rozpuszczalnych w wodzie i tłuszczach, znakowanych emiterami promieniowania beta (np. H-3-tymidyną).Pomiar radioaktywności próbek z użyciem ciekłych scyntylatorów (licznik automatyczny promieniowania beta). Porównanie wydajności liczenia próbek w zależności od składu próbki biologicznej rodzaju scyntylatorów, opcji liczenia;</w:t>
            </w:r>
          </w:p>
        </w:tc>
      </w:tr>
      <w:tr w:rsidR="003B5B6F" w:rsidRPr="004E1B8A" w:rsidTr="00353AE5">
        <w:tc>
          <w:tcPr>
            <w:tcW w:w="1668" w:type="dxa"/>
            <w:vAlign w:val="center"/>
          </w:tcPr>
          <w:p w:rsidR="003B5B6F" w:rsidRPr="00353AE5" w:rsidRDefault="003B5B6F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Formyi metody dydaktyczne</w:t>
            </w:r>
          </w:p>
        </w:tc>
        <w:tc>
          <w:tcPr>
            <w:tcW w:w="8986" w:type="dxa"/>
            <w:gridSpan w:val="12"/>
            <w:vAlign w:val="center"/>
          </w:tcPr>
          <w:p w:rsidR="003B5B6F" w:rsidRPr="00353AE5" w:rsidRDefault="003B5B6F" w:rsidP="00353AE5">
            <w:pPr>
              <w:pStyle w:val="Bezodstpw"/>
              <w:numPr>
                <w:ilvl w:val="0"/>
                <w:numId w:val="8"/>
              </w:numPr>
              <w:ind w:left="317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wykład</w:t>
            </w:r>
            <w:r w:rsidR="007628F1" w:rsidRPr="00353AE5">
              <w:rPr>
                <w:rFonts w:cs="Times New Roman"/>
                <w:sz w:val="22"/>
              </w:rPr>
              <w:t>y</w:t>
            </w:r>
            <w:r w:rsidRPr="00353AE5">
              <w:rPr>
                <w:rFonts w:cs="Times New Roman"/>
                <w:sz w:val="22"/>
              </w:rPr>
              <w:t xml:space="preserve"> z prezentacją multimedialną</w:t>
            </w:r>
          </w:p>
          <w:p w:rsidR="003B5B6F" w:rsidRPr="00353AE5" w:rsidRDefault="003B5B6F" w:rsidP="00353AE5">
            <w:pPr>
              <w:pStyle w:val="Bezodstpw"/>
              <w:numPr>
                <w:ilvl w:val="0"/>
                <w:numId w:val="8"/>
              </w:numPr>
              <w:ind w:left="317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ćwiczenia laboratoryjne i audytoryjne</w:t>
            </w:r>
          </w:p>
        </w:tc>
      </w:tr>
      <w:tr w:rsidR="003B5B6F" w:rsidRPr="004E1B8A" w:rsidTr="00353AE5">
        <w:tc>
          <w:tcPr>
            <w:tcW w:w="1668" w:type="dxa"/>
            <w:vAlign w:val="center"/>
          </w:tcPr>
          <w:p w:rsidR="003B5B6F" w:rsidRPr="00353AE5" w:rsidRDefault="003B5B6F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Forma i warunki zaliczenia</w:t>
            </w:r>
          </w:p>
        </w:tc>
        <w:tc>
          <w:tcPr>
            <w:tcW w:w="8986" w:type="dxa"/>
            <w:gridSpan w:val="12"/>
            <w:vAlign w:val="center"/>
          </w:tcPr>
          <w:p w:rsidR="003B5B6F" w:rsidRPr="00353AE5" w:rsidRDefault="003B5B6F" w:rsidP="00353AE5">
            <w:pPr>
              <w:pStyle w:val="Bezodstpw"/>
              <w:numPr>
                <w:ilvl w:val="0"/>
                <w:numId w:val="8"/>
              </w:numPr>
              <w:ind w:left="317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Forma zaliczenia– </w:t>
            </w:r>
            <w:r w:rsidR="000A6A26" w:rsidRPr="00353AE5">
              <w:rPr>
                <w:rFonts w:cs="Times New Roman"/>
                <w:sz w:val="22"/>
              </w:rPr>
              <w:t>kolokwium testowe</w:t>
            </w:r>
          </w:p>
        </w:tc>
      </w:tr>
      <w:tr w:rsidR="00FA1422" w:rsidRPr="004E1B8A" w:rsidTr="00353AE5"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FA1422" w:rsidRPr="00353AE5" w:rsidRDefault="00FA1422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Literatura podstawowa</w:t>
            </w:r>
          </w:p>
        </w:tc>
        <w:tc>
          <w:tcPr>
            <w:tcW w:w="8986" w:type="dxa"/>
            <w:gridSpan w:val="12"/>
            <w:tcBorders>
              <w:top w:val="single" w:sz="12" w:space="0" w:color="auto"/>
            </w:tcBorders>
          </w:tcPr>
          <w:p w:rsidR="00FA1422" w:rsidRPr="00353AE5" w:rsidRDefault="00FA1422" w:rsidP="00353AE5">
            <w:pPr>
              <w:pStyle w:val="Bezodstpw"/>
              <w:numPr>
                <w:ilvl w:val="0"/>
                <w:numId w:val="9"/>
              </w:numPr>
              <w:ind w:left="317"/>
              <w:jc w:val="both"/>
              <w:rPr>
                <w:rFonts w:cs="Times New Roman"/>
                <w:sz w:val="22"/>
                <w:lang w:val="en-US"/>
              </w:rPr>
            </w:pPr>
            <w:r w:rsidRPr="00353AE5">
              <w:rPr>
                <w:rFonts w:cs="Times New Roman"/>
                <w:sz w:val="22"/>
                <w:lang w:val="en-US"/>
              </w:rPr>
              <w:t>Nuclear Medicine- H. A. Ziessman, J.P. O’Malley, J.H. Thrall, Mosby,2006</w:t>
            </w:r>
          </w:p>
          <w:p w:rsidR="00FA1422" w:rsidRPr="00353AE5" w:rsidRDefault="00FA1422" w:rsidP="00353AE5">
            <w:pPr>
              <w:pStyle w:val="Bezodstpw"/>
              <w:numPr>
                <w:ilvl w:val="0"/>
                <w:numId w:val="9"/>
              </w:numPr>
              <w:ind w:left="317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Guzy neuroendokrynne układu pokarmowego- red. Beaty Kos-Kudła, Via Medica, Gdańsk 2010.</w:t>
            </w:r>
          </w:p>
        </w:tc>
      </w:tr>
      <w:tr w:rsidR="00FA1422" w:rsidRPr="004E1B8A" w:rsidTr="00353AE5">
        <w:trPr>
          <w:trHeight w:val="1405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FA1422" w:rsidRPr="00353AE5" w:rsidRDefault="00FA1422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lastRenderedPageBreak/>
              <w:t>Literatura uzupełniająca</w:t>
            </w:r>
          </w:p>
        </w:tc>
        <w:tc>
          <w:tcPr>
            <w:tcW w:w="8986" w:type="dxa"/>
            <w:gridSpan w:val="12"/>
            <w:tcBorders>
              <w:bottom w:val="single" w:sz="12" w:space="0" w:color="auto"/>
            </w:tcBorders>
          </w:tcPr>
          <w:p w:rsidR="00FA1422" w:rsidRPr="00353AE5" w:rsidRDefault="00FA1422" w:rsidP="00353AE5">
            <w:pPr>
              <w:pStyle w:val="Bezodstpw"/>
              <w:numPr>
                <w:ilvl w:val="0"/>
                <w:numId w:val="10"/>
              </w:numPr>
              <w:ind w:left="317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Guzy neuroendokrynne układu pokarmowego- red. Beaty Kos-Kudła, Via Medica, Gdańsk 2010.</w:t>
            </w:r>
          </w:p>
          <w:p w:rsidR="00FA1422" w:rsidRPr="00353AE5" w:rsidRDefault="00FA1422" w:rsidP="00353AE5">
            <w:pPr>
              <w:pStyle w:val="Bezodstpw"/>
              <w:numPr>
                <w:ilvl w:val="0"/>
                <w:numId w:val="10"/>
              </w:numPr>
              <w:ind w:left="317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Nuclear</w:t>
            </w:r>
            <w:r w:rsidR="001572B7">
              <w:rPr>
                <w:rFonts w:cs="Times New Roman"/>
                <w:sz w:val="22"/>
              </w:rPr>
              <w:t xml:space="preserve"> </w:t>
            </w:r>
            <w:r w:rsidRPr="00353AE5">
              <w:rPr>
                <w:rFonts w:cs="Times New Roman"/>
                <w:sz w:val="22"/>
              </w:rPr>
              <w:t>Medicine</w:t>
            </w:r>
            <w:r w:rsidR="001572B7">
              <w:rPr>
                <w:rFonts w:cs="Times New Roman"/>
                <w:sz w:val="22"/>
              </w:rPr>
              <w:t xml:space="preserve"> </w:t>
            </w:r>
            <w:r w:rsidRPr="00353AE5">
              <w:rPr>
                <w:rFonts w:cs="Times New Roman"/>
                <w:sz w:val="22"/>
              </w:rPr>
              <w:t>Review – czasopismo dostępne w Bibliotece Głównej UM oraz w Zakładzie Medycyny Nuklearnej.</w:t>
            </w:r>
          </w:p>
          <w:p w:rsidR="00FA1422" w:rsidRPr="00353AE5" w:rsidRDefault="00FA1422" w:rsidP="00353AE5">
            <w:pPr>
              <w:pStyle w:val="Bezodstpw"/>
              <w:numPr>
                <w:ilvl w:val="0"/>
                <w:numId w:val="10"/>
              </w:numPr>
              <w:ind w:left="317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Jurnal of Nuclear</w:t>
            </w:r>
            <w:r w:rsidR="001572B7">
              <w:rPr>
                <w:rFonts w:cs="Times New Roman"/>
                <w:sz w:val="22"/>
              </w:rPr>
              <w:t xml:space="preserve"> </w:t>
            </w:r>
            <w:r w:rsidRPr="00353AE5">
              <w:rPr>
                <w:rFonts w:cs="Times New Roman"/>
                <w:sz w:val="22"/>
              </w:rPr>
              <w:t xml:space="preserve">Medicine - czasopismo </w:t>
            </w:r>
            <w:r w:rsidR="001572B7" w:rsidRPr="00353AE5">
              <w:rPr>
                <w:rFonts w:cs="Times New Roman"/>
                <w:sz w:val="22"/>
              </w:rPr>
              <w:t>dostępne w</w:t>
            </w:r>
            <w:r w:rsidRPr="00353AE5">
              <w:rPr>
                <w:rFonts w:cs="Times New Roman"/>
                <w:sz w:val="22"/>
              </w:rPr>
              <w:t xml:space="preserve"> Bibliotece Głównej AM.</w:t>
            </w:r>
          </w:p>
          <w:p w:rsidR="00FA1422" w:rsidRPr="00353AE5" w:rsidRDefault="00FA1422" w:rsidP="00353AE5">
            <w:pPr>
              <w:pStyle w:val="Bezodstpw"/>
              <w:numPr>
                <w:ilvl w:val="0"/>
                <w:numId w:val="10"/>
              </w:numPr>
              <w:ind w:left="317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Jurnal of Nuclear</w:t>
            </w:r>
            <w:r w:rsidR="001572B7">
              <w:rPr>
                <w:rFonts w:cs="Times New Roman"/>
                <w:sz w:val="22"/>
              </w:rPr>
              <w:t xml:space="preserve"> </w:t>
            </w:r>
            <w:r w:rsidRPr="00353AE5">
              <w:rPr>
                <w:rFonts w:cs="Times New Roman"/>
                <w:sz w:val="22"/>
              </w:rPr>
              <w:t>Medicine and Molecular</w:t>
            </w:r>
            <w:r w:rsidR="001572B7">
              <w:rPr>
                <w:rFonts w:cs="Times New Roman"/>
                <w:sz w:val="22"/>
              </w:rPr>
              <w:t xml:space="preserve"> </w:t>
            </w:r>
            <w:r w:rsidRPr="00353AE5">
              <w:rPr>
                <w:rFonts w:cs="Times New Roman"/>
                <w:sz w:val="22"/>
              </w:rPr>
              <w:t>Imaging - czasopismo dostępne w Bibliotece Głównej UM oraz w Zakładzie Medycyny Nuklearnej.</w:t>
            </w:r>
          </w:p>
        </w:tc>
      </w:tr>
      <w:tr w:rsidR="003B5B6F" w:rsidRPr="004E1B8A" w:rsidTr="00353AE5"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3B5B6F" w:rsidRPr="00353AE5" w:rsidRDefault="003B5B6F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Przedmiotowe efekty kształcenia</w:t>
            </w:r>
          </w:p>
        </w:tc>
        <w:tc>
          <w:tcPr>
            <w:tcW w:w="6804" w:type="dxa"/>
            <w:gridSpan w:val="8"/>
            <w:tcBorders>
              <w:top w:val="single" w:sz="12" w:space="0" w:color="auto"/>
            </w:tcBorders>
            <w:vAlign w:val="center"/>
          </w:tcPr>
          <w:p w:rsidR="003B5B6F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Efekty kształcenia</w:t>
            </w:r>
          </w:p>
        </w:tc>
        <w:tc>
          <w:tcPr>
            <w:tcW w:w="2182" w:type="dxa"/>
            <w:gridSpan w:val="4"/>
            <w:tcBorders>
              <w:top w:val="single" w:sz="12" w:space="0" w:color="auto"/>
            </w:tcBorders>
            <w:vAlign w:val="center"/>
          </w:tcPr>
          <w:p w:rsidR="003B5B6F" w:rsidRPr="00353AE5" w:rsidRDefault="003B5B6F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Odniesienie do</w:t>
            </w:r>
          </w:p>
          <w:p w:rsidR="003B5B6F" w:rsidRPr="00353AE5" w:rsidRDefault="003B5B6F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kierunkowych efektów kształcenia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P-W01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Wie czym zajmuje się diagnostyka radio</w:t>
            </w:r>
            <w:r w:rsidR="001572B7">
              <w:rPr>
                <w:rFonts w:cs="Times New Roman"/>
                <w:sz w:val="22"/>
              </w:rPr>
              <w:t xml:space="preserve">izotopowa (in vivo i in vitro) </w:t>
            </w:r>
            <w:r w:rsidRPr="00353AE5">
              <w:rPr>
                <w:rFonts w:cs="Times New Roman"/>
                <w:sz w:val="22"/>
              </w:rPr>
              <w:t>oraz terapia izotopowa.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7342E9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K_W08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P-W02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Zna podstawowe zasady ochrony radiologicznej, zasady pracy z </w:t>
            </w:r>
            <w:r w:rsidR="001572B7" w:rsidRPr="00353AE5">
              <w:rPr>
                <w:rFonts w:cs="Times New Roman"/>
                <w:sz w:val="22"/>
              </w:rPr>
              <w:t>otwartymi źródłami</w:t>
            </w:r>
            <w:r w:rsidRPr="00353AE5">
              <w:rPr>
                <w:rFonts w:cs="Times New Roman"/>
                <w:sz w:val="22"/>
              </w:rPr>
              <w:t xml:space="preserve"> promieniowania, zasady usuwania skażeń promieniotwórczych.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K_W09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P-W03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Zna budowę i zasadę działania urządzeń stosowanych w diagnostyce radioizotopowej: licznik scyntylacyjny, kamera gamma planarna, kamera typu SPECT-CT, PET-CT</w:t>
            </w:r>
            <w:r w:rsidR="00B8242A" w:rsidRPr="00353AE5">
              <w:rPr>
                <w:rFonts w:cs="Times New Roman"/>
                <w:sz w:val="22"/>
              </w:rPr>
              <w:t>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K_W08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P-W04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Zna ogólną budowę i podstawy działania mierników aktywności. Czynniki wpływające na wyniki pomiaru oraz testy kontroli jakości mierników aktywności.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</w:t>
            </w:r>
            <w:r w:rsidR="00A57F15" w:rsidRPr="00353AE5">
              <w:rPr>
                <w:rFonts w:cs="Times New Roman"/>
                <w:sz w:val="22"/>
              </w:rPr>
              <w:t>08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P-W05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Zna budowę i zasadę działania generatora molibdenowo- technetowego oraz kontrolę jakości eluatu. Omawia zasady przygotowania radiofarmaceutyków do badań in vivo. Zna metody chromatografii wykorzysty</w:t>
            </w:r>
            <w:r w:rsidR="00B8242A" w:rsidRPr="00353AE5">
              <w:rPr>
                <w:rFonts w:cs="Times New Roman"/>
                <w:sz w:val="22"/>
              </w:rPr>
              <w:t>wane do kontroli jakości radiofa</w:t>
            </w:r>
            <w:r w:rsidRPr="00353AE5">
              <w:rPr>
                <w:rFonts w:cs="Times New Roman"/>
                <w:sz w:val="22"/>
              </w:rPr>
              <w:t>rmaceutyków.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</w:t>
            </w:r>
            <w:r w:rsidR="00A57F15" w:rsidRPr="00353AE5">
              <w:rPr>
                <w:rFonts w:cs="Times New Roman"/>
                <w:sz w:val="22"/>
              </w:rPr>
              <w:t>08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P-W06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Omawia metody diagnostyki in vitro – radioizotopowe i nie izotopowe. Oznaczanie stężeń hormonów tarczycy metodą radioimmunologiczną</w:t>
            </w:r>
            <w:r w:rsidR="00B8242A" w:rsidRPr="00353AE5">
              <w:rPr>
                <w:rFonts w:cs="Times New Roman"/>
                <w:sz w:val="22"/>
              </w:rPr>
              <w:t>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K_W20</w:t>
            </w:r>
            <w:r w:rsidR="00A57F15" w:rsidRPr="00353AE5">
              <w:rPr>
                <w:rFonts w:cs="Times New Roman"/>
                <w:sz w:val="22"/>
              </w:rPr>
              <w:t>, K_W21</w:t>
            </w:r>
          </w:p>
        </w:tc>
      </w:tr>
      <w:tr w:rsidR="002B3B8A" w:rsidRPr="004E1B8A" w:rsidTr="00353AE5">
        <w:tc>
          <w:tcPr>
            <w:tcW w:w="1668" w:type="dxa"/>
            <w:vAlign w:val="center"/>
          </w:tcPr>
          <w:p w:rsidR="002B3B8A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P-W07</w:t>
            </w:r>
          </w:p>
        </w:tc>
        <w:tc>
          <w:tcPr>
            <w:tcW w:w="6804" w:type="dxa"/>
            <w:gridSpan w:val="8"/>
            <w:vAlign w:val="center"/>
          </w:tcPr>
          <w:p w:rsidR="002B3B8A" w:rsidRPr="00353AE5" w:rsidRDefault="002B3B8A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Opisuje technikę Immuno CAP System RIA do oznaczania poziomu immunoglobulin IgE.</w:t>
            </w:r>
          </w:p>
        </w:tc>
        <w:tc>
          <w:tcPr>
            <w:tcW w:w="2182" w:type="dxa"/>
            <w:gridSpan w:val="4"/>
            <w:vAlign w:val="center"/>
          </w:tcPr>
          <w:p w:rsidR="002B3B8A" w:rsidRPr="00353AE5" w:rsidRDefault="00B8242A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K_W18</w:t>
            </w:r>
          </w:p>
        </w:tc>
      </w:tr>
      <w:tr w:rsidR="0079485F" w:rsidRPr="004E1B8A" w:rsidTr="00353AE5">
        <w:tc>
          <w:tcPr>
            <w:tcW w:w="1668" w:type="dxa"/>
            <w:vAlign w:val="center"/>
          </w:tcPr>
          <w:p w:rsidR="0079485F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P-U01</w:t>
            </w:r>
          </w:p>
        </w:tc>
        <w:tc>
          <w:tcPr>
            <w:tcW w:w="6804" w:type="dxa"/>
            <w:gridSpan w:val="8"/>
            <w:vAlign w:val="center"/>
          </w:tcPr>
          <w:p w:rsidR="0079485F" w:rsidRPr="00353AE5" w:rsidRDefault="0079485F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Wykonywanie badań radioimmunologicznych i </w:t>
            </w:r>
            <w:r w:rsidR="001572B7" w:rsidRPr="00353AE5">
              <w:rPr>
                <w:rFonts w:cs="Times New Roman"/>
                <w:sz w:val="22"/>
              </w:rPr>
              <w:t>imunoradiometrycznych (np</w:t>
            </w:r>
            <w:r w:rsidRPr="00353AE5">
              <w:rPr>
                <w:rFonts w:cs="Times New Roman"/>
                <w:sz w:val="22"/>
              </w:rPr>
              <w:t>.: hormony tarczycy-RIA fT</w:t>
            </w:r>
            <w:r w:rsidRPr="00353AE5">
              <w:rPr>
                <w:rFonts w:cs="Times New Roman"/>
                <w:sz w:val="22"/>
                <w:vertAlign w:val="subscript"/>
              </w:rPr>
              <w:t>4</w:t>
            </w:r>
            <w:r w:rsidRPr="00353AE5">
              <w:rPr>
                <w:rFonts w:cs="Times New Roman"/>
                <w:sz w:val="22"/>
              </w:rPr>
              <w:t>, IRMA TSH)</w:t>
            </w:r>
            <w:r w:rsidR="00353AE5" w:rsidRPr="00353AE5">
              <w:rPr>
                <w:rFonts w:cs="Times New Roman"/>
                <w:sz w:val="22"/>
              </w:rPr>
              <w:t>.</w:t>
            </w:r>
          </w:p>
        </w:tc>
        <w:tc>
          <w:tcPr>
            <w:tcW w:w="2182" w:type="dxa"/>
            <w:gridSpan w:val="4"/>
            <w:vAlign w:val="center"/>
          </w:tcPr>
          <w:p w:rsidR="0079485F" w:rsidRPr="00353AE5" w:rsidRDefault="007342E9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K_U13</w:t>
            </w:r>
          </w:p>
        </w:tc>
      </w:tr>
      <w:tr w:rsidR="007628F1" w:rsidRPr="004E1B8A" w:rsidTr="00353AE5">
        <w:tc>
          <w:tcPr>
            <w:tcW w:w="1668" w:type="dxa"/>
            <w:vMerge w:val="restart"/>
            <w:vAlign w:val="center"/>
          </w:tcPr>
          <w:p w:rsidR="007628F1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b/>
                <w:i/>
                <w:sz w:val="22"/>
              </w:rPr>
              <w:t>Bilans nakładu pracy studenta</w:t>
            </w:r>
          </w:p>
        </w:tc>
        <w:tc>
          <w:tcPr>
            <w:tcW w:w="6804" w:type="dxa"/>
            <w:gridSpan w:val="8"/>
          </w:tcPr>
          <w:p w:rsidR="007628F1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b/>
                <w:i/>
                <w:sz w:val="22"/>
              </w:rPr>
              <w:t>Godziny kontaktowe z nauczycielem akademickim: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i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udział w wykładach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 x 1h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udział w ćwiczeniach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20 x 1h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20h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udział w konsultacjach związanych z zajęciami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 X 1h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RAZEM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40h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Samodzielna praca studenta</w:t>
            </w:r>
            <w:r w:rsidR="00353AE5" w:rsidRPr="00353AE5">
              <w:rPr>
                <w:rFonts w:cs="Times New Roman"/>
                <w:b/>
                <w:i/>
                <w:sz w:val="22"/>
              </w:rPr>
              <w:t>:</w:t>
            </w:r>
            <w:r w:rsidRPr="00353AE5">
              <w:rPr>
                <w:rFonts w:cs="Times New Roman"/>
                <w:b/>
                <w:i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przygotowanie do ćwiczeń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 x 1h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przygotowanie do </w:t>
            </w:r>
            <w:r w:rsidR="000A6A26" w:rsidRPr="00353AE5">
              <w:rPr>
                <w:rFonts w:cs="Times New Roman"/>
                <w:sz w:val="22"/>
              </w:rPr>
              <w:t>kolokwium</w:t>
            </w: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1 x 30h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30h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RAZEM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40h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3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Ogółem</w:t>
            </w:r>
          </w:p>
        </w:tc>
        <w:tc>
          <w:tcPr>
            <w:tcW w:w="1048" w:type="dxa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80h</w:t>
            </w:r>
          </w:p>
        </w:tc>
      </w:tr>
      <w:tr w:rsidR="007628F1" w:rsidRPr="004E1B8A" w:rsidTr="00353AE5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  <w:tcBorders>
              <w:bottom w:val="single" w:sz="12" w:space="0" w:color="auto"/>
            </w:tcBorders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ECTS</w:t>
            </w:r>
          </w:p>
        </w:tc>
        <w:tc>
          <w:tcPr>
            <w:tcW w:w="1048" w:type="dxa"/>
            <w:tcBorders>
              <w:bottom w:val="single" w:sz="12" w:space="0" w:color="auto"/>
            </w:tcBorders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353AE5">
              <w:rPr>
                <w:rFonts w:cs="Times New Roman"/>
                <w:b/>
                <w:sz w:val="22"/>
              </w:rPr>
              <w:t>3</w:t>
            </w:r>
          </w:p>
        </w:tc>
      </w:tr>
      <w:tr w:rsidR="00353AE5" w:rsidRPr="004E1B8A" w:rsidTr="00353AE5">
        <w:trPr>
          <w:trHeight w:val="225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vAlign w:val="center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Wskaźniki ilościowe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12" w:space="0" w:color="auto"/>
            </w:tcBorders>
          </w:tcPr>
          <w:p w:rsidR="00353AE5" w:rsidRPr="00353AE5" w:rsidRDefault="00353AE5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Nakład pracy studenta związany z zajęciami wymagającymi bezpośredniego udziału nauczyciela</w:t>
            </w:r>
            <w:r>
              <w:rPr>
                <w:rFonts w:cs="Times New Roman"/>
                <w:sz w:val="22"/>
              </w:rPr>
              <w:t>.</w:t>
            </w:r>
            <w:r w:rsidRPr="00353AE5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40h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ECTS</w:t>
            </w:r>
          </w:p>
        </w:tc>
      </w:tr>
      <w:tr w:rsidR="00353AE5" w:rsidRPr="004E1B8A" w:rsidTr="00353AE5">
        <w:trPr>
          <w:trHeight w:val="285"/>
        </w:trPr>
        <w:tc>
          <w:tcPr>
            <w:tcW w:w="1668" w:type="dxa"/>
            <w:vMerge/>
            <w:tcBorders>
              <w:top w:val="single" w:sz="12" w:space="0" w:color="auto"/>
            </w:tcBorders>
          </w:tcPr>
          <w:p w:rsidR="00353AE5" w:rsidRPr="00353AE5" w:rsidRDefault="00353AE5" w:rsidP="00353AE5">
            <w:pPr>
              <w:pStyle w:val="Bezodstpw"/>
              <w:rPr>
                <w:rFonts w:cs="Times New Roman"/>
                <w:i/>
                <w:sz w:val="22"/>
              </w:rPr>
            </w:pPr>
          </w:p>
        </w:tc>
        <w:tc>
          <w:tcPr>
            <w:tcW w:w="6804" w:type="dxa"/>
            <w:gridSpan w:val="8"/>
            <w:vMerge/>
          </w:tcPr>
          <w:p w:rsidR="00353AE5" w:rsidRPr="00353AE5" w:rsidRDefault="00353AE5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7628F1" w:rsidRPr="004E1B8A" w:rsidTr="00353AE5">
        <w:tc>
          <w:tcPr>
            <w:tcW w:w="1668" w:type="dxa"/>
            <w:vMerge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sz w:val="22"/>
              </w:rPr>
            </w:pPr>
          </w:p>
        </w:tc>
        <w:tc>
          <w:tcPr>
            <w:tcW w:w="6804" w:type="dxa"/>
            <w:gridSpan w:val="8"/>
          </w:tcPr>
          <w:p w:rsidR="007628F1" w:rsidRPr="00353AE5" w:rsidRDefault="007628F1" w:rsidP="00353AE5">
            <w:pPr>
              <w:pStyle w:val="Bezodstpw"/>
              <w:jc w:val="both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Nakład pracy studenta związany z zajęciami o charakterze praktycznym </w:t>
            </w:r>
            <w:r w:rsidR="00CD1C48" w:rsidRPr="00353AE5">
              <w:rPr>
                <w:rFonts w:cs="Times New Roman"/>
                <w:sz w:val="22"/>
              </w:rPr>
              <w:t>[</w:t>
            </w:r>
            <w:r w:rsidRPr="00353AE5">
              <w:rPr>
                <w:rFonts w:cs="Times New Roman"/>
                <w:sz w:val="22"/>
              </w:rPr>
              <w:t>20h+10h+10h+10h</w:t>
            </w:r>
            <w:r w:rsidR="00CD1C48" w:rsidRPr="00353AE5">
              <w:rPr>
                <w:rFonts w:cs="Times New Roman"/>
                <w:sz w:val="22"/>
              </w:rPr>
              <w:t>]</w:t>
            </w:r>
            <w:r w:rsidR="00353AE5">
              <w:rPr>
                <w:rFonts w:cs="Times New Roman"/>
                <w:sz w:val="22"/>
              </w:rPr>
              <w:t>.</w:t>
            </w:r>
          </w:p>
        </w:tc>
        <w:tc>
          <w:tcPr>
            <w:tcW w:w="1134" w:type="dxa"/>
            <w:gridSpan w:val="3"/>
            <w:vAlign w:val="center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50</w:t>
            </w:r>
            <w:r w:rsidR="00CD1C48" w:rsidRPr="00353AE5">
              <w:rPr>
                <w:rFonts w:cs="Times New Roman"/>
                <w:sz w:val="22"/>
              </w:rPr>
              <w:t>h</w:t>
            </w:r>
          </w:p>
        </w:tc>
        <w:tc>
          <w:tcPr>
            <w:tcW w:w="1048" w:type="dxa"/>
            <w:vAlign w:val="center"/>
          </w:tcPr>
          <w:p w:rsidR="007628F1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353AE5" w:rsidRPr="009A7E82" w:rsidTr="00353AE5">
        <w:trPr>
          <w:trHeight w:val="332"/>
        </w:trPr>
        <w:tc>
          <w:tcPr>
            <w:tcW w:w="1668" w:type="dxa"/>
            <w:vMerge w:val="restart"/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Nr efektu kształcenia</w:t>
            </w:r>
          </w:p>
        </w:tc>
        <w:tc>
          <w:tcPr>
            <w:tcW w:w="8986" w:type="dxa"/>
            <w:gridSpan w:val="12"/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b/>
                <w:i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Metody weryfikacji efektu kształcenia</w:t>
            </w:r>
          </w:p>
        </w:tc>
      </w:tr>
      <w:tr w:rsidR="00353AE5" w:rsidRPr="009A7E82" w:rsidTr="00353AE5">
        <w:trPr>
          <w:trHeight w:val="266"/>
        </w:trPr>
        <w:tc>
          <w:tcPr>
            <w:tcW w:w="1668" w:type="dxa"/>
            <w:vMerge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4961" w:type="dxa"/>
            <w:gridSpan w:val="6"/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Formujące</w:t>
            </w:r>
          </w:p>
        </w:tc>
        <w:tc>
          <w:tcPr>
            <w:tcW w:w="4025" w:type="dxa"/>
            <w:gridSpan w:val="6"/>
            <w:vAlign w:val="center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b/>
                <w:i/>
                <w:color w:val="FF0000"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Podsumowujące</w:t>
            </w:r>
          </w:p>
        </w:tc>
      </w:tr>
      <w:tr w:rsidR="00353AE5" w:rsidTr="00630E36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P-W01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F733D1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P-W02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F0110F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P-W03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A57BEF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P-W04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000681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P-W05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004A76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P-W06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 xml:space="preserve">Obserwacja pracy studenta </w:t>
            </w:r>
            <w:r w:rsidR="001572B7" w:rsidRPr="00353AE5">
              <w:rPr>
                <w:rFonts w:cs="Times New Roman"/>
                <w:sz w:val="22"/>
              </w:rPr>
              <w:t>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0133D7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P-W07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Egzamin testowy</w:t>
            </w:r>
          </w:p>
        </w:tc>
      </w:tr>
      <w:tr w:rsidR="00353AE5" w:rsidTr="008C1598">
        <w:tc>
          <w:tcPr>
            <w:tcW w:w="1668" w:type="dxa"/>
          </w:tcPr>
          <w:p w:rsidR="00353AE5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P-U01</w:t>
            </w:r>
          </w:p>
        </w:tc>
        <w:tc>
          <w:tcPr>
            <w:tcW w:w="4961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Obserwacja pracy studenta na ćwiczeniach</w:t>
            </w:r>
          </w:p>
        </w:tc>
        <w:tc>
          <w:tcPr>
            <w:tcW w:w="4025" w:type="dxa"/>
            <w:gridSpan w:val="6"/>
          </w:tcPr>
          <w:p w:rsidR="00353AE5" w:rsidRPr="00353AE5" w:rsidRDefault="00353AE5" w:rsidP="00353AE5">
            <w:pPr>
              <w:pStyle w:val="Bezodstpw"/>
              <w:rPr>
                <w:rFonts w:cs="Times New Roman"/>
                <w:color w:val="FF0000"/>
                <w:sz w:val="22"/>
                <w:highlight w:val="yellow"/>
              </w:rPr>
            </w:pPr>
            <w:r w:rsidRPr="00353AE5">
              <w:rPr>
                <w:rFonts w:cs="Times New Roman"/>
                <w:sz w:val="22"/>
              </w:rPr>
              <w:t>Zaliczenie ćwiczenia</w:t>
            </w:r>
          </w:p>
        </w:tc>
      </w:tr>
      <w:tr w:rsidR="007628F1" w:rsidTr="00353AE5">
        <w:trPr>
          <w:trHeight w:val="467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Data opracowania programu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7628F1" w:rsidRPr="00353AE5" w:rsidRDefault="007628F1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353AE5">
              <w:rPr>
                <w:rFonts w:cs="Times New Roman"/>
                <w:sz w:val="22"/>
              </w:rPr>
              <w:t>23.03.2012</w:t>
            </w:r>
            <w:r w:rsidR="00353AE5">
              <w:rPr>
                <w:rFonts w:cs="Times New Roman"/>
                <w:sz w:val="22"/>
              </w:rPr>
              <w:t xml:space="preserve"> r.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</w:tcBorders>
            <w:vAlign w:val="center"/>
          </w:tcPr>
          <w:p w:rsidR="007628F1" w:rsidRPr="00353AE5" w:rsidRDefault="007628F1" w:rsidP="00353AE5">
            <w:pPr>
              <w:pStyle w:val="Bezodstpw"/>
              <w:rPr>
                <w:rFonts w:cs="Times New Roman"/>
                <w:b/>
                <w:i/>
                <w:sz w:val="22"/>
              </w:rPr>
            </w:pPr>
            <w:r w:rsidRPr="00353AE5">
              <w:rPr>
                <w:rFonts w:cs="Times New Roman"/>
                <w:b/>
                <w:i/>
                <w:sz w:val="22"/>
              </w:rPr>
              <w:t>Program opracował</w:t>
            </w:r>
          </w:p>
        </w:tc>
        <w:tc>
          <w:tcPr>
            <w:tcW w:w="4025" w:type="dxa"/>
            <w:gridSpan w:val="6"/>
            <w:tcBorders>
              <w:top w:val="single" w:sz="12" w:space="0" w:color="auto"/>
            </w:tcBorders>
            <w:vAlign w:val="center"/>
          </w:tcPr>
          <w:p w:rsidR="007628F1" w:rsidRPr="00353AE5" w:rsidRDefault="00353AE5" w:rsidP="00353AE5">
            <w:pPr>
              <w:pStyle w:val="Bezodstpw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="007628F1" w:rsidRPr="00353AE5">
              <w:rPr>
                <w:rFonts w:cs="Times New Roman"/>
                <w:sz w:val="22"/>
              </w:rPr>
              <w:t>r Piotr Szumowski</w:t>
            </w:r>
          </w:p>
        </w:tc>
      </w:tr>
    </w:tbl>
    <w:p w:rsidR="00A14BD9" w:rsidRDefault="00A14BD9" w:rsidP="00A14BD9">
      <w:pPr>
        <w:spacing w:after="0" w:line="240" w:lineRule="exact"/>
      </w:pPr>
    </w:p>
    <w:sectPr w:rsidR="00A14BD9" w:rsidSect="00353AE5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E5A"/>
    <w:multiLevelType w:val="singleLevel"/>
    <w:tmpl w:val="0A885D48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1" w15:restartNumberingAfterBreak="0">
    <w:nsid w:val="03FD3B38"/>
    <w:multiLevelType w:val="hybridMultilevel"/>
    <w:tmpl w:val="43E6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1E6"/>
    <w:multiLevelType w:val="hybridMultilevel"/>
    <w:tmpl w:val="CDD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15"/>
    <w:multiLevelType w:val="hybridMultilevel"/>
    <w:tmpl w:val="AE82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5023"/>
    <w:multiLevelType w:val="singleLevel"/>
    <w:tmpl w:val="050027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2AD733D4"/>
    <w:multiLevelType w:val="hybridMultilevel"/>
    <w:tmpl w:val="F222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6BA9"/>
    <w:multiLevelType w:val="singleLevel"/>
    <w:tmpl w:val="050027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2F9F2F21"/>
    <w:multiLevelType w:val="multilevel"/>
    <w:tmpl w:val="AFD89A2A"/>
    <w:lvl w:ilvl="0">
      <w:start w:val="8"/>
      <w:numFmt w:val="decimal"/>
      <w:lvlText w:val="%1-"/>
      <w:lvlJc w:val="left"/>
      <w:pPr>
        <w:ind w:left="495" w:hanging="495"/>
      </w:pPr>
    </w:lvl>
    <w:lvl w:ilvl="1">
      <w:start w:val="10"/>
      <w:numFmt w:val="decimal"/>
      <w:lvlText w:val="%1-%2."/>
      <w:lvlJc w:val="left"/>
      <w:pPr>
        <w:ind w:left="1440" w:hanging="720"/>
      </w:pPr>
    </w:lvl>
    <w:lvl w:ilvl="2">
      <w:start w:val="1"/>
      <w:numFmt w:val="decimal"/>
      <w:lvlText w:val="%1-%2.%3."/>
      <w:lvlJc w:val="left"/>
      <w:pPr>
        <w:ind w:left="2160" w:hanging="720"/>
      </w:pPr>
    </w:lvl>
    <w:lvl w:ilvl="3">
      <w:start w:val="1"/>
      <w:numFmt w:val="decimal"/>
      <w:lvlText w:val="%1-%2.%3.%4."/>
      <w:lvlJc w:val="left"/>
      <w:pPr>
        <w:ind w:left="3240" w:hanging="1080"/>
      </w:pPr>
    </w:lvl>
    <w:lvl w:ilvl="4">
      <w:start w:val="1"/>
      <w:numFmt w:val="decimal"/>
      <w:lvlText w:val="%1-%2.%3.%4.%5."/>
      <w:lvlJc w:val="left"/>
      <w:pPr>
        <w:ind w:left="3960" w:hanging="1080"/>
      </w:pPr>
    </w:lvl>
    <w:lvl w:ilvl="5">
      <w:start w:val="1"/>
      <w:numFmt w:val="decimal"/>
      <w:lvlText w:val="%1-%2.%3.%4.%5.%6."/>
      <w:lvlJc w:val="left"/>
      <w:pPr>
        <w:ind w:left="5040" w:hanging="1440"/>
      </w:pPr>
    </w:lvl>
    <w:lvl w:ilvl="6">
      <w:start w:val="1"/>
      <w:numFmt w:val="decimal"/>
      <w:lvlText w:val="%1-%2.%3.%4.%5.%6.%7."/>
      <w:lvlJc w:val="left"/>
      <w:pPr>
        <w:ind w:left="5760" w:hanging="1440"/>
      </w:pPr>
    </w:lvl>
    <w:lvl w:ilvl="7">
      <w:start w:val="1"/>
      <w:numFmt w:val="decimal"/>
      <w:lvlText w:val="%1-%2.%3.%4.%5.%6.%7.%8."/>
      <w:lvlJc w:val="left"/>
      <w:pPr>
        <w:ind w:left="6840" w:hanging="1800"/>
      </w:pPr>
    </w:lvl>
    <w:lvl w:ilvl="8">
      <w:start w:val="1"/>
      <w:numFmt w:val="decimal"/>
      <w:lvlText w:val="%1-%2.%3.%4.%5.%6.%7.%8.%9."/>
      <w:lvlJc w:val="left"/>
      <w:pPr>
        <w:ind w:left="7560" w:hanging="1800"/>
      </w:pPr>
    </w:lvl>
  </w:abstractNum>
  <w:abstractNum w:abstractNumId="8" w15:restartNumberingAfterBreak="0">
    <w:nsid w:val="317217F4"/>
    <w:multiLevelType w:val="singleLevel"/>
    <w:tmpl w:val="2E5037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9" w15:restartNumberingAfterBreak="0">
    <w:nsid w:val="784B2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A3"/>
    <w:rsid w:val="00026AA2"/>
    <w:rsid w:val="000A6A26"/>
    <w:rsid w:val="001261BF"/>
    <w:rsid w:val="00134610"/>
    <w:rsid w:val="00150423"/>
    <w:rsid w:val="001572B7"/>
    <w:rsid w:val="001B338A"/>
    <w:rsid w:val="00233DA0"/>
    <w:rsid w:val="002B3B8A"/>
    <w:rsid w:val="002C7EB8"/>
    <w:rsid w:val="002F1EF1"/>
    <w:rsid w:val="003158CA"/>
    <w:rsid w:val="00353AE5"/>
    <w:rsid w:val="003801FF"/>
    <w:rsid w:val="003A5FE5"/>
    <w:rsid w:val="003A6AFB"/>
    <w:rsid w:val="003B5B6F"/>
    <w:rsid w:val="003C1013"/>
    <w:rsid w:val="003F5491"/>
    <w:rsid w:val="004E1B8A"/>
    <w:rsid w:val="00546F0C"/>
    <w:rsid w:val="005612E3"/>
    <w:rsid w:val="005E6743"/>
    <w:rsid w:val="0062652A"/>
    <w:rsid w:val="0065153B"/>
    <w:rsid w:val="00675A6D"/>
    <w:rsid w:val="00733BA8"/>
    <w:rsid w:val="007342E9"/>
    <w:rsid w:val="007410A4"/>
    <w:rsid w:val="007628F1"/>
    <w:rsid w:val="0079485F"/>
    <w:rsid w:val="00887BF2"/>
    <w:rsid w:val="008B5941"/>
    <w:rsid w:val="0091023C"/>
    <w:rsid w:val="00966DD7"/>
    <w:rsid w:val="0097248B"/>
    <w:rsid w:val="009A7E82"/>
    <w:rsid w:val="009C3972"/>
    <w:rsid w:val="009D454E"/>
    <w:rsid w:val="00A14BD9"/>
    <w:rsid w:val="00A57F15"/>
    <w:rsid w:val="00B01B52"/>
    <w:rsid w:val="00B73386"/>
    <w:rsid w:val="00B77CD4"/>
    <w:rsid w:val="00B8242A"/>
    <w:rsid w:val="00B96283"/>
    <w:rsid w:val="00BA15D9"/>
    <w:rsid w:val="00BA2C02"/>
    <w:rsid w:val="00C26D69"/>
    <w:rsid w:val="00C6068A"/>
    <w:rsid w:val="00CD1C48"/>
    <w:rsid w:val="00D437A2"/>
    <w:rsid w:val="00DF5A6C"/>
    <w:rsid w:val="00E04726"/>
    <w:rsid w:val="00E42B69"/>
    <w:rsid w:val="00E568A8"/>
    <w:rsid w:val="00EE539D"/>
    <w:rsid w:val="00F3381A"/>
    <w:rsid w:val="00F745A3"/>
    <w:rsid w:val="00FA1422"/>
    <w:rsid w:val="00FC40D1"/>
    <w:rsid w:val="00FE74D1"/>
    <w:rsid w:val="00FF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8EE85-D48A-4251-8E62-DA19AF00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4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53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F940-C33C-4F2D-AF92-E8904267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nuklea1</cp:lastModifiedBy>
  <cp:revision>2</cp:revision>
  <cp:lastPrinted>2012-05-16T13:01:00Z</cp:lastPrinted>
  <dcterms:created xsi:type="dcterms:W3CDTF">2017-01-17T10:50:00Z</dcterms:created>
  <dcterms:modified xsi:type="dcterms:W3CDTF">2017-01-17T10:50:00Z</dcterms:modified>
</cp:coreProperties>
</file>