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1134"/>
        <w:gridCol w:w="424"/>
        <w:gridCol w:w="642"/>
        <w:gridCol w:w="847"/>
        <w:gridCol w:w="1133"/>
        <w:gridCol w:w="708"/>
        <w:gridCol w:w="567"/>
        <w:gridCol w:w="567"/>
        <w:gridCol w:w="638"/>
        <w:gridCol w:w="496"/>
        <w:gridCol w:w="567"/>
        <w:gridCol w:w="284"/>
        <w:gridCol w:w="567"/>
        <w:gridCol w:w="671"/>
        <w:gridCol w:w="851"/>
        <w:gridCol w:w="850"/>
        <w:gridCol w:w="998"/>
      </w:tblGrid>
      <w:tr>
        <w:trPr>
          <w:trHeight w:val="65" w:hRule="auto"/>
          <w:jc w:val="left"/>
        </w:trPr>
        <w:tc>
          <w:tcPr>
            <w:tcW w:w="11944" w:type="dxa"/>
            <w:gridSpan w:val="17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auto" w:fill="e7e6e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SYLABUS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Wydzia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 Farmaceutyczny z Oddziałem Medycyny Laboratoryjnej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dotyczy cyklu kszta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łcenia rozpoczynającego się w roku akad. 2021/2022</w:t>
            </w:r>
          </w:p>
        </w:tc>
      </w:tr>
      <w:tr>
        <w:trPr>
          <w:trHeight w:val="1" w:hRule="atLeast"/>
          <w:jc w:val="left"/>
        </w:trPr>
        <w:tc>
          <w:tcPr>
            <w:tcW w:w="3047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e7e6e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33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Nazwa kierunku studiów</w:t>
            </w:r>
          </w:p>
        </w:tc>
        <w:tc>
          <w:tcPr>
            <w:tcW w:w="8897" w:type="dxa"/>
            <w:gridSpan w:val="1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3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Analityka Medyczna </w:t>
            </w:r>
          </w:p>
        </w:tc>
      </w:tr>
      <w:tr>
        <w:trPr>
          <w:trHeight w:val="1" w:hRule="atLeast"/>
          <w:jc w:val="left"/>
        </w:trPr>
        <w:tc>
          <w:tcPr>
            <w:tcW w:w="3047" w:type="dxa"/>
            <w:gridSpan w:val="4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auto" w:fill="e7e6e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33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Nazwa przedmiotu/modu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łu</w:t>
            </w:r>
          </w:p>
        </w:tc>
        <w:tc>
          <w:tcPr>
            <w:tcW w:w="8897" w:type="dxa"/>
            <w:gridSpan w:val="1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3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Psychologia</w:t>
            </w:r>
          </w:p>
        </w:tc>
      </w:tr>
      <w:tr>
        <w:trPr>
          <w:trHeight w:val="255" w:hRule="auto"/>
          <w:jc w:val="left"/>
        </w:trPr>
        <w:tc>
          <w:tcPr>
            <w:tcW w:w="3047" w:type="dxa"/>
            <w:gridSpan w:val="4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6"/>
            </w:tcBorders>
            <w:shd w:color="auto" w:fill="e7e6e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33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1. Jednostka realizuj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ąca</w:t>
            </w:r>
          </w:p>
        </w:tc>
        <w:tc>
          <w:tcPr>
            <w:tcW w:w="8897" w:type="dxa"/>
            <w:gridSpan w:val="13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3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Studium Filozofii i Psychologii 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łowieka</w:t>
            </w:r>
          </w:p>
        </w:tc>
      </w:tr>
      <w:tr>
        <w:trPr>
          <w:trHeight w:val="240" w:hRule="auto"/>
          <w:jc w:val="left"/>
        </w:trPr>
        <w:tc>
          <w:tcPr>
            <w:tcW w:w="3047" w:type="dxa"/>
            <w:gridSpan w:val="4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6"/>
            </w:tcBorders>
            <w:shd w:color="auto" w:fill="e7e6e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33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2. e-mail jednostki</w:t>
            </w:r>
          </w:p>
        </w:tc>
        <w:tc>
          <w:tcPr>
            <w:tcW w:w="8897" w:type="dxa"/>
            <w:gridSpan w:val="13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3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sfp@umb.edu.pl</w:t>
            </w:r>
          </w:p>
        </w:tc>
      </w:tr>
      <w:tr>
        <w:trPr>
          <w:trHeight w:val="255" w:hRule="auto"/>
          <w:jc w:val="left"/>
        </w:trPr>
        <w:tc>
          <w:tcPr>
            <w:tcW w:w="3047" w:type="dxa"/>
            <w:gridSpan w:val="4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6"/>
            </w:tcBorders>
            <w:shd w:color="auto" w:fill="e7e6e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33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3. Wydzia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ł</w:t>
            </w:r>
          </w:p>
        </w:tc>
        <w:tc>
          <w:tcPr>
            <w:tcW w:w="8897" w:type="dxa"/>
            <w:gridSpan w:val="13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3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Wydzia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 Nauk o Zdrowiu</w:t>
            </w:r>
          </w:p>
        </w:tc>
      </w:tr>
      <w:tr>
        <w:trPr>
          <w:trHeight w:val="1" w:hRule="atLeast"/>
          <w:jc w:val="left"/>
        </w:trPr>
        <w:tc>
          <w:tcPr>
            <w:tcW w:w="3047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e7e6e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33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Profil kszta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łcenia</w:t>
            </w:r>
          </w:p>
        </w:tc>
        <w:tc>
          <w:tcPr>
            <w:tcW w:w="8897" w:type="dxa"/>
            <w:gridSpan w:val="1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3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praktyczny                            ogólnoakademicki    </w:t>
            </w:r>
          </w:p>
        </w:tc>
      </w:tr>
      <w:tr>
        <w:trPr>
          <w:trHeight w:val="1" w:hRule="atLeast"/>
          <w:jc w:val="left"/>
        </w:trPr>
        <w:tc>
          <w:tcPr>
            <w:tcW w:w="3047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e7e6e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33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Forma kszta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łcenia </w:t>
            </w:r>
          </w:p>
        </w:tc>
        <w:tc>
          <w:tcPr>
            <w:tcW w:w="8897" w:type="dxa"/>
            <w:gridSpan w:val="1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3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jednolite magisterskie           pierwszego stopnia          drugiego stopnia   </w:t>
            </w:r>
          </w:p>
        </w:tc>
      </w:tr>
      <w:tr>
        <w:trPr>
          <w:trHeight w:val="1" w:hRule="atLeast"/>
          <w:jc w:val="left"/>
        </w:trPr>
        <w:tc>
          <w:tcPr>
            <w:tcW w:w="3047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e7e6e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33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Forma studiów</w:t>
            </w:r>
          </w:p>
        </w:tc>
        <w:tc>
          <w:tcPr>
            <w:tcW w:w="8897" w:type="dxa"/>
            <w:gridSpan w:val="1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3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stacjonarne                      niestacjonarne</w:t>
            </w:r>
          </w:p>
        </w:tc>
      </w:tr>
      <w:tr>
        <w:trPr>
          <w:trHeight w:val="1" w:hRule="atLeast"/>
          <w:jc w:val="left"/>
        </w:trPr>
        <w:tc>
          <w:tcPr>
            <w:tcW w:w="3047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e7e6e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108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J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ęzyk przedmiotu/modułu</w:t>
            </w:r>
          </w:p>
        </w:tc>
        <w:tc>
          <w:tcPr>
            <w:tcW w:w="8897" w:type="dxa"/>
            <w:gridSpan w:val="1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3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polski                                angielski</w:t>
            </w:r>
          </w:p>
        </w:tc>
      </w:tr>
      <w:tr>
        <w:trPr>
          <w:trHeight w:val="1" w:hRule="atLeast"/>
          <w:jc w:val="left"/>
        </w:trPr>
        <w:tc>
          <w:tcPr>
            <w:tcW w:w="3047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e7e6e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33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Typ przedmiotu/modu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łu</w:t>
            </w:r>
          </w:p>
        </w:tc>
        <w:tc>
          <w:tcPr>
            <w:tcW w:w="8897" w:type="dxa"/>
            <w:gridSpan w:val="1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3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obowi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ązkowy                   fakultatywny</w:t>
            </w:r>
          </w:p>
        </w:tc>
      </w:tr>
      <w:tr>
        <w:trPr>
          <w:trHeight w:val="1" w:hRule="atLeast"/>
          <w:jc w:val="left"/>
        </w:trPr>
        <w:tc>
          <w:tcPr>
            <w:tcW w:w="3047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e7e6e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33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Rok studiów</w:t>
            </w:r>
          </w:p>
        </w:tc>
        <w:tc>
          <w:tcPr>
            <w:tcW w:w="2975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3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  I       II       III       IV       V</w:t>
            </w:r>
            <w:r>
              <w:object w:dxaOrig="201" w:dyaOrig="187">
                <v:rect xmlns:o="urn:schemas-microsoft-com:office:office" xmlns:v="urn:schemas-microsoft-com:vml" id="rectole0000000000" style="width:10.050000pt;height:9.35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  <w:p>
            <w:pPr>
              <w:spacing w:before="0" w:after="0" w:line="240"/>
              <w:ind w:right="-3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  VI                            </w:t>
            </w:r>
          </w:p>
        </w:tc>
        <w:tc>
          <w:tcPr>
            <w:tcW w:w="1985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e7e6e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107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Semestr studiów</w:t>
            </w:r>
          </w:p>
        </w:tc>
        <w:tc>
          <w:tcPr>
            <w:tcW w:w="3937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  I        II       III       IV       V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VI      VII     VIII     IX      X    XI</w:t>
            </w:r>
          </w:p>
        </w:tc>
      </w:tr>
      <w:tr>
        <w:trPr>
          <w:trHeight w:val="65" w:hRule="auto"/>
          <w:jc w:val="left"/>
        </w:trPr>
        <w:tc>
          <w:tcPr>
            <w:tcW w:w="3047" w:type="dxa"/>
            <w:gridSpan w:val="4"/>
            <w:vMerge w:val="restart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auto" w:fill="e7e6e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33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Liczba godzin w ramach poszczególnych form zaj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ęć</w:t>
            </w:r>
          </w:p>
        </w:tc>
        <w:tc>
          <w:tcPr>
            <w:tcW w:w="1133" w:type="dxa"/>
            <w:vMerge w:val="restart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19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Wyk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łady:</w:t>
            </w:r>
          </w:p>
          <w:p>
            <w:pPr>
              <w:spacing w:before="0" w:after="0" w:line="240"/>
              <w:ind w:right="-19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</w:t>
            </w:r>
          </w:p>
        </w:tc>
        <w:tc>
          <w:tcPr>
            <w:tcW w:w="1275" w:type="dxa"/>
            <w:gridSpan w:val="2"/>
            <w:vMerge w:val="restart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3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Seminaria:</w:t>
            </w:r>
          </w:p>
          <w:p>
            <w:pPr>
              <w:spacing w:before="0" w:after="0" w:line="240"/>
              <w:ind w:right="-3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205" w:type="dxa"/>
            <w:gridSpan w:val="2"/>
            <w:vMerge w:val="restart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19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Ćwiczenia:</w:t>
            </w:r>
          </w:p>
          <w:p>
            <w:pPr>
              <w:spacing w:before="0" w:after="0" w:line="240"/>
              <w:ind w:right="-19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347" w:type="dxa"/>
            <w:gridSpan w:val="3"/>
            <w:vMerge w:val="restart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19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Konsultacje:</w:t>
            </w:r>
          </w:p>
          <w:p>
            <w:pPr>
              <w:spacing w:before="0" w:after="0" w:line="240"/>
              <w:ind w:right="-19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939" w:type="dxa"/>
            <w:gridSpan w:val="4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auto" w:fill="e7e6e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108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Sumaryczna liczba godzin kontaktowych</w:t>
            </w:r>
          </w:p>
        </w:tc>
        <w:tc>
          <w:tcPr>
            <w:tcW w:w="998" w:type="dxa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3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16</w:t>
            </w:r>
          </w:p>
        </w:tc>
      </w:tr>
      <w:tr>
        <w:trPr>
          <w:trHeight w:val="65" w:hRule="auto"/>
          <w:jc w:val="left"/>
        </w:trPr>
        <w:tc>
          <w:tcPr>
            <w:tcW w:w="3047" w:type="dxa"/>
            <w:gridSpan w:val="4"/>
            <w:vMerge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auto" w:fill="e7e6e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3" w:type="dxa"/>
            <w:vMerge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5" w:type="dxa"/>
            <w:gridSpan w:val="2"/>
            <w:vMerge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gridSpan w:val="3"/>
            <w:vMerge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39" w:type="dxa"/>
            <w:gridSpan w:val="4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auto" w:fill="e7e6e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108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Liczba punktów ECTS</w:t>
            </w:r>
          </w:p>
        </w:tc>
        <w:tc>
          <w:tcPr>
            <w:tcW w:w="998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3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65" w:hRule="auto"/>
          <w:jc w:val="left"/>
        </w:trPr>
        <w:tc>
          <w:tcPr>
            <w:tcW w:w="3047" w:type="dxa"/>
            <w:gridSpan w:val="4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auto" w:fill="e7e6e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33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Okre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ślenie przedmiotów wprowadzających wraz z wymaganiami wstępnymi</w:t>
            </w:r>
          </w:p>
        </w:tc>
        <w:tc>
          <w:tcPr>
            <w:tcW w:w="8897" w:type="dxa"/>
            <w:gridSpan w:val="13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Zaliczenie przedmiotów zgodnie z post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ępowaniem rekrutacyjnym.</w:t>
            </w:r>
          </w:p>
        </w:tc>
      </w:tr>
      <w:tr>
        <w:trPr>
          <w:trHeight w:val="448" w:hRule="auto"/>
          <w:jc w:val="left"/>
        </w:trPr>
        <w:tc>
          <w:tcPr>
            <w:tcW w:w="3047" w:type="dxa"/>
            <w:gridSpan w:val="4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auto" w:fill="e7e6e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33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Cel przedmiotu/modu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łu </w:t>
            </w:r>
          </w:p>
        </w:tc>
        <w:tc>
          <w:tcPr>
            <w:tcW w:w="8897" w:type="dxa"/>
            <w:gridSpan w:val="13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Student powinien posi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ąść wiedzę z obszaru psychologiczno - społecznych czynników determinujących zdrowie psychiczne i fizyczne jednostki, uwarunkowań leżących u podstaw działań zdrowotnych i barier je utrudniających. Znać szerokie spektrum kształtowania się postaw i motywacji, regulacji zachowań, sprawowania kontroli oraz efektywności pewnych form komunikacji.</w:t>
            </w:r>
          </w:p>
        </w:tc>
      </w:tr>
      <w:tr>
        <w:trPr>
          <w:trHeight w:val="169" w:hRule="auto"/>
          <w:jc w:val="left"/>
        </w:trPr>
        <w:tc>
          <w:tcPr>
            <w:tcW w:w="3047" w:type="dxa"/>
            <w:gridSpan w:val="4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6"/>
            </w:tcBorders>
            <w:shd w:color="auto" w:fill="e7e6e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33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Metody dydaktyczne</w:t>
            </w:r>
          </w:p>
        </w:tc>
        <w:tc>
          <w:tcPr>
            <w:tcW w:w="8897" w:type="dxa"/>
            <w:gridSpan w:val="13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Wyk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ład konwersatoryjny, prezentacja multimedialna, </w:t>
            </w: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2"/>
                <w:shd w:fill="auto" w:val="clear"/>
              </w:rPr>
              <w:t xml:space="preserve">wykład on-line.</w:t>
            </w:r>
          </w:p>
        </w:tc>
      </w:tr>
      <w:tr>
        <w:trPr>
          <w:trHeight w:val="70" w:hRule="auto"/>
          <w:jc w:val="left"/>
        </w:trPr>
        <w:tc>
          <w:tcPr>
            <w:tcW w:w="3047" w:type="dxa"/>
            <w:gridSpan w:val="4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6"/>
            </w:tcBorders>
            <w:shd w:color="auto" w:fill="e7e6e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33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Narz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ędzia dydaktyczne</w:t>
            </w:r>
          </w:p>
        </w:tc>
        <w:tc>
          <w:tcPr>
            <w:tcW w:w="8897" w:type="dxa"/>
            <w:gridSpan w:val="13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Rzutnik multimedialny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2"/>
                <w:shd w:fill="auto" w:val="clear"/>
              </w:rPr>
              <w:t xml:space="preserve">platforma edukacyjna,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2"/>
                <w:shd w:fill="auto" w:val="clear"/>
              </w:rPr>
              <w:t xml:space="preserve">poczta elektroniczna, komunikatory.</w:t>
            </w:r>
          </w:p>
        </w:tc>
      </w:tr>
      <w:tr>
        <w:trPr>
          <w:trHeight w:val="652" w:hRule="auto"/>
          <w:jc w:val="left"/>
        </w:trPr>
        <w:tc>
          <w:tcPr>
            <w:tcW w:w="3047" w:type="dxa"/>
            <w:gridSpan w:val="4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6"/>
            </w:tcBorders>
            <w:shd w:color="auto" w:fill="e7e6e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33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Imi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ę i nazwisko osoby prowadzącej przedmiot</w:t>
            </w:r>
          </w:p>
          <w:p>
            <w:pPr>
              <w:spacing w:before="0" w:after="0" w:line="240"/>
              <w:ind w:right="33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(tytu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ł/stopień naukowy lub zawodowy)</w:t>
            </w:r>
          </w:p>
        </w:tc>
        <w:tc>
          <w:tcPr>
            <w:tcW w:w="8897" w:type="dxa"/>
            <w:gridSpan w:val="13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2"/>
                <w:shd w:fill="auto" w:val="clear"/>
              </w:rPr>
              <w:t xml:space="preserve">mgr Joanna Wo</w:t>
            </w: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2"/>
                <w:shd w:fill="auto" w:val="clear"/>
              </w:rPr>
              <w:t xml:space="preserve">łosowicz</w:t>
            </w:r>
          </w:p>
        </w:tc>
      </w:tr>
      <w:tr>
        <w:trPr>
          <w:trHeight w:val="70" w:hRule="auto"/>
          <w:jc w:val="left"/>
        </w:trPr>
        <w:tc>
          <w:tcPr>
            <w:tcW w:w="3047" w:type="dxa"/>
            <w:gridSpan w:val="4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6"/>
            </w:tcBorders>
            <w:shd w:color="auto" w:fill="e7e6e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33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Sk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ład zespołu dydaktycznego</w:t>
            </w:r>
          </w:p>
        </w:tc>
        <w:tc>
          <w:tcPr>
            <w:tcW w:w="8897" w:type="dxa"/>
            <w:gridSpan w:val="13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Pracownicy badawczo-dydaktyczni i dydaktyczni zatrudnieni w Studium Filozofii i Psychologii 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łowieka, w tym na umowę zlecenie.</w:t>
            </w:r>
          </w:p>
        </w:tc>
      </w:tr>
      <w:tr>
        <w:trPr>
          <w:trHeight w:val="272" w:hRule="auto"/>
          <w:jc w:val="left"/>
        </w:trPr>
        <w:tc>
          <w:tcPr>
            <w:tcW w:w="155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7e6e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Symbol i nr przed-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miotowego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efektu uczenia si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ę</w:t>
            </w:r>
          </w:p>
        </w:tc>
        <w:tc>
          <w:tcPr>
            <w:tcW w:w="5598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7e6e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Efekty uczenia si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ę</w:t>
            </w:r>
          </w:p>
        </w:tc>
        <w:tc>
          <w:tcPr>
            <w:tcW w:w="2089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7e6e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Odniesienie do kierunkowych efektów uczenia si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ę </w:t>
            </w:r>
          </w:p>
        </w:tc>
        <w:tc>
          <w:tcPr>
            <w:tcW w:w="2699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7e6e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Metody (formuj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ące i podsumowujące)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weryfikacji osi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ągnięcia zamierzonych efektów uczenia się</w:t>
            </w:r>
          </w:p>
        </w:tc>
      </w:tr>
      <w:tr>
        <w:trPr>
          <w:trHeight w:val="1" w:hRule="atLeast"/>
          <w:jc w:val="left"/>
        </w:trPr>
        <w:tc>
          <w:tcPr>
            <w:tcW w:w="11944" w:type="dxa"/>
            <w:gridSpan w:val="1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7e6e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wiedza (zna i rozumie):</w:t>
            </w:r>
          </w:p>
        </w:tc>
      </w:tr>
      <w:tr>
        <w:trPr>
          <w:trHeight w:val="1" w:hRule="atLeast"/>
          <w:jc w:val="left"/>
        </w:trPr>
        <w:tc>
          <w:tcPr>
            <w:tcW w:w="155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P-W01</w:t>
            </w:r>
          </w:p>
        </w:tc>
        <w:tc>
          <w:tcPr>
            <w:tcW w:w="5598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fizyczne, biologiczne i psychologiczne uwarunkowania stanu zdrowia oraz metody oceny stanu zdrowia jednostki i populacji;</w:t>
            </w:r>
          </w:p>
        </w:tc>
        <w:tc>
          <w:tcPr>
            <w:tcW w:w="2089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C.W6.</w:t>
            </w:r>
          </w:p>
        </w:tc>
        <w:tc>
          <w:tcPr>
            <w:tcW w:w="2699" w:type="dxa"/>
            <w:gridSpan w:val="3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Formuj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ące:</w:t>
            </w:r>
          </w:p>
          <w:p>
            <w:pPr>
              <w:numPr>
                <w:ilvl w:val="0"/>
                <w:numId w:val="95"/>
              </w:numPr>
              <w:spacing w:before="0" w:after="0" w:line="240"/>
              <w:ind w:right="0" w:left="176" w:hanging="218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obserwacja pracy studenta </w:t>
            </w:r>
          </w:p>
          <w:p>
            <w:pPr>
              <w:numPr>
                <w:ilvl w:val="0"/>
                <w:numId w:val="95"/>
              </w:numPr>
              <w:spacing w:before="0" w:after="0" w:line="240"/>
              <w:ind w:right="0" w:left="176" w:hanging="218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ocena aktywno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ści studenta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Podsumowuj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ące:</w:t>
            </w:r>
          </w:p>
          <w:p>
            <w:pPr>
              <w:numPr>
                <w:ilvl w:val="0"/>
                <w:numId w:val="97"/>
              </w:numPr>
              <w:spacing w:before="0" w:after="0" w:line="240"/>
              <w:ind w:right="0" w:left="176" w:hanging="218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kolokwium pisemne (student generuje/rozpoznaje odpowied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ź: krótkie strukturyzowane pytania, test wielokrotnego wyboru, test uzupełniania odpowiedzi)</w:t>
            </w:r>
          </w:p>
        </w:tc>
      </w:tr>
      <w:tr>
        <w:trPr>
          <w:trHeight w:val="1" w:hRule="atLeast"/>
          <w:jc w:val="left"/>
        </w:trPr>
        <w:tc>
          <w:tcPr>
            <w:tcW w:w="155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P-W02</w:t>
            </w:r>
          </w:p>
        </w:tc>
        <w:tc>
          <w:tcPr>
            <w:tcW w:w="5598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zale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żności pomiędzy stylem życia a zdrowiem i chorobą oraz społeczne uwarunkowania i ograniczenia wynikające z choroby;</w:t>
            </w:r>
          </w:p>
        </w:tc>
        <w:tc>
          <w:tcPr>
            <w:tcW w:w="2089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C.W7.</w:t>
            </w:r>
          </w:p>
        </w:tc>
        <w:tc>
          <w:tcPr>
            <w:tcW w:w="2699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5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P-W03</w:t>
            </w:r>
          </w:p>
        </w:tc>
        <w:tc>
          <w:tcPr>
            <w:tcW w:w="5598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rol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ę stresu w etiopatogenezie i przebiegu chorób oraz sposoby radzenia sobie ze stresem;</w:t>
            </w:r>
          </w:p>
        </w:tc>
        <w:tc>
          <w:tcPr>
            <w:tcW w:w="2089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C.W8.</w:t>
            </w:r>
          </w:p>
        </w:tc>
        <w:tc>
          <w:tcPr>
            <w:tcW w:w="2699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5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P-W04</w:t>
            </w:r>
          </w:p>
        </w:tc>
        <w:tc>
          <w:tcPr>
            <w:tcW w:w="5598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psychologiczne i socjologiczne uwarunkowania funkcjonowania jednostki w spo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łeczeństwie; </w:t>
            </w:r>
          </w:p>
        </w:tc>
        <w:tc>
          <w:tcPr>
            <w:tcW w:w="2089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C.W9.</w:t>
            </w:r>
          </w:p>
        </w:tc>
        <w:tc>
          <w:tcPr>
            <w:tcW w:w="2699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5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P-W05</w:t>
            </w:r>
          </w:p>
        </w:tc>
        <w:tc>
          <w:tcPr>
            <w:tcW w:w="5598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sposoby identyfikacji czynników ryzyka rozwoju chorób oraz 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łań profilaktycznych;</w:t>
            </w:r>
          </w:p>
        </w:tc>
        <w:tc>
          <w:tcPr>
            <w:tcW w:w="2089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C.W10.</w:t>
            </w:r>
          </w:p>
        </w:tc>
        <w:tc>
          <w:tcPr>
            <w:tcW w:w="2699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5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P-W06</w:t>
            </w:r>
          </w:p>
        </w:tc>
        <w:tc>
          <w:tcPr>
            <w:tcW w:w="5598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zasady, zadania oraz 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łówne kierunki działań w zakresie promocji zdrowia, ze szczególnym uwzględnieniem znajomości roli elementów zdrowego stylu życia;</w:t>
            </w:r>
          </w:p>
        </w:tc>
        <w:tc>
          <w:tcPr>
            <w:tcW w:w="2089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C.W12.</w:t>
            </w:r>
          </w:p>
        </w:tc>
        <w:tc>
          <w:tcPr>
            <w:tcW w:w="2699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5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P-W07</w:t>
            </w:r>
          </w:p>
        </w:tc>
        <w:tc>
          <w:tcPr>
            <w:tcW w:w="5598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zasady komunikowania interpersonalnego w relacjach diagnosta laboratoryjny – odbiorca wyniku oraz diagnosta laboratoryjny – pracownicy systemu ochrony zdrowia;</w:t>
            </w:r>
          </w:p>
        </w:tc>
        <w:tc>
          <w:tcPr>
            <w:tcW w:w="2089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D.W13.</w:t>
            </w:r>
          </w:p>
        </w:tc>
        <w:tc>
          <w:tcPr>
            <w:tcW w:w="2699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944" w:type="dxa"/>
            <w:gridSpan w:val="1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7e6e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umiej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ętności (potrafi):</w:t>
            </w:r>
          </w:p>
        </w:tc>
      </w:tr>
      <w:tr>
        <w:trPr>
          <w:trHeight w:val="1" w:hRule="atLeast"/>
          <w:jc w:val="left"/>
        </w:trPr>
        <w:tc>
          <w:tcPr>
            <w:tcW w:w="155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P-U01</w:t>
            </w:r>
          </w:p>
        </w:tc>
        <w:tc>
          <w:tcPr>
            <w:tcW w:w="5598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wp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ływać na kształtowanie właściwych postaw oraz działań pomocowych i zaradczych, a także stosować metody kierowania zespołem i motywować innych do osiągania celu;</w:t>
            </w:r>
          </w:p>
        </w:tc>
        <w:tc>
          <w:tcPr>
            <w:tcW w:w="2089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C.U6.</w:t>
            </w:r>
          </w:p>
        </w:tc>
        <w:tc>
          <w:tcPr>
            <w:tcW w:w="2699" w:type="dxa"/>
            <w:gridSpan w:val="3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Formuj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ące:</w:t>
            </w:r>
          </w:p>
          <w:p>
            <w:pPr>
              <w:numPr>
                <w:ilvl w:val="0"/>
                <w:numId w:val="138"/>
              </w:numPr>
              <w:spacing w:before="0" w:after="0" w:line="240"/>
              <w:ind w:right="0" w:left="176" w:hanging="218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bie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żąca informacja zwrotna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Podsumowuj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ące:</w:t>
            </w:r>
          </w:p>
          <w:p>
            <w:pPr>
              <w:numPr>
                <w:ilvl w:val="0"/>
                <w:numId w:val="140"/>
              </w:numPr>
              <w:spacing w:before="0" w:after="0" w:line="240"/>
              <w:ind w:right="0" w:left="176" w:hanging="218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przed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łużona obserwacja przez nauczyciela prowadzącego</w:t>
            </w:r>
          </w:p>
        </w:tc>
      </w:tr>
      <w:tr>
        <w:trPr>
          <w:trHeight w:val="1" w:hRule="atLeast"/>
          <w:jc w:val="left"/>
        </w:trPr>
        <w:tc>
          <w:tcPr>
            <w:tcW w:w="155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P-U02</w:t>
            </w:r>
          </w:p>
        </w:tc>
        <w:tc>
          <w:tcPr>
            <w:tcW w:w="5598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motywowa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ć innych do zachowań prozdrowotnych;</w:t>
            </w:r>
          </w:p>
        </w:tc>
        <w:tc>
          <w:tcPr>
            <w:tcW w:w="2089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C.U7.</w:t>
            </w:r>
          </w:p>
        </w:tc>
        <w:tc>
          <w:tcPr>
            <w:tcW w:w="2699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5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P-U03</w:t>
            </w:r>
          </w:p>
        </w:tc>
        <w:tc>
          <w:tcPr>
            <w:tcW w:w="5598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rozpoznawa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ć własne ograniczenia, dokonywać samooceny deficytów i potrzeb rozwojowych oraz planować aktywność edukacyjną;</w:t>
            </w:r>
          </w:p>
        </w:tc>
        <w:tc>
          <w:tcPr>
            <w:tcW w:w="2089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C.U11.</w:t>
            </w:r>
          </w:p>
        </w:tc>
        <w:tc>
          <w:tcPr>
            <w:tcW w:w="2699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944" w:type="dxa"/>
            <w:gridSpan w:val="1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7e6e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kompetencje spo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łeczne (jest gotów do):</w:t>
            </w:r>
          </w:p>
        </w:tc>
      </w:tr>
      <w:tr>
        <w:trPr>
          <w:trHeight w:val="1" w:hRule="atLeast"/>
          <w:jc w:val="left"/>
        </w:trPr>
        <w:tc>
          <w:tcPr>
            <w:tcW w:w="155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P- K01</w:t>
            </w:r>
          </w:p>
        </w:tc>
        <w:tc>
          <w:tcPr>
            <w:tcW w:w="5598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dostrzegania i rozpoznawania 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łasnych ograniczeń, dokonywania samooceny deficytów i potrzeb edukacyjnych;</w:t>
            </w:r>
          </w:p>
        </w:tc>
        <w:tc>
          <w:tcPr>
            <w:tcW w:w="2089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K1.</w:t>
            </w:r>
          </w:p>
        </w:tc>
        <w:tc>
          <w:tcPr>
            <w:tcW w:w="2699" w:type="dxa"/>
            <w:gridSpan w:val="3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Formuj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ące:</w:t>
            </w:r>
          </w:p>
          <w:p>
            <w:pPr>
              <w:numPr>
                <w:ilvl w:val="0"/>
                <w:numId w:val="161"/>
              </w:numPr>
              <w:spacing w:before="0" w:after="0" w:line="240"/>
              <w:ind w:right="0" w:left="176" w:hanging="218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obserwacja pracy studenta </w:t>
            </w:r>
          </w:p>
          <w:p>
            <w:pPr>
              <w:numPr>
                <w:ilvl w:val="0"/>
                <w:numId w:val="161"/>
              </w:numPr>
              <w:spacing w:before="0" w:after="0" w:line="240"/>
              <w:ind w:right="0" w:left="176" w:hanging="218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ocena aktywno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ści studenta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Podsumowuj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ące:</w:t>
            </w:r>
          </w:p>
          <w:p>
            <w:pPr>
              <w:numPr>
                <w:ilvl w:val="0"/>
                <w:numId w:val="163"/>
              </w:numPr>
              <w:spacing w:before="0" w:after="0" w:line="240"/>
              <w:ind w:right="0" w:left="176" w:hanging="218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przed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łużona obserwacja przez nauczyciela prowadzącego</w:t>
            </w:r>
          </w:p>
        </w:tc>
      </w:tr>
      <w:tr>
        <w:trPr>
          <w:trHeight w:val="1" w:hRule="atLeast"/>
          <w:jc w:val="left"/>
        </w:trPr>
        <w:tc>
          <w:tcPr>
            <w:tcW w:w="155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P-K02</w:t>
            </w:r>
          </w:p>
        </w:tc>
        <w:tc>
          <w:tcPr>
            <w:tcW w:w="5598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pracy w zespole, przyjmuj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ąc w nim różne role, ustalając priorytety, dbając o bezpieczeństwo własne, współpracowników i otoczenia;</w:t>
            </w:r>
          </w:p>
        </w:tc>
        <w:tc>
          <w:tcPr>
            <w:tcW w:w="2089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K2.</w:t>
            </w:r>
          </w:p>
        </w:tc>
        <w:tc>
          <w:tcPr>
            <w:tcW w:w="2699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5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P-K03</w:t>
            </w:r>
          </w:p>
        </w:tc>
        <w:tc>
          <w:tcPr>
            <w:tcW w:w="5598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wdra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żania zasad koleżeństwa zawodowego i współpracy w zespole specjalistów, w tym z przedstawicielami innych zawodów medycznych, także w środowisku wielokulturowym i wielonarodowościowym;</w:t>
            </w:r>
          </w:p>
        </w:tc>
        <w:tc>
          <w:tcPr>
            <w:tcW w:w="2089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K3.</w:t>
            </w:r>
          </w:p>
        </w:tc>
        <w:tc>
          <w:tcPr>
            <w:tcW w:w="2699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944" w:type="dxa"/>
            <w:gridSpan w:val="1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7e6e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nak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ład pracy studenta</w:t>
            </w:r>
            <w:r>
              <w:rPr>
                <w:rFonts w:ascii="Times New Roman" w:hAnsi="Times New Roman" w:cs="Times New Roman" w:eastAsia="Times New Roman"/>
                <w:b/>
                <w:i/>
                <w:strike w:val="true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(bilans punktów ECTS)</w:t>
            </w: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7e6e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0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7e6e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Forma aktywno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ści</w:t>
            </w:r>
          </w:p>
        </w:tc>
        <w:tc>
          <w:tcPr>
            <w:tcW w:w="337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7e6e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Liczba godzin</w:t>
            </w:r>
          </w:p>
        </w:tc>
      </w:tr>
      <w:tr>
        <w:trPr>
          <w:trHeight w:val="243" w:hRule="auto"/>
          <w:jc w:val="left"/>
        </w:trPr>
        <w:tc>
          <w:tcPr>
            <w:tcW w:w="11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7e6e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13" w:left="113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Zaj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ęcia wymagające udziału nauczyciela</w:t>
            </w:r>
          </w:p>
        </w:tc>
        <w:tc>
          <w:tcPr>
            <w:tcW w:w="7440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Realizacja przedmiotu: wyk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łady </w:t>
            </w:r>
          </w:p>
        </w:tc>
        <w:tc>
          <w:tcPr>
            <w:tcW w:w="337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</w:t>
            </w:r>
          </w:p>
        </w:tc>
      </w:tr>
      <w:tr>
        <w:trPr>
          <w:trHeight w:val="248" w:hRule="auto"/>
          <w:jc w:val="left"/>
        </w:trPr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7e6e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0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Realizacja przedmiotu: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ćwiczenia </w:t>
            </w:r>
          </w:p>
        </w:tc>
        <w:tc>
          <w:tcPr>
            <w:tcW w:w="337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297" w:hRule="auto"/>
          <w:jc w:val="left"/>
        </w:trPr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7e6e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0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Realizacja przedmiotu: seminaria </w:t>
            </w:r>
          </w:p>
        </w:tc>
        <w:tc>
          <w:tcPr>
            <w:tcW w:w="337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259" w:hRule="auto"/>
          <w:jc w:val="left"/>
        </w:trPr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7e6e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0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Konsultacje</w:t>
            </w:r>
          </w:p>
        </w:tc>
        <w:tc>
          <w:tcPr>
            <w:tcW w:w="337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375" w:hRule="auto"/>
          <w:jc w:val="left"/>
        </w:trPr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7e6e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0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Łącznie</w:t>
            </w:r>
          </w:p>
        </w:tc>
        <w:tc>
          <w:tcPr>
            <w:tcW w:w="337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16</w:t>
            </w:r>
          </w:p>
        </w:tc>
      </w:tr>
      <w:tr>
        <w:trPr>
          <w:trHeight w:val="1" w:hRule="atLeast"/>
          <w:jc w:val="left"/>
        </w:trPr>
        <w:tc>
          <w:tcPr>
            <w:tcW w:w="11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7e6e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13" w:left="113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Samodzielna praca studenta</w:t>
            </w:r>
          </w:p>
        </w:tc>
        <w:tc>
          <w:tcPr>
            <w:tcW w:w="7440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Przygotowanie 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ę do ćwiczeń</w:t>
            </w:r>
          </w:p>
        </w:tc>
        <w:tc>
          <w:tcPr>
            <w:tcW w:w="337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299" w:hRule="auto"/>
          <w:jc w:val="left"/>
        </w:trPr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7e6e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0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Przygotowanie 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ę do seminariów</w:t>
            </w:r>
          </w:p>
        </w:tc>
        <w:tc>
          <w:tcPr>
            <w:tcW w:w="337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70" w:hRule="auto"/>
          <w:jc w:val="left"/>
        </w:trPr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7e6e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0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Przygotowanie 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ę do zaliczeń etapowych</w:t>
            </w:r>
          </w:p>
        </w:tc>
        <w:tc>
          <w:tcPr>
            <w:tcW w:w="337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105" w:hRule="auto"/>
          <w:jc w:val="left"/>
        </w:trPr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7e6e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0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Przygotowanie 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ę do egzaminu lub zaliczenia końcowego i udział w egzaminie/zaliczeniu</w:t>
            </w:r>
          </w:p>
        </w:tc>
        <w:tc>
          <w:tcPr>
            <w:tcW w:w="337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7e6e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0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Przygotowanie prezentacji/pracy dyplomowej </w:t>
            </w:r>
          </w:p>
        </w:tc>
        <w:tc>
          <w:tcPr>
            <w:tcW w:w="337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243" w:hRule="auto"/>
          <w:jc w:val="left"/>
        </w:trPr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7e6e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0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Łącznie</w:t>
            </w:r>
          </w:p>
        </w:tc>
        <w:tc>
          <w:tcPr>
            <w:tcW w:w="337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2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0" w:type="dxa"/>
            <w:gridSpan w:val="12"/>
            <w:tcBorders>
              <w:top w:val="single" w:color="000000" w:sz="4"/>
              <w:left w:val="single" w:color="000000" w:sz="4"/>
              <w:bottom w:val="single" w:color="000000" w:sz="2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Sumaryczne obci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ążenie studenta </w:t>
            </w:r>
          </w:p>
        </w:tc>
        <w:tc>
          <w:tcPr>
            <w:tcW w:w="3370" w:type="dxa"/>
            <w:gridSpan w:val="4"/>
            <w:tcBorders>
              <w:top w:val="single" w:color="000000" w:sz="4"/>
              <w:left w:val="single" w:color="000000" w:sz="4"/>
              <w:bottom w:val="single" w:color="000000" w:sz="2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26</w:t>
            </w: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0" w:type="dxa"/>
            <w:gridSpan w:val="12"/>
            <w:tcBorders>
              <w:top w:val="single" w:color="000000" w:sz="24"/>
              <w:left w:val="single" w:color="000000" w:sz="4"/>
              <w:bottom w:val="single" w:color="000000" w:sz="2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                                                          Liczba punktów ECTS</w:t>
            </w:r>
          </w:p>
        </w:tc>
        <w:tc>
          <w:tcPr>
            <w:tcW w:w="3370" w:type="dxa"/>
            <w:gridSpan w:val="4"/>
            <w:tcBorders>
              <w:top w:val="single" w:color="000000" w:sz="24"/>
              <w:left w:val="single" w:color="000000" w:sz="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1944" w:type="dxa"/>
            <w:gridSpan w:val="1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7e6e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Tre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ści programowe </w:t>
            </w:r>
          </w:p>
        </w:tc>
      </w:tr>
      <w:tr>
        <w:trPr>
          <w:trHeight w:val="1" w:hRule="atLeast"/>
          <w:jc w:val="left"/>
        </w:trPr>
        <w:tc>
          <w:tcPr>
            <w:tcW w:w="7723" w:type="dxa"/>
            <w:gridSpan w:val="1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7e6e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Tre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ść zajęć</w:t>
            </w:r>
          </w:p>
        </w:tc>
        <w:tc>
          <w:tcPr>
            <w:tcW w:w="152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7e6e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Forma zaj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ęć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7e6e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liczba godzin</w:t>
            </w:r>
          </w:p>
        </w:tc>
        <w:tc>
          <w:tcPr>
            <w:tcW w:w="184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7e6e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Symbol przedmiotowego efektu uczenia si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ę</w:t>
            </w:r>
          </w:p>
        </w:tc>
      </w:tr>
      <w:tr>
        <w:trPr>
          <w:trHeight w:val="1" w:hRule="atLeast"/>
          <w:jc w:val="left"/>
        </w:trPr>
        <w:tc>
          <w:tcPr>
            <w:tcW w:w="7723" w:type="dxa"/>
            <w:gridSpan w:val="1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Znaczenie choroby psychosomatycznej. Rozró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żnienie pomiędzy objawami psychogennymi i somatogennymi. Mechanizmy biologiczne w relacjach psyche – soma.</w:t>
            </w:r>
          </w:p>
        </w:tc>
        <w:tc>
          <w:tcPr>
            <w:tcW w:w="152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W</w:t>
            </w:r>
          </w:p>
        </w:tc>
        <w:tc>
          <w:tcPr>
            <w:tcW w:w="85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</w:t>
            </w:r>
          </w:p>
        </w:tc>
        <w:tc>
          <w:tcPr>
            <w:tcW w:w="184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P-W01, P-W02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P-W03</w:t>
            </w:r>
          </w:p>
        </w:tc>
      </w:tr>
      <w:tr>
        <w:trPr>
          <w:trHeight w:val="1" w:hRule="atLeast"/>
          <w:jc w:val="left"/>
        </w:trPr>
        <w:tc>
          <w:tcPr>
            <w:tcW w:w="7723" w:type="dxa"/>
            <w:gridSpan w:val="1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Stres i jego wp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ływ na funkcjonowanie człowieka, syndrom wypalenia zawodowego. Zarządzanie zasobami w stresie.</w:t>
            </w:r>
          </w:p>
        </w:tc>
        <w:tc>
          <w:tcPr>
            <w:tcW w:w="152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W</w:t>
            </w:r>
          </w:p>
        </w:tc>
        <w:tc>
          <w:tcPr>
            <w:tcW w:w="85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P-W01, P-W02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P-W03, P-W04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P-U01,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P-U02, P-U03</w:t>
            </w:r>
          </w:p>
        </w:tc>
      </w:tr>
      <w:tr>
        <w:trPr>
          <w:trHeight w:val="1" w:hRule="atLeast"/>
          <w:jc w:val="left"/>
        </w:trPr>
        <w:tc>
          <w:tcPr>
            <w:tcW w:w="7723" w:type="dxa"/>
            <w:gridSpan w:val="1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Sposoby kszta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łtowania motywacji i jej znaczenie w odniesieniu do funkcjonowanie człowieka. Style atrybucyjne i ich wpływ na funkcjonowanie człowieka.</w:t>
            </w:r>
          </w:p>
        </w:tc>
        <w:tc>
          <w:tcPr>
            <w:tcW w:w="152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W</w:t>
            </w:r>
          </w:p>
        </w:tc>
        <w:tc>
          <w:tcPr>
            <w:tcW w:w="85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P-W01, P-W02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P-W03, P-W05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P-W06, P-W07 P-K01,P-K02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P-K03</w:t>
            </w:r>
          </w:p>
        </w:tc>
      </w:tr>
      <w:tr>
        <w:trPr>
          <w:trHeight w:val="1" w:hRule="atLeast"/>
          <w:jc w:val="left"/>
        </w:trPr>
        <w:tc>
          <w:tcPr>
            <w:tcW w:w="7723" w:type="dxa"/>
            <w:gridSpan w:val="1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Determinanty i mechanizmy regulacyjne zachowania 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łowieka – procesy poznawcze. </w:t>
            </w:r>
          </w:p>
        </w:tc>
        <w:tc>
          <w:tcPr>
            <w:tcW w:w="152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W</w:t>
            </w:r>
          </w:p>
        </w:tc>
        <w:tc>
          <w:tcPr>
            <w:tcW w:w="85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P-W01, P-W02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P-W03</w:t>
            </w:r>
          </w:p>
        </w:tc>
      </w:tr>
      <w:tr>
        <w:trPr>
          <w:trHeight w:val="1" w:hRule="atLeast"/>
          <w:jc w:val="left"/>
        </w:trPr>
        <w:tc>
          <w:tcPr>
            <w:tcW w:w="7723" w:type="dxa"/>
            <w:gridSpan w:val="1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Wybrane zagadnienia z obszaru psychoterapii – podej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ście poznawczo behawioralne, modelowanie swoich zachowań – jak pomagać w zmianie niewłaściwych nawyków i ryzykownych zachowań.</w:t>
            </w:r>
          </w:p>
        </w:tc>
        <w:tc>
          <w:tcPr>
            <w:tcW w:w="152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W</w:t>
            </w:r>
          </w:p>
        </w:tc>
        <w:tc>
          <w:tcPr>
            <w:tcW w:w="85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P-W01, P-W02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P-W03</w:t>
            </w:r>
          </w:p>
        </w:tc>
      </w:tr>
      <w:tr>
        <w:trPr>
          <w:trHeight w:val="1" w:hRule="atLeast"/>
          <w:jc w:val="left"/>
        </w:trPr>
        <w:tc>
          <w:tcPr>
            <w:tcW w:w="7723" w:type="dxa"/>
            <w:gridSpan w:val="1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Wybrane zagadnienia z obszaru psychopatologii – zaburzenia depresyjne i kryzysy psychologiczne, 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ęk, nerwice i zaburzenia osobowości, choroba afektywna dwubiegunowa</w:t>
            </w:r>
          </w:p>
        </w:tc>
        <w:tc>
          <w:tcPr>
            <w:tcW w:w="152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W</w:t>
            </w:r>
          </w:p>
        </w:tc>
        <w:tc>
          <w:tcPr>
            <w:tcW w:w="85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P-W01, P-W02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P-W03</w:t>
            </w:r>
          </w:p>
        </w:tc>
      </w:tr>
      <w:tr>
        <w:trPr>
          <w:trHeight w:val="1" w:hRule="atLeast"/>
          <w:jc w:val="left"/>
        </w:trPr>
        <w:tc>
          <w:tcPr>
            <w:tcW w:w="7723" w:type="dxa"/>
            <w:gridSpan w:val="1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Teorie inteligencji. Psychologia niepe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łnosprawności umysłowej.</w:t>
            </w:r>
          </w:p>
        </w:tc>
        <w:tc>
          <w:tcPr>
            <w:tcW w:w="152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W</w:t>
            </w:r>
          </w:p>
        </w:tc>
        <w:tc>
          <w:tcPr>
            <w:tcW w:w="85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P-W01, P-W02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P-W03</w:t>
            </w:r>
          </w:p>
        </w:tc>
      </w:tr>
      <w:tr>
        <w:trPr>
          <w:trHeight w:val="1" w:hRule="atLeast"/>
          <w:jc w:val="left"/>
        </w:trPr>
        <w:tc>
          <w:tcPr>
            <w:tcW w:w="7723" w:type="dxa"/>
            <w:gridSpan w:val="1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Uzale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żnienia – nowe formy współczesnych uzależnień, mechanizmy psychologiczne utrwalające uzależnienie, alkoholizm.</w:t>
            </w:r>
          </w:p>
        </w:tc>
        <w:tc>
          <w:tcPr>
            <w:tcW w:w="152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W</w:t>
            </w:r>
          </w:p>
        </w:tc>
        <w:tc>
          <w:tcPr>
            <w:tcW w:w="85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P-W01, P-W02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P-W03</w:t>
            </w:r>
          </w:p>
        </w:tc>
      </w:tr>
      <w:tr>
        <w:trPr>
          <w:trHeight w:val="1" w:hRule="atLeast"/>
          <w:jc w:val="left"/>
        </w:trPr>
        <w:tc>
          <w:tcPr>
            <w:tcW w:w="7723" w:type="dxa"/>
            <w:gridSpan w:val="1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Style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życia – jedzenie i zachowania żywieniowe w kontekście psychologicznym.</w:t>
            </w:r>
          </w:p>
        </w:tc>
        <w:tc>
          <w:tcPr>
            <w:tcW w:w="152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W</w:t>
            </w:r>
          </w:p>
        </w:tc>
        <w:tc>
          <w:tcPr>
            <w:tcW w:w="85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P-W01, P-W02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P-W03</w:t>
            </w:r>
          </w:p>
        </w:tc>
      </w:tr>
      <w:tr>
        <w:trPr>
          <w:trHeight w:val="1" w:hRule="atLeast"/>
          <w:jc w:val="left"/>
        </w:trPr>
        <w:tc>
          <w:tcPr>
            <w:tcW w:w="220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Literatura podstawowa</w:t>
            </w:r>
          </w:p>
        </w:tc>
        <w:tc>
          <w:tcPr>
            <w:tcW w:w="9744" w:type="dxa"/>
            <w:gridSpan w:val="1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03"/>
              </w:numPr>
              <w:spacing w:before="0" w:after="0" w:line="240"/>
              <w:ind w:right="0" w:left="175" w:hanging="218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Ciccarelli Saundra K., White J. Noland. Psychologia. Pozna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ń: Dom Wydawniczy Rebis, 2015</w:t>
            </w:r>
          </w:p>
          <w:p>
            <w:pPr>
              <w:numPr>
                <w:ilvl w:val="0"/>
                <w:numId w:val="303"/>
              </w:numPr>
              <w:spacing w:before="0" w:after="0" w:line="240"/>
              <w:ind w:right="0" w:left="175" w:hanging="218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Heszen - Celi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ńska, I. Sęk, H. Psychologia zdrowia. Warszawa: Wydawnictwo Naukowe PWN, 2020</w:t>
            </w:r>
          </w:p>
        </w:tc>
      </w:tr>
      <w:tr>
        <w:trPr>
          <w:trHeight w:val="1" w:hRule="atLeast"/>
          <w:jc w:val="left"/>
        </w:trPr>
        <w:tc>
          <w:tcPr>
            <w:tcW w:w="220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Literatura uzupe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łniająca</w:t>
            </w:r>
          </w:p>
        </w:tc>
        <w:tc>
          <w:tcPr>
            <w:tcW w:w="9744" w:type="dxa"/>
            <w:gridSpan w:val="1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06"/>
              </w:numPr>
              <w:spacing w:before="0" w:after="0" w:line="240"/>
              <w:ind w:right="0" w:left="175" w:hanging="218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Sapolsky, R. M. Dlaczego zebry nie maj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ą wrzodów? Warszawa PWN, 2011</w:t>
            </w:r>
          </w:p>
          <w:p>
            <w:pPr>
              <w:numPr>
                <w:ilvl w:val="0"/>
                <w:numId w:val="306"/>
              </w:numPr>
              <w:spacing w:before="0" w:after="0" w:line="240"/>
              <w:ind w:right="0" w:left="175" w:hanging="218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McGonigal, K. 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ła stresu. Jak stresować się mądrze i z pożytkiem dla siebie. Gliwice: Sensus (Helion), 2016</w:t>
            </w:r>
          </w:p>
        </w:tc>
      </w:tr>
      <w:tr>
        <w:trPr>
          <w:trHeight w:val="1" w:hRule="atLeast"/>
          <w:jc w:val="left"/>
        </w:trPr>
        <w:tc>
          <w:tcPr>
            <w:tcW w:w="11944" w:type="dxa"/>
            <w:gridSpan w:val="1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7e6e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Warunki uzyskania zaliczenia przedmiotu (zgodnie z Regulaminem przedmiotu/jednostki)</w:t>
            </w:r>
          </w:p>
        </w:tc>
      </w:tr>
      <w:tr>
        <w:trPr>
          <w:trHeight w:val="1" w:hRule="atLeast"/>
          <w:jc w:val="left"/>
        </w:trPr>
        <w:tc>
          <w:tcPr>
            <w:tcW w:w="4888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7e6e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Sposób zaliczenia zaj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ęć</w:t>
            </w:r>
          </w:p>
        </w:tc>
        <w:tc>
          <w:tcPr>
            <w:tcW w:w="7056" w:type="dxa"/>
            <w:gridSpan w:val="1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Test wiedzy. </w:t>
            </w: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2"/>
                <w:shd w:fill="FFFFFF" w:val="clear"/>
              </w:rPr>
              <w:t xml:space="preserve">W formie stacjonarnej lub zdalnej, w zale</w:t>
            </w: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2"/>
                <w:shd w:fill="FFFFFF" w:val="clear"/>
              </w:rPr>
              <w:t xml:space="preserve">żności od warunków epidemicznych.</w:t>
            </w:r>
          </w:p>
        </w:tc>
      </w:tr>
      <w:tr>
        <w:trPr>
          <w:trHeight w:val="1" w:hRule="atLeast"/>
          <w:jc w:val="left"/>
        </w:trPr>
        <w:tc>
          <w:tcPr>
            <w:tcW w:w="4888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7e6e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Zasady zaliczania nieobecno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ści</w:t>
            </w:r>
          </w:p>
        </w:tc>
        <w:tc>
          <w:tcPr>
            <w:tcW w:w="7056" w:type="dxa"/>
            <w:gridSpan w:val="1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Nieobecno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ść musi być usprawiedliwiona.</w:t>
            </w:r>
          </w:p>
        </w:tc>
      </w:tr>
      <w:tr>
        <w:trPr>
          <w:trHeight w:val="1" w:hRule="atLeast"/>
          <w:jc w:val="left"/>
        </w:trPr>
        <w:tc>
          <w:tcPr>
            <w:tcW w:w="4888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7e6e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Mo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żliwości i formy wyrównywania zaległości</w:t>
            </w:r>
          </w:p>
        </w:tc>
        <w:tc>
          <w:tcPr>
            <w:tcW w:w="7056" w:type="dxa"/>
            <w:gridSpan w:val="1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Teoretyczne zaliczenie materia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łu obowiązującego na opuszczonych zajęciach.</w:t>
            </w:r>
          </w:p>
        </w:tc>
      </w:tr>
      <w:tr>
        <w:trPr>
          <w:trHeight w:val="1" w:hRule="atLeast"/>
          <w:jc w:val="left"/>
        </w:trPr>
        <w:tc>
          <w:tcPr>
            <w:tcW w:w="4888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7e6e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Zasady dopuszczenia do egzaminu/zaliczenia</w:t>
            </w:r>
          </w:p>
        </w:tc>
        <w:tc>
          <w:tcPr>
            <w:tcW w:w="7056" w:type="dxa"/>
            <w:gridSpan w:val="1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Obecno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ść na wykładach.</w:t>
            </w:r>
          </w:p>
        </w:tc>
      </w:tr>
      <w:tr>
        <w:trPr>
          <w:trHeight w:val="516" w:hRule="auto"/>
          <w:jc w:val="left"/>
        </w:trPr>
        <w:tc>
          <w:tcPr>
            <w:tcW w:w="11944" w:type="dxa"/>
            <w:gridSpan w:val="1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7e6e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Kryteria oceny osi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ągniętych efektów uczenia się z przedmiotu zakończonego zaliczeniem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(opisowe, procentowe, punktowe, inne….)</w:t>
            </w:r>
          </w:p>
        </w:tc>
      </w:tr>
      <w:tr>
        <w:trPr>
          <w:trHeight w:val="1" w:hRule="atLeast"/>
          <w:jc w:val="left"/>
        </w:trPr>
        <w:tc>
          <w:tcPr>
            <w:tcW w:w="11944" w:type="dxa"/>
            <w:gridSpan w:val="1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Uzyskanie minimum 60% poprawnych odpowiedzi na zaliczeniu.</w:t>
            </w:r>
          </w:p>
        </w:tc>
      </w:tr>
    </w:tbl>
    <w:p>
      <w:pPr>
        <w:spacing w:before="0" w:after="0" w:line="240"/>
        <w:ind w:right="0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Opracowanie sylabusa (imi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ę i nazwisko):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mgr Joanna Wołosowicz</w:t>
      </w:r>
    </w:p>
    <w:p>
      <w:pPr>
        <w:spacing w:before="0" w:after="0" w:line="240"/>
        <w:ind w:right="0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Data sporz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ądzenia sylabusa: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2"/>
          <w:shd w:fill="auto" w:val="clear"/>
        </w:rPr>
        <w:t xml:space="preserve">21.09.2021 r.</w:t>
      </w:r>
      <w:r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22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num w:numId="95">
    <w:abstractNumId w:val="42"/>
  </w:num>
  <w:num w:numId="97">
    <w:abstractNumId w:val="36"/>
  </w:num>
  <w:num w:numId="138">
    <w:abstractNumId w:val="30"/>
  </w:num>
  <w:num w:numId="140">
    <w:abstractNumId w:val="24"/>
  </w:num>
  <w:num w:numId="161">
    <w:abstractNumId w:val="18"/>
  </w:num>
  <w:num w:numId="163">
    <w:abstractNumId w:val="12"/>
  </w:num>
  <w:num w:numId="303">
    <w:abstractNumId w:val="6"/>
  </w:num>
  <w:num w:numId="30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