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12B5" w14:textId="40DE344E" w:rsidR="00F0439E" w:rsidRDefault="002E3DE4" w:rsidP="002E3DE4">
      <w:pPr>
        <w:pStyle w:val="Akapitzlist"/>
        <w:numPr>
          <w:ilvl w:val="0"/>
          <w:numId w:val="1"/>
        </w:numPr>
      </w:pPr>
      <w:r>
        <w:t>Znieczulenie w położnictwie- rodzaje znieczuleń w zależności od porodu</w:t>
      </w:r>
    </w:p>
    <w:p w14:paraId="1E6BC6CD" w14:textId="0A8F91C4" w:rsidR="002E3DE4" w:rsidRDefault="002E3DE4" w:rsidP="002E3DE4">
      <w:pPr>
        <w:pStyle w:val="Akapitzlist"/>
        <w:numPr>
          <w:ilvl w:val="0"/>
          <w:numId w:val="1"/>
        </w:numPr>
      </w:pPr>
      <w:r>
        <w:t xml:space="preserve">Leczenie nerkozastępcze- wskazania, zastosowanie, obsługa cewników dializacyjnych </w:t>
      </w:r>
    </w:p>
    <w:p w14:paraId="57CCE54B" w14:textId="1D9D6D6A" w:rsidR="002E3DE4" w:rsidRDefault="002E3DE4" w:rsidP="002E3DE4">
      <w:pPr>
        <w:pStyle w:val="Akapitzlist"/>
        <w:numPr>
          <w:ilvl w:val="0"/>
          <w:numId w:val="1"/>
        </w:numPr>
      </w:pPr>
      <w:r>
        <w:t>Zabezpieczenie drożności dróg oddechowych- przyrządowe oraz bezprzyrządowe. Procedura intubacji dotchawiczej</w:t>
      </w:r>
      <w:r w:rsidR="00F629CD">
        <w:t xml:space="preserve"> z uwzględnieniem roli pielęgniarki</w:t>
      </w:r>
    </w:p>
    <w:p w14:paraId="102E4A10" w14:textId="10C79D7E" w:rsidR="002E3DE4" w:rsidRDefault="00DE1500" w:rsidP="002E3DE4">
      <w:pPr>
        <w:pStyle w:val="Akapitzlist"/>
        <w:numPr>
          <w:ilvl w:val="0"/>
          <w:numId w:val="1"/>
        </w:numPr>
      </w:pPr>
      <w:r>
        <w:t>Pomiar ciśnienia w kapilarach płucnych, pomiar pojemności minutowej serca- wskazania</w:t>
      </w:r>
      <w:r w:rsidR="00707516">
        <w:t>,</w:t>
      </w:r>
      <w:r>
        <w:t xml:space="preserve"> zastosowanie cewnika Swana-Ganza </w:t>
      </w:r>
    </w:p>
    <w:p w14:paraId="42984E83" w14:textId="6ED3C6D8" w:rsidR="002E3DE4" w:rsidRDefault="002E3DE4" w:rsidP="002E3DE4">
      <w:pPr>
        <w:pStyle w:val="Akapitzlist"/>
        <w:numPr>
          <w:ilvl w:val="0"/>
          <w:numId w:val="1"/>
        </w:numPr>
      </w:pPr>
      <w:r>
        <w:t>Pozaustrojowa membranowa oksygenacja- ECMO</w:t>
      </w:r>
    </w:p>
    <w:p w14:paraId="1994D5B2" w14:textId="1B876BB1" w:rsidR="00DE1500" w:rsidRDefault="00DE1500" w:rsidP="00DE1500">
      <w:pPr>
        <w:pStyle w:val="Akapitzlist"/>
        <w:numPr>
          <w:ilvl w:val="0"/>
          <w:numId w:val="1"/>
        </w:numPr>
      </w:pPr>
      <w:r>
        <w:t>Inwazyjne pomiary czynności życiowych</w:t>
      </w:r>
      <w:r>
        <w:t xml:space="preserve">- </w:t>
      </w:r>
      <w:r>
        <w:t>ośrodkowe ciśnienie żylne, krwawy pomiar ciśnienia tętniczego krwi</w:t>
      </w:r>
    </w:p>
    <w:p w14:paraId="4251F4D8" w14:textId="41C56963" w:rsidR="00F629CD" w:rsidRDefault="00F629CD" w:rsidP="00DE1500">
      <w:pPr>
        <w:pStyle w:val="Akapitzlist"/>
        <w:numPr>
          <w:ilvl w:val="0"/>
          <w:numId w:val="1"/>
        </w:numPr>
      </w:pPr>
      <w:r>
        <w:t xml:space="preserve">Lekooporność i antybiotykoterapia zakażań- terapia empiryczna i celowana </w:t>
      </w:r>
    </w:p>
    <w:p w14:paraId="71EBCA9C" w14:textId="296C1983" w:rsidR="00F60D95" w:rsidRDefault="00F60D95" w:rsidP="00DE1500">
      <w:pPr>
        <w:pStyle w:val="Akapitzlist"/>
        <w:numPr>
          <w:ilvl w:val="0"/>
          <w:numId w:val="1"/>
        </w:numPr>
      </w:pPr>
      <w:r>
        <w:t>Diagnostyka obrazowa w praktyce pielęg</w:t>
      </w:r>
      <w:r w:rsidR="005A1E91">
        <w:t>niarskiej na oddziale intensywnej terapii</w:t>
      </w:r>
      <w:r>
        <w:t>- przygotowanie pacjenta do badań, współuczestnictwo pielęgniarki w procedurze diagnostycznej, postępowanie w przypadku wystąpienia reakcji niepożądanych w procedurach przy użyciu środka kontrastującego</w:t>
      </w:r>
    </w:p>
    <w:p w14:paraId="3E1887DA" w14:textId="77777777" w:rsidR="005A1E91" w:rsidRDefault="005A1E91" w:rsidP="00DE1500">
      <w:pPr>
        <w:pStyle w:val="Akapitzlist"/>
        <w:numPr>
          <w:ilvl w:val="0"/>
          <w:numId w:val="1"/>
        </w:numPr>
      </w:pPr>
      <w:r>
        <w:t xml:space="preserve">Kontrapulsacja wewnątrzaortalna-  wskazania, zastosowanie, przygotowanie pacjenta, opis procedury </w:t>
      </w:r>
    </w:p>
    <w:p w14:paraId="4C0E999C" w14:textId="4B57412F" w:rsidR="00F629CD" w:rsidRDefault="00465E0F" w:rsidP="00DE1500">
      <w:pPr>
        <w:pStyle w:val="Akapitzlist"/>
        <w:numPr>
          <w:ilvl w:val="0"/>
          <w:numId w:val="1"/>
        </w:numPr>
      </w:pPr>
      <w:r>
        <w:t xml:space="preserve">Profilaktyka i kontrola zakażeń na oddziałach anestezjologii i intensywnej terapii- 5 momentów higieny rąk, zachowanie jałowości przy procedurach na oddziale intensywnej terapii </w:t>
      </w:r>
    </w:p>
    <w:p w14:paraId="41E990EC" w14:textId="7FBE4E8D" w:rsidR="00465E0F" w:rsidRDefault="00465E0F" w:rsidP="00DE1500">
      <w:pPr>
        <w:pStyle w:val="Akapitzlist"/>
        <w:numPr>
          <w:ilvl w:val="0"/>
          <w:numId w:val="1"/>
        </w:numPr>
      </w:pPr>
      <w:r>
        <w:t xml:space="preserve">Nagłe zatrzymanie krążenia- postępowanie w warunkach oddziału intensywnej terapii oraz bloku operacyjnego z uwzględnieniem roli pielęgniarki </w:t>
      </w:r>
    </w:p>
    <w:p w14:paraId="0381B855" w14:textId="35AE529E" w:rsidR="00465E0F" w:rsidRDefault="00B77235" w:rsidP="00DE1500">
      <w:pPr>
        <w:pStyle w:val="Akapitzlist"/>
        <w:numPr>
          <w:ilvl w:val="0"/>
          <w:numId w:val="1"/>
        </w:numPr>
      </w:pPr>
      <w:r>
        <w:t xml:space="preserve">Opieka okołotrasplantacyjna- opieka nad biorcą przeszczepu w okresie okołooperacyjnym </w:t>
      </w:r>
    </w:p>
    <w:sectPr w:rsidR="0046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B10"/>
    <w:multiLevelType w:val="hybridMultilevel"/>
    <w:tmpl w:val="E10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0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E4"/>
    <w:rsid w:val="00101D86"/>
    <w:rsid w:val="002E3DE4"/>
    <w:rsid w:val="00411B98"/>
    <w:rsid w:val="00465E0F"/>
    <w:rsid w:val="004723CC"/>
    <w:rsid w:val="004A4D12"/>
    <w:rsid w:val="00564960"/>
    <w:rsid w:val="005A1E91"/>
    <w:rsid w:val="00707516"/>
    <w:rsid w:val="00B77235"/>
    <w:rsid w:val="00DE1500"/>
    <w:rsid w:val="00F0439E"/>
    <w:rsid w:val="00F60D95"/>
    <w:rsid w:val="00F629CD"/>
    <w:rsid w:val="00FA6964"/>
    <w:rsid w:val="00F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E8B5"/>
  <w15:chartTrackingRefBased/>
  <w15:docId w15:val="{377A9DEF-8F0C-454A-8D6E-7E2DFF02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6</cp:revision>
  <dcterms:created xsi:type="dcterms:W3CDTF">2024-02-17T09:53:00Z</dcterms:created>
  <dcterms:modified xsi:type="dcterms:W3CDTF">2024-02-19T10:22:00Z</dcterms:modified>
</cp:coreProperties>
</file>