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7" w:rsidRDefault="00C04FC7" w:rsidP="00C04FC7">
      <w:pPr>
        <w:pStyle w:val="Default"/>
        <w:tabs>
          <w:tab w:val="right" w:pos="14004"/>
        </w:tabs>
        <w:jc w:val="right"/>
      </w:pPr>
      <w:bookmarkStart w:id="0" w:name="_GoBack"/>
      <w:bookmarkEnd w:id="0"/>
      <w:r>
        <w:t>Załącznik do Uchwały RWNZ nr z dnia 30.01.2018</w:t>
      </w:r>
    </w:p>
    <w:tbl>
      <w:tblPr>
        <w:tblStyle w:val="Tabela-Siatka"/>
        <w:tblpPr w:leftFromText="141" w:rightFromText="141" w:vertAnchor="text" w:tblpX="-743" w:tblpY="1"/>
        <w:tblW w:w="14884" w:type="dxa"/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79"/>
        <w:gridCol w:w="146"/>
        <w:gridCol w:w="1701"/>
        <w:gridCol w:w="567"/>
        <w:gridCol w:w="426"/>
        <w:gridCol w:w="2268"/>
        <w:gridCol w:w="425"/>
        <w:gridCol w:w="283"/>
        <w:gridCol w:w="1418"/>
        <w:gridCol w:w="142"/>
        <w:gridCol w:w="141"/>
        <w:gridCol w:w="142"/>
        <w:gridCol w:w="851"/>
        <w:gridCol w:w="425"/>
        <w:gridCol w:w="1134"/>
        <w:gridCol w:w="142"/>
        <w:gridCol w:w="249"/>
        <w:gridCol w:w="318"/>
        <w:gridCol w:w="1984"/>
      </w:tblGrid>
      <w:tr w:rsidR="005B05A2" w:rsidRPr="00CA750A" w:rsidTr="00BA4527">
        <w:trPr>
          <w:trHeight w:val="792"/>
        </w:trPr>
        <w:tc>
          <w:tcPr>
            <w:tcW w:w="14884" w:type="dxa"/>
            <w:gridSpan w:val="21"/>
            <w:shd w:val="clear" w:color="auto" w:fill="BFBFBF" w:themeFill="background1" w:themeFillShade="BF"/>
          </w:tcPr>
          <w:p w:rsidR="0021224B" w:rsidRDefault="0021224B" w:rsidP="005074F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BA4527">
            <w:pPr>
              <w:pStyle w:val="Default"/>
              <w:shd w:val="clear" w:color="auto" w:fill="BFBFBF" w:themeFill="background1" w:themeFillShade="BF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C04FC7" w:rsidP="005074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803358" w:rsidRPr="00CA750A" w:rsidTr="00BA4527">
        <w:trPr>
          <w:trHeight w:val="282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803358" w:rsidRDefault="00803358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6"/>
          </w:tcPr>
          <w:p w:rsidR="00803358" w:rsidRDefault="00A6239F" w:rsidP="005074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Dietetyka</w:t>
            </w:r>
          </w:p>
        </w:tc>
      </w:tr>
      <w:tr w:rsidR="002A4156" w:rsidRPr="00CA750A" w:rsidTr="00BA4527">
        <w:trPr>
          <w:trHeight w:val="474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2A4156" w:rsidRDefault="002A4156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6"/>
          </w:tcPr>
          <w:p w:rsidR="002A4156" w:rsidRDefault="00BB1907" w:rsidP="005074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 w:rsidRPr="000269B2">
              <w:rPr>
                <w:b/>
                <w:bCs/>
                <w:sz w:val="22"/>
                <w:szCs w:val="22"/>
              </w:rPr>
              <w:t xml:space="preserve">  </w:t>
            </w:r>
            <w:r w:rsidRPr="007C7BDB">
              <w:rPr>
                <w:b/>
                <w:bCs/>
                <w:sz w:val="22"/>
                <w:szCs w:val="22"/>
              </w:rPr>
              <w:t xml:space="preserve">  </w:t>
            </w:r>
            <w:r w:rsidR="000269B2" w:rsidRPr="000269B2">
              <w:rPr>
                <w:b/>
                <w:bCs/>
                <w:sz w:val="22"/>
                <w:szCs w:val="22"/>
              </w:rPr>
              <w:t xml:space="preserve"> </w:t>
            </w:r>
            <w:r w:rsidR="002A4156" w:rsidRPr="000269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B3FDD" w:rsidRPr="000269B2">
              <w:rPr>
                <w:b/>
                <w:bCs/>
                <w:sz w:val="22"/>
                <w:szCs w:val="22"/>
              </w:rPr>
              <w:t>ogólno</w:t>
            </w:r>
            <w:r w:rsidR="002A4156" w:rsidRPr="000269B2"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 w:rsidR="002A4156"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x</w:t>
            </w:r>
            <w:r w:rsidR="007C7BDB" w:rsidRPr="000269B2">
              <w:rPr>
                <w:b/>
                <w:bCs/>
                <w:sz w:val="22"/>
                <w:szCs w:val="22"/>
              </w:rPr>
              <w:t xml:space="preserve">  </w:t>
            </w:r>
            <w:r w:rsidR="002A4156" w:rsidRPr="007C7BDB"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BA4527">
        <w:trPr>
          <w:trHeight w:val="520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F432CE" w:rsidRPr="00CA750A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6"/>
          </w:tcPr>
          <w:p w:rsidR="00EF0D11" w:rsidRDefault="00A6239F" w:rsidP="005074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Zakład Dietetyki i Żywienia Klinicznego</w:t>
            </w:r>
          </w:p>
        </w:tc>
      </w:tr>
      <w:tr w:rsidR="00803358" w:rsidRPr="00CA750A" w:rsidTr="00BA4527">
        <w:trPr>
          <w:trHeight w:val="417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803358" w:rsidRDefault="00803358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6"/>
          </w:tcPr>
          <w:p w:rsidR="00803358" w:rsidRPr="00A6239F" w:rsidRDefault="005D762E" w:rsidP="005074F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239F">
              <w:rPr>
                <w:b/>
                <w:sz w:val="23"/>
                <w:szCs w:val="23"/>
              </w:rPr>
              <w:t xml:space="preserve">ul. Mieszka I-go 4B 15-054 Białystok </w:t>
            </w:r>
            <w:proofErr w:type="spellStart"/>
            <w:r w:rsidRPr="00A6239F">
              <w:rPr>
                <w:b/>
                <w:sz w:val="23"/>
                <w:szCs w:val="23"/>
              </w:rPr>
              <w:t>tel</w:t>
            </w:r>
            <w:proofErr w:type="spellEnd"/>
            <w:r w:rsidRPr="00A6239F">
              <w:rPr>
                <w:b/>
                <w:sz w:val="23"/>
                <w:szCs w:val="23"/>
              </w:rPr>
              <w:t>/fax.: (85) 732 82 44</w:t>
            </w:r>
            <w:r>
              <w:rPr>
                <w:b/>
                <w:sz w:val="23"/>
                <w:szCs w:val="23"/>
              </w:rPr>
              <w:t xml:space="preserve"> / </w:t>
            </w:r>
            <w:r w:rsidRPr="00B0251A">
              <w:rPr>
                <w:b/>
                <w:bCs/>
                <w:sz w:val="22"/>
                <w:szCs w:val="22"/>
              </w:rPr>
              <w:t>e-mail: zdiet@umb.edu.pl</w:t>
            </w:r>
          </w:p>
        </w:tc>
      </w:tr>
      <w:tr w:rsidR="00EF0D11" w:rsidRPr="00CA750A" w:rsidTr="00BA4527">
        <w:trPr>
          <w:trHeight w:val="312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6"/>
          </w:tcPr>
          <w:p w:rsidR="00EF0D11" w:rsidRPr="00107932" w:rsidRDefault="00A6239F" w:rsidP="005074F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07932">
              <w:rPr>
                <w:b/>
                <w:color w:val="auto"/>
                <w:sz w:val="23"/>
                <w:szCs w:val="23"/>
              </w:rPr>
              <w:t>dr hab. n. med. Lucyna Ostrowska</w:t>
            </w:r>
          </w:p>
        </w:tc>
      </w:tr>
      <w:tr w:rsidR="00EF0D11" w:rsidRPr="00CA750A" w:rsidTr="00BA4527">
        <w:trPr>
          <w:trHeight w:val="306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6"/>
          </w:tcPr>
          <w:p w:rsidR="00EF0D11" w:rsidRDefault="007C7BDB" w:rsidP="00C04FC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</w:t>
            </w:r>
            <w:r w:rsidR="00C04FC7">
              <w:rPr>
                <w:b/>
                <w:bCs/>
                <w:sz w:val="23"/>
                <w:szCs w:val="23"/>
              </w:rPr>
              <w:t>Urszula Borkowska</w:t>
            </w:r>
            <w:r w:rsidR="00A72F54">
              <w:rPr>
                <w:b/>
                <w:bCs/>
                <w:sz w:val="23"/>
                <w:szCs w:val="23"/>
              </w:rPr>
              <w:t>, mgr Barbara Pietraszewska</w:t>
            </w:r>
          </w:p>
        </w:tc>
      </w:tr>
      <w:tr w:rsidR="00EF0D11" w:rsidRPr="00CA750A" w:rsidTr="00BA4527">
        <w:trPr>
          <w:trHeight w:val="534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105770" w:rsidRDefault="002A4156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6"/>
          </w:tcPr>
          <w:p w:rsidR="00EF0D11" w:rsidRPr="00A21BEF" w:rsidRDefault="00F665E9" w:rsidP="005074FA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t>Znajomość zagadnień z zakresu ży</w:t>
            </w:r>
            <w:r w:rsidR="00A6239F" w:rsidRPr="00B91799">
              <w:t>wieni</w:t>
            </w:r>
            <w:r>
              <w:t>a</w:t>
            </w:r>
            <w:r w:rsidR="00A6239F" w:rsidRPr="00B91799">
              <w:t xml:space="preserve"> człowieka</w:t>
            </w:r>
            <w:r>
              <w:t>, żywienia</w:t>
            </w:r>
            <w:r w:rsidR="00A6239F">
              <w:t xml:space="preserve"> w zdrowiu i chorobie</w:t>
            </w:r>
            <w:r w:rsidR="00A21BEF">
              <w:t>.</w:t>
            </w:r>
          </w:p>
          <w:p w:rsidR="00A21BEF" w:rsidRPr="00C04FC7" w:rsidRDefault="00A21BEF" w:rsidP="00C04FC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t>Umiejętności uzyskane w wyniku kształcenia w/w przedmiotów.</w:t>
            </w:r>
          </w:p>
        </w:tc>
      </w:tr>
      <w:tr w:rsidR="0005398B" w:rsidRPr="00CA750A" w:rsidTr="00BA4527">
        <w:trPr>
          <w:trHeight w:val="425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05398B" w:rsidRPr="00CA750A" w:rsidRDefault="0005398B" w:rsidP="0005398B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6"/>
          </w:tcPr>
          <w:p w:rsidR="0005398B" w:rsidRDefault="0005398B" w:rsidP="0005398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  □</w:t>
            </w:r>
            <w:r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X 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>jednolite magisterskie □</w:t>
            </w:r>
          </w:p>
          <w:p w:rsidR="0005398B" w:rsidRPr="00CA750A" w:rsidRDefault="0005398B" w:rsidP="0005398B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BA4527">
        <w:trPr>
          <w:trHeight w:val="425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Pr="00CA750A" w:rsidRDefault="00EF0D11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6"/>
          </w:tcPr>
          <w:p w:rsidR="00EF0D11" w:rsidRPr="005F78BD" w:rsidRDefault="00EF0D11" w:rsidP="00A72F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  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A72F54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05398B" w:rsidRPr="00CA750A" w:rsidTr="00BA4527">
        <w:trPr>
          <w:trHeight w:val="425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05398B" w:rsidRPr="00CA750A" w:rsidRDefault="0005398B" w:rsidP="0005398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05398B" w:rsidRPr="00DC45CE" w:rsidRDefault="0005398B" w:rsidP="0005398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</w:rPr>
              <w:t xml:space="preserve">I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 II   </w:t>
            </w:r>
            <w:r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III  □   </w:t>
            </w:r>
            <w:r w:rsidRPr="00DC45CE">
              <w:rPr>
                <w:b/>
                <w:color w:val="auto"/>
              </w:rPr>
              <w:t xml:space="preserve">I V 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DC45CE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3"/>
          </w:tcPr>
          <w:p w:rsidR="0005398B" w:rsidRPr="00DC45CE" w:rsidRDefault="0005398B" w:rsidP="0005398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color w:val="auto"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10"/>
          </w:tcPr>
          <w:p w:rsidR="0005398B" w:rsidRPr="00DC45CE" w:rsidRDefault="0005398B" w:rsidP="0005398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1   □   2  □    3   </w:t>
            </w:r>
            <w:r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 4  </w:t>
            </w:r>
            <w:r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DC45CE">
              <w:rPr>
                <w:b/>
                <w:bCs/>
                <w:color w:val="auto"/>
                <w:sz w:val="22"/>
                <w:szCs w:val="22"/>
              </w:rPr>
              <w:t xml:space="preserve">  5  □   6  □ 7   □   8  □    9   □  10  □  </w:t>
            </w:r>
          </w:p>
        </w:tc>
      </w:tr>
      <w:tr w:rsidR="00311D4E" w:rsidRPr="00CA750A" w:rsidTr="00BA4527">
        <w:trPr>
          <w:trHeight w:val="592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6"/>
          </w:tcPr>
          <w:p w:rsidR="00311D4E" w:rsidRPr="00CA750A" w:rsidRDefault="00A21BEF" w:rsidP="00101DCE">
            <w:pPr>
              <w:pStyle w:val="Nagwek1"/>
            </w:pPr>
            <w:r w:rsidRPr="00B5259E">
              <w:rPr>
                <w:bCs w:val="0"/>
              </w:rPr>
              <w:t xml:space="preserve">DIETOPROFILAKTYKA I LECZENIE DIETETYCZNE CHORÓB NIEZAKAŹNYCH I ŻYWIENIOWO </w:t>
            </w:r>
            <w:r w:rsidR="007C7BDB">
              <w:rPr>
                <w:bCs w:val="0"/>
              </w:rPr>
              <w:t>–</w:t>
            </w:r>
            <w:r w:rsidRPr="00B5259E">
              <w:rPr>
                <w:bCs w:val="0"/>
              </w:rPr>
              <w:t xml:space="preserve"> ZALEŻNYCH</w:t>
            </w:r>
            <w:r w:rsidR="007C7BDB">
              <w:rPr>
                <w:bCs w:val="0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311D4E" w:rsidRPr="00311D4E" w:rsidRDefault="00311D4E" w:rsidP="00101DCE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 w:rsidR="00A21BEF">
              <w:rPr>
                <w:b/>
                <w:sz w:val="22"/>
                <w:szCs w:val="22"/>
              </w:rPr>
              <w:t xml:space="preserve"> </w:t>
            </w:r>
            <w:r w:rsidR="00C04F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311D4E" w:rsidRPr="00A945D0" w:rsidRDefault="00311D4E" w:rsidP="005074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45D0">
              <w:rPr>
                <w:rFonts w:ascii="Times New Roman" w:hAnsi="Times New Roman"/>
                <w:b/>
                <w:bCs/>
              </w:rPr>
              <w:t>Kod modułu</w:t>
            </w:r>
          </w:p>
          <w:p w:rsidR="00A945D0" w:rsidRPr="00A945D0" w:rsidRDefault="00A945D0" w:rsidP="005074F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311D4E" w:rsidRPr="00032F68" w:rsidRDefault="00101DCE" w:rsidP="005074FA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D-2-S-B-DIETOPROF.LECZ.DIET.CH.NIEZ.ŻYW.</w:t>
            </w:r>
          </w:p>
        </w:tc>
      </w:tr>
      <w:tr w:rsidR="00EF0D11" w:rsidRPr="00CA750A" w:rsidTr="00BA4527">
        <w:trPr>
          <w:trHeight w:val="225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Pr="00CA750A" w:rsidRDefault="00EF0D11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6"/>
          </w:tcPr>
          <w:p w:rsidR="0021224B" w:rsidRPr="005F78BD" w:rsidRDefault="00105770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03764">
              <w:rPr>
                <w:b/>
                <w:bCs/>
                <w:sz w:val="22"/>
                <w:szCs w:val="22"/>
              </w:rPr>
              <w:t>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BA4527">
        <w:trPr>
          <w:trHeight w:val="225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Pr="00CA750A" w:rsidRDefault="00EF0D11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6"/>
          </w:tcPr>
          <w:p w:rsidR="0021224B" w:rsidRPr="005F78BD" w:rsidRDefault="00EF0D11" w:rsidP="00101D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1DCE">
              <w:rPr>
                <w:b/>
                <w:bCs/>
                <w:sz w:val="22"/>
                <w:szCs w:val="22"/>
              </w:rPr>
              <w:t xml:space="preserve">x 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BA4527">
        <w:trPr>
          <w:trHeight w:val="100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EF0D11" w:rsidRPr="00CA750A" w:rsidRDefault="00EF0D11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6"/>
          </w:tcPr>
          <w:p w:rsidR="00EF0D11" w:rsidRPr="005F78BD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A21BEF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BA4527">
        <w:trPr>
          <w:trHeight w:val="385"/>
        </w:trPr>
        <w:tc>
          <w:tcPr>
            <w:tcW w:w="3969" w:type="dxa"/>
            <w:gridSpan w:val="5"/>
            <w:vMerge w:val="restart"/>
            <w:shd w:val="clear" w:color="auto" w:fill="BFBFBF" w:themeFill="background1" w:themeFillShade="BF"/>
          </w:tcPr>
          <w:p w:rsidR="00EF0D11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BFBFBF" w:themeFill="background1" w:themeFillShade="BF"/>
          </w:tcPr>
          <w:p w:rsidR="00EF0D11" w:rsidRDefault="004F234D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13"/>
          </w:tcPr>
          <w:p w:rsidR="00EF0D11" w:rsidRDefault="00653148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F0D11" w:rsidRPr="00CA750A" w:rsidTr="00BA4527">
        <w:trPr>
          <w:trHeight w:val="357"/>
        </w:trPr>
        <w:tc>
          <w:tcPr>
            <w:tcW w:w="3969" w:type="dxa"/>
            <w:gridSpan w:val="5"/>
            <w:vMerge/>
            <w:shd w:val="clear" w:color="auto" w:fill="BFBFBF" w:themeFill="background1" w:themeFillShade="BF"/>
          </w:tcPr>
          <w:p w:rsidR="00EF0D11" w:rsidRDefault="00EF0D11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BFBFBF" w:themeFill="background1" w:themeFillShade="BF"/>
          </w:tcPr>
          <w:p w:rsidR="002A4156" w:rsidRDefault="004F234D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13"/>
          </w:tcPr>
          <w:p w:rsidR="00EF0D11" w:rsidRDefault="00653148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D4E" w:rsidRPr="00CA750A" w:rsidTr="00BA4527">
        <w:trPr>
          <w:trHeight w:val="98"/>
        </w:trPr>
        <w:tc>
          <w:tcPr>
            <w:tcW w:w="3969" w:type="dxa"/>
            <w:gridSpan w:val="5"/>
            <w:shd w:val="clear" w:color="auto" w:fill="BFBFBF" w:themeFill="background1" w:themeFillShade="BF"/>
          </w:tcPr>
          <w:p w:rsidR="00311D4E" w:rsidRPr="00CA750A" w:rsidRDefault="00311D4E" w:rsidP="005074FA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6"/>
            <w:shd w:val="clear" w:color="auto" w:fill="BFBFBF" w:themeFill="background1" w:themeFillShade="BF"/>
          </w:tcPr>
          <w:p w:rsidR="00311D4E" w:rsidRPr="005B05A2" w:rsidRDefault="00311D4E" w:rsidP="005074FA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AC1164">
        <w:trPr>
          <w:trHeight w:val="310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6"/>
          </w:tcPr>
          <w:p w:rsidR="00311D4E" w:rsidRPr="00CA750A" w:rsidRDefault="00EB1AB5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6"/>
          </w:tcPr>
          <w:p w:rsidR="00311D4E" w:rsidRPr="00CA750A" w:rsidRDefault="00EB1AB5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6"/>
          </w:tcPr>
          <w:p w:rsidR="00311D4E" w:rsidRPr="00CA750A" w:rsidRDefault="00EB1AB5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Samokształcenie </w:t>
            </w:r>
          </w:p>
        </w:tc>
        <w:tc>
          <w:tcPr>
            <w:tcW w:w="10915" w:type="dxa"/>
            <w:gridSpan w:val="16"/>
          </w:tcPr>
          <w:p w:rsidR="00311D4E" w:rsidRPr="00CA750A" w:rsidRDefault="004904C0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6"/>
          </w:tcPr>
          <w:p w:rsidR="00311D4E" w:rsidRPr="00CA750A" w:rsidRDefault="001C4C93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16"/>
          </w:tcPr>
          <w:p w:rsidR="00311D4E" w:rsidRPr="00CA750A" w:rsidRDefault="001C4C93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CA750A" w:rsidTr="00AC1164">
        <w:trPr>
          <w:trHeight w:val="270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6"/>
          </w:tcPr>
          <w:p w:rsidR="00311D4E" w:rsidRPr="00CA750A" w:rsidRDefault="001C4C93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CA750A" w:rsidTr="00AC1164">
        <w:trPr>
          <w:trHeight w:val="102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6"/>
          </w:tcPr>
          <w:p w:rsidR="00311D4E" w:rsidRPr="00CA750A" w:rsidRDefault="001C4C93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CA750A" w:rsidTr="00AC1164">
        <w:trPr>
          <w:trHeight w:val="100"/>
        </w:trPr>
        <w:tc>
          <w:tcPr>
            <w:tcW w:w="3969" w:type="dxa"/>
            <w:gridSpan w:val="5"/>
          </w:tcPr>
          <w:p w:rsidR="00311D4E" w:rsidRPr="00CA750A" w:rsidRDefault="00311D4E" w:rsidP="005074F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4904C0">
              <w:rPr>
                <w:sz w:val="22"/>
                <w:szCs w:val="22"/>
              </w:rPr>
              <w:t xml:space="preserve">- </w:t>
            </w:r>
            <w:r w:rsidR="00770376">
              <w:rPr>
                <w:sz w:val="22"/>
                <w:szCs w:val="22"/>
              </w:rPr>
              <w:t xml:space="preserve">godziny </w:t>
            </w:r>
            <w:r w:rsidR="004904C0">
              <w:rPr>
                <w:sz w:val="22"/>
                <w:szCs w:val="22"/>
              </w:rPr>
              <w:t>bez nauczyciela</w:t>
            </w:r>
          </w:p>
        </w:tc>
        <w:tc>
          <w:tcPr>
            <w:tcW w:w="10915" w:type="dxa"/>
            <w:gridSpan w:val="16"/>
          </w:tcPr>
          <w:p w:rsidR="00311D4E" w:rsidRPr="00CA750A" w:rsidRDefault="00C04FC7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311D4E" w:rsidRPr="00CA750A" w:rsidTr="00AC1164">
        <w:trPr>
          <w:trHeight w:val="98"/>
        </w:trPr>
        <w:tc>
          <w:tcPr>
            <w:tcW w:w="3969" w:type="dxa"/>
            <w:gridSpan w:val="5"/>
          </w:tcPr>
          <w:p w:rsidR="00311D4E" w:rsidRPr="005F78BD" w:rsidRDefault="00311D4E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6"/>
          </w:tcPr>
          <w:p w:rsidR="00311D4E" w:rsidRPr="00CA750A" w:rsidRDefault="001C4C93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D159F" w:rsidRPr="00CA750A" w:rsidTr="00AC1164">
        <w:trPr>
          <w:trHeight w:val="978"/>
        </w:trPr>
        <w:tc>
          <w:tcPr>
            <w:tcW w:w="1701" w:type="dxa"/>
            <w:vMerge w:val="restart"/>
          </w:tcPr>
          <w:p w:rsidR="001D159F" w:rsidRDefault="001D159F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 w:rsidP="005074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 w:rsidP="005074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 w:rsidP="005074FA">
            <w:pPr>
              <w:pStyle w:val="Default"/>
              <w:rPr>
                <w:color w:val="auto"/>
              </w:rPr>
            </w:pPr>
          </w:p>
          <w:p w:rsidR="001D159F" w:rsidRPr="00CA750A" w:rsidRDefault="001D159F" w:rsidP="005074FA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105770" w:rsidRPr="00D46A44" w:rsidRDefault="002A4156" w:rsidP="005074F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</w:tc>
        <w:tc>
          <w:tcPr>
            <w:tcW w:w="10915" w:type="dxa"/>
            <w:gridSpan w:val="16"/>
          </w:tcPr>
          <w:p w:rsidR="00257B46" w:rsidRDefault="001C4C93" w:rsidP="00257B46">
            <w:pPr>
              <w:pStyle w:val="Default"/>
              <w:rPr>
                <w:sz w:val="23"/>
                <w:szCs w:val="23"/>
              </w:rPr>
            </w:pPr>
            <w:r w:rsidRPr="001C4C93">
              <w:t>Wykształcenie prawidłowego postępowania dietetycznego w celu zapobiegania i zwalczania chorób niezakaźnych i żywieniowo zależnych. Rozwijanie umiejętności i postaw służących zdrowiu.</w:t>
            </w:r>
            <w:r w:rsidR="00CF204B">
              <w:t xml:space="preserve"> Przygotowanie studenta do samodzielnego wdrażania działań </w:t>
            </w:r>
            <w:r w:rsidR="004904C0">
              <w:t>dietetycznych</w:t>
            </w:r>
            <w:r w:rsidR="00257B46">
              <w:t>. Z</w:t>
            </w:r>
            <w:r w:rsidR="00257B46">
              <w:rPr>
                <w:sz w:val="23"/>
                <w:szCs w:val="23"/>
              </w:rPr>
              <w:t xml:space="preserve">apoznanie z mechanizmami oraz metodami warunkującymi prawidłową i efektywną pracę w relacji z pacjentem. W ramach przedmiotu student zostanie zapoznany ze specyfiką kontaktu dietetyka z osobami cierpiącymi na wybrane zaburzenia psychiczne. </w:t>
            </w:r>
          </w:p>
          <w:p w:rsidR="001D159F" w:rsidRPr="00CA750A" w:rsidRDefault="001D159F" w:rsidP="005074FA">
            <w:pPr>
              <w:spacing w:after="0" w:line="240" w:lineRule="auto"/>
            </w:pPr>
          </w:p>
        </w:tc>
      </w:tr>
      <w:tr w:rsidR="001D159F" w:rsidRPr="00CA750A" w:rsidTr="00AC1164">
        <w:trPr>
          <w:trHeight w:val="385"/>
        </w:trPr>
        <w:tc>
          <w:tcPr>
            <w:tcW w:w="1701" w:type="dxa"/>
            <w:vMerge/>
          </w:tcPr>
          <w:p w:rsidR="001D159F" w:rsidRPr="00CA750A" w:rsidRDefault="001D159F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1D159F" w:rsidRDefault="001D159F" w:rsidP="005074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507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6"/>
          </w:tcPr>
          <w:p w:rsidR="001D159F" w:rsidRPr="000359C5" w:rsidRDefault="001C4C93" w:rsidP="00257B46">
            <w:pPr>
              <w:spacing w:after="0" w:line="240" w:lineRule="auto"/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 xml:space="preserve">Wykład, dyskusja, </w:t>
            </w:r>
            <w:r w:rsidR="000359C5" w:rsidRPr="000359C5">
              <w:rPr>
                <w:rFonts w:ascii="Times New Roman" w:hAnsi="Times New Roman"/>
              </w:rPr>
              <w:t xml:space="preserve">praca w grupach, </w:t>
            </w:r>
            <w:r w:rsidR="00257B46">
              <w:rPr>
                <w:rFonts w:ascii="Times New Roman" w:hAnsi="Times New Roman"/>
              </w:rPr>
              <w:t>metody praktyczne (ćwicze</w:t>
            </w:r>
            <w:r w:rsidRPr="000359C5">
              <w:rPr>
                <w:rFonts w:ascii="Times New Roman" w:hAnsi="Times New Roman"/>
              </w:rPr>
              <w:t>n</w:t>
            </w:r>
            <w:r w:rsidR="00257B46">
              <w:rPr>
                <w:rFonts w:ascii="Times New Roman" w:hAnsi="Times New Roman"/>
              </w:rPr>
              <w:t>ia</w:t>
            </w:r>
            <w:r w:rsidRPr="000359C5">
              <w:rPr>
                <w:rFonts w:ascii="Times New Roman" w:hAnsi="Times New Roman"/>
              </w:rPr>
              <w:t>, realizacji zadań), prezentacje multimedialne.</w:t>
            </w:r>
          </w:p>
        </w:tc>
      </w:tr>
      <w:tr w:rsidR="001D159F" w:rsidRPr="00CA750A" w:rsidTr="00AC1164">
        <w:trPr>
          <w:trHeight w:val="526"/>
        </w:trPr>
        <w:tc>
          <w:tcPr>
            <w:tcW w:w="1701" w:type="dxa"/>
            <w:vMerge/>
          </w:tcPr>
          <w:p w:rsidR="001D159F" w:rsidRPr="00CA750A" w:rsidRDefault="001D159F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1D159F" w:rsidRPr="005F78BD" w:rsidRDefault="001D159F" w:rsidP="005074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6"/>
          </w:tcPr>
          <w:p w:rsidR="001D159F" w:rsidRPr="001D159F" w:rsidRDefault="00FE33D3" w:rsidP="005074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Komputer, </w:t>
            </w:r>
            <w:r w:rsidR="001D159F" w:rsidRPr="001D159F">
              <w:rPr>
                <w:rFonts w:ascii="Times New Roman" w:hAnsi="Times New Roman"/>
                <w:color w:val="000000"/>
              </w:rPr>
              <w:t xml:space="preserve">rzutnik multimedialny, </w:t>
            </w:r>
            <w:r>
              <w:rPr>
                <w:rFonts w:ascii="Times New Roman" w:hAnsi="Times New Roman"/>
                <w:color w:val="000000"/>
              </w:rPr>
              <w:t>tablice, albumy, kalkulatory</w:t>
            </w:r>
          </w:p>
        </w:tc>
      </w:tr>
      <w:tr w:rsidR="00EF0D11" w:rsidRPr="00CA750A" w:rsidTr="00AC1164">
        <w:trPr>
          <w:trHeight w:val="225"/>
        </w:trPr>
        <w:tc>
          <w:tcPr>
            <w:tcW w:w="14884" w:type="dxa"/>
            <w:gridSpan w:val="21"/>
          </w:tcPr>
          <w:p w:rsidR="0021224B" w:rsidRDefault="0021224B" w:rsidP="005074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5074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5074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 w:rsidP="005074FA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AC1164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21224B" w:rsidP="00507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8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7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AC1164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8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C32FC6" w:rsidRDefault="00C32FC6" w:rsidP="00507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 w:rsidP="005074FA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4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 w:rsidP="005074F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AC1164">
        <w:trPr>
          <w:trHeight w:val="88"/>
        </w:trPr>
        <w:tc>
          <w:tcPr>
            <w:tcW w:w="14884" w:type="dxa"/>
            <w:gridSpan w:val="21"/>
          </w:tcPr>
          <w:p w:rsidR="00D2335E" w:rsidRDefault="00D2335E" w:rsidP="005074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5074FA">
            <w:pPr>
              <w:pStyle w:val="Default"/>
              <w:rPr>
                <w:sz w:val="20"/>
                <w:szCs w:val="20"/>
              </w:rPr>
            </w:pPr>
          </w:p>
        </w:tc>
      </w:tr>
      <w:tr w:rsidR="00725895" w:rsidRPr="00CA750A" w:rsidTr="00AC1164">
        <w:trPr>
          <w:trHeight w:val="353"/>
        </w:trPr>
        <w:tc>
          <w:tcPr>
            <w:tcW w:w="1843" w:type="dxa"/>
            <w:gridSpan w:val="2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K_W01</w:t>
            </w:r>
          </w:p>
        </w:tc>
        <w:tc>
          <w:tcPr>
            <w:tcW w:w="6095" w:type="dxa"/>
            <w:gridSpan w:val="8"/>
          </w:tcPr>
          <w:p w:rsidR="00725895" w:rsidRPr="00A526C3" w:rsidRDefault="00725895" w:rsidP="0072589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04B4D">
              <w:rPr>
                <w:rFonts w:ascii="Times New Roman" w:eastAsia="Times New Roman" w:hAnsi="Times New Roman"/>
                <w:sz w:val="24"/>
                <w:szCs w:val="24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1701" w:type="dxa"/>
            <w:gridSpan w:val="3"/>
          </w:tcPr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M2P_W01</w:t>
            </w:r>
          </w:p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M2P_W02</w:t>
            </w:r>
          </w:p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M2P_W03</w:t>
            </w:r>
          </w:p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Wejściówki na ćwiczeniach</w:t>
            </w:r>
          </w:p>
        </w:tc>
        <w:tc>
          <w:tcPr>
            <w:tcW w:w="1843" w:type="dxa"/>
            <w:gridSpan w:val="4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pisemny - student generuje odpowiedź</w:t>
            </w:r>
          </w:p>
        </w:tc>
        <w:tc>
          <w:tcPr>
            <w:tcW w:w="1984" w:type="dxa"/>
          </w:tcPr>
          <w:p w:rsidR="00725895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5895" w:rsidRPr="00CA750A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W, S, Ć</w:t>
            </w:r>
          </w:p>
        </w:tc>
      </w:tr>
      <w:tr w:rsidR="00725895" w:rsidRPr="00CA750A" w:rsidTr="00AC1164">
        <w:trPr>
          <w:trHeight w:val="227"/>
        </w:trPr>
        <w:tc>
          <w:tcPr>
            <w:tcW w:w="1843" w:type="dxa"/>
            <w:gridSpan w:val="2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K_W02</w:t>
            </w:r>
          </w:p>
        </w:tc>
        <w:tc>
          <w:tcPr>
            <w:tcW w:w="6095" w:type="dxa"/>
            <w:gridSpan w:val="8"/>
          </w:tcPr>
          <w:p w:rsidR="00725895" w:rsidRPr="00A526C3" w:rsidRDefault="00725895" w:rsidP="00725895">
            <w:pPr>
              <w:tabs>
                <w:tab w:val="left" w:pos="5670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F04B4D">
              <w:rPr>
                <w:rFonts w:ascii="Times New Roman" w:hAnsi="Times New Roman"/>
              </w:rPr>
              <w:t xml:space="preserve">Zna i potrafi wykorzystać w praktyce wiedzę z zakresu demografii oraz czynników ryzyka chorób </w:t>
            </w:r>
            <w:proofErr w:type="spellStart"/>
            <w:r w:rsidRPr="00F04B4D">
              <w:rPr>
                <w:rFonts w:ascii="Times New Roman" w:hAnsi="Times New Roman"/>
              </w:rPr>
              <w:t>żywieniowozależnych</w:t>
            </w:r>
            <w:proofErr w:type="spellEnd"/>
            <w:r w:rsidRPr="00F04B4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M2P_W01</w:t>
            </w:r>
          </w:p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M2P_W02</w:t>
            </w:r>
          </w:p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M2P_W03</w:t>
            </w:r>
          </w:p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Wejściówki na ćwiczeniach</w:t>
            </w:r>
          </w:p>
        </w:tc>
        <w:tc>
          <w:tcPr>
            <w:tcW w:w="1843" w:type="dxa"/>
            <w:gridSpan w:val="4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pisemny - student generuje odpowiedź</w:t>
            </w:r>
          </w:p>
        </w:tc>
        <w:tc>
          <w:tcPr>
            <w:tcW w:w="1984" w:type="dxa"/>
          </w:tcPr>
          <w:p w:rsidR="00725895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5895" w:rsidRPr="00CA750A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W, S, Ć</w:t>
            </w:r>
          </w:p>
        </w:tc>
      </w:tr>
      <w:tr w:rsidR="00725895" w:rsidRPr="00CA750A" w:rsidTr="00AC1164">
        <w:trPr>
          <w:trHeight w:val="227"/>
        </w:trPr>
        <w:tc>
          <w:tcPr>
            <w:tcW w:w="1843" w:type="dxa"/>
            <w:gridSpan w:val="2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K_W12</w:t>
            </w:r>
          </w:p>
        </w:tc>
        <w:tc>
          <w:tcPr>
            <w:tcW w:w="6095" w:type="dxa"/>
            <w:gridSpan w:val="8"/>
          </w:tcPr>
          <w:p w:rsidR="00725895" w:rsidRPr="00A526C3" w:rsidRDefault="00725895" w:rsidP="00725895">
            <w:pPr>
              <w:jc w:val="both"/>
              <w:rPr>
                <w:rFonts w:ascii="Times New Roman" w:hAnsi="Times New Roman"/>
              </w:rPr>
            </w:pPr>
            <w:r w:rsidRPr="00F04B4D">
              <w:rPr>
                <w:rFonts w:ascii="Times New Roman" w:hAnsi="Times New Roman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1701" w:type="dxa"/>
            <w:gridSpan w:val="3"/>
          </w:tcPr>
          <w:p w:rsidR="00725895" w:rsidRPr="00032F68" w:rsidRDefault="00725895" w:rsidP="0072589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F68">
              <w:rPr>
                <w:rFonts w:ascii="Times New Roman" w:hAnsi="Times New Roman"/>
              </w:rPr>
              <w:t>M2P_W03</w:t>
            </w:r>
          </w:p>
          <w:p w:rsidR="00725895" w:rsidRPr="00032F68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  <w:r w:rsidRPr="00032F68">
              <w:rPr>
                <w:sz w:val="22"/>
                <w:szCs w:val="22"/>
              </w:rPr>
              <w:t>M2P_W07</w:t>
            </w:r>
          </w:p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43" w:type="dxa"/>
            <w:gridSpan w:val="4"/>
          </w:tcPr>
          <w:p w:rsidR="00725895" w:rsidRPr="00CA750A" w:rsidRDefault="00725895" w:rsidP="00725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pisemny - student generuje odpowiedź</w:t>
            </w:r>
          </w:p>
        </w:tc>
        <w:tc>
          <w:tcPr>
            <w:tcW w:w="1984" w:type="dxa"/>
          </w:tcPr>
          <w:p w:rsidR="00725895" w:rsidRPr="00032F68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5895" w:rsidRPr="00CA750A" w:rsidRDefault="00725895" w:rsidP="007258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W, S, Ć</w:t>
            </w:r>
          </w:p>
        </w:tc>
      </w:tr>
      <w:tr w:rsidR="00A001B4" w:rsidRPr="00CA750A" w:rsidTr="00AC1164">
        <w:trPr>
          <w:trHeight w:val="227"/>
        </w:trPr>
        <w:tc>
          <w:tcPr>
            <w:tcW w:w="1843" w:type="dxa"/>
            <w:gridSpan w:val="2"/>
          </w:tcPr>
          <w:p w:rsidR="00A001B4" w:rsidRPr="00CA750A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8"/>
          </w:tcPr>
          <w:p w:rsidR="00A001B4" w:rsidRPr="003631B2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A001B4" w:rsidRPr="003631B2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A001B4" w:rsidRPr="00CA750A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001B4" w:rsidRPr="00CA750A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01B4" w:rsidRPr="00CA750A" w:rsidRDefault="00A001B4" w:rsidP="005074FA">
            <w:pPr>
              <w:pStyle w:val="Default"/>
              <w:rPr>
                <w:sz w:val="22"/>
                <w:szCs w:val="22"/>
              </w:rPr>
            </w:pPr>
          </w:p>
        </w:tc>
      </w:tr>
      <w:tr w:rsidR="00A001B4" w:rsidRPr="00CA750A" w:rsidTr="00AC1164">
        <w:trPr>
          <w:trHeight w:val="88"/>
        </w:trPr>
        <w:tc>
          <w:tcPr>
            <w:tcW w:w="14884" w:type="dxa"/>
            <w:gridSpan w:val="21"/>
          </w:tcPr>
          <w:p w:rsidR="00A001B4" w:rsidRPr="003631B2" w:rsidRDefault="00A001B4" w:rsidP="005074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31B2">
              <w:rPr>
                <w:b/>
                <w:bCs/>
                <w:sz w:val="20"/>
                <w:szCs w:val="20"/>
              </w:rPr>
              <w:t>UMIEJĘTNOŚCI</w:t>
            </w:r>
          </w:p>
          <w:p w:rsidR="00A001B4" w:rsidRPr="003631B2" w:rsidRDefault="00A001B4" w:rsidP="005074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531F" w:rsidRPr="00CA750A" w:rsidTr="00AC1164">
        <w:trPr>
          <w:trHeight w:val="226"/>
        </w:trPr>
        <w:tc>
          <w:tcPr>
            <w:tcW w:w="1843" w:type="dxa"/>
            <w:gridSpan w:val="2"/>
          </w:tcPr>
          <w:p w:rsidR="00C5531F" w:rsidRPr="003631B2" w:rsidRDefault="00C5531F" w:rsidP="003631B2">
            <w:pPr>
              <w:pStyle w:val="Default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>K_U06</w:t>
            </w:r>
          </w:p>
        </w:tc>
        <w:tc>
          <w:tcPr>
            <w:tcW w:w="6095" w:type="dxa"/>
            <w:gridSpan w:val="8"/>
          </w:tcPr>
          <w:p w:rsidR="00C5531F" w:rsidRPr="003631B2" w:rsidRDefault="00C5531F" w:rsidP="00C5531F">
            <w:pPr>
              <w:pStyle w:val="Default"/>
              <w:jc w:val="both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>Potrafi prowadzić poradnictwo żywieniowe oraz zaplanować i prowadzić opiekę żywieniową nad pacjentami w szpitalu i zapobiegać niedożywieniu szpitalnemu.</w:t>
            </w:r>
          </w:p>
        </w:tc>
        <w:tc>
          <w:tcPr>
            <w:tcW w:w="1560" w:type="dxa"/>
            <w:gridSpan w:val="2"/>
          </w:tcPr>
          <w:p w:rsidR="00C5531F" w:rsidRPr="003631B2" w:rsidRDefault="00C5531F" w:rsidP="00C5531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1B2">
              <w:rPr>
                <w:rFonts w:ascii="Times New Roman" w:hAnsi="Times New Roman"/>
              </w:rPr>
              <w:t>M2P_U02</w:t>
            </w:r>
          </w:p>
          <w:p w:rsidR="00C5531F" w:rsidRPr="003631B2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>M2P_U05</w:t>
            </w:r>
          </w:p>
          <w:p w:rsidR="00C5531F" w:rsidRPr="003631B2" w:rsidRDefault="00C5531F" w:rsidP="00C5531F">
            <w:pPr>
              <w:tabs>
                <w:tab w:val="left" w:pos="567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C5531F" w:rsidRPr="00CA750A" w:rsidRDefault="00C5531F" w:rsidP="00C55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43" w:type="dxa"/>
            <w:gridSpan w:val="4"/>
          </w:tcPr>
          <w:p w:rsidR="00C5531F" w:rsidRPr="00CA750A" w:rsidRDefault="00C5531F" w:rsidP="00C55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C5531F" w:rsidRPr="00D15C50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31F" w:rsidRPr="00CA750A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5531F" w:rsidRPr="00CA750A" w:rsidTr="00AC1164">
        <w:trPr>
          <w:trHeight w:val="226"/>
        </w:trPr>
        <w:tc>
          <w:tcPr>
            <w:tcW w:w="1843" w:type="dxa"/>
            <w:gridSpan w:val="2"/>
          </w:tcPr>
          <w:p w:rsidR="00C5531F" w:rsidRPr="003631B2" w:rsidRDefault="00C5531F" w:rsidP="003631B2">
            <w:pPr>
              <w:pStyle w:val="Default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>K_U21</w:t>
            </w:r>
          </w:p>
        </w:tc>
        <w:tc>
          <w:tcPr>
            <w:tcW w:w="6095" w:type="dxa"/>
            <w:gridSpan w:val="8"/>
          </w:tcPr>
          <w:p w:rsidR="00C5531F" w:rsidRPr="003631B2" w:rsidRDefault="00C5531F" w:rsidP="00C5531F">
            <w:pPr>
              <w:pStyle w:val="Default"/>
              <w:jc w:val="both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 xml:space="preserve">Zna zasady </w:t>
            </w:r>
            <w:proofErr w:type="spellStart"/>
            <w:r w:rsidRPr="003631B2">
              <w:rPr>
                <w:sz w:val="22"/>
                <w:szCs w:val="22"/>
              </w:rPr>
              <w:t>dietoprofilaktyki</w:t>
            </w:r>
            <w:proofErr w:type="spellEnd"/>
            <w:r w:rsidRPr="003631B2">
              <w:rPr>
                <w:sz w:val="22"/>
                <w:szCs w:val="22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1560" w:type="dxa"/>
            <w:gridSpan w:val="2"/>
          </w:tcPr>
          <w:p w:rsidR="00C5531F" w:rsidRPr="003631B2" w:rsidRDefault="00C5531F" w:rsidP="00C5531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1B2">
              <w:rPr>
                <w:rFonts w:ascii="Times New Roman" w:hAnsi="Times New Roman"/>
              </w:rPr>
              <w:t>M2P_U04</w:t>
            </w:r>
          </w:p>
          <w:p w:rsidR="00C5531F" w:rsidRPr="003631B2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  <w:r w:rsidRPr="003631B2">
              <w:rPr>
                <w:sz w:val="22"/>
                <w:szCs w:val="22"/>
              </w:rPr>
              <w:t>M2P_U05</w:t>
            </w:r>
          </w:p>
          <w:p w:rsidR="00C5531F" w:rsidRPr="003631B2" w:rsidRDefault="00C5531F" w:rsidP="00C5531F">
            <w:pPr>
              <w:tabs>
                <w:tab w:val="left" w:pos="567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C5531F" w:rsidRPr="00CA750A" w:rsidRDefault="00C5531F" w:rsidP="00C55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43" w:type="dxa"/>
            <w:gridSpan w:val="4"/>
          </w:tcPr>
          <w:p w:rsidR="00C5531F" w:rsidRPr="00CA750A" w:rsidRDefault="00C5531F" w:rsidP="00C55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C5531F" w:rsidRPr="00D15C50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31F" w:rsidRPr="00CA750A" w:rsidRDefault="00C5531F" w:rsidP="00C553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AD24BC" w:rsidRPr="00CA750A" w:rsidTr="00AC1164">
        <w:trPr>
          <w:trHeight w:val="88"/>
        </w:trPr>
        <w:tc>
          <w:tcPr>
            <w:tcW w:w="14884" w:type="dxa"/>
            <w:gridSpan w:val="21"/>
          </w:tcPr>
          <w:p w:rsidR="00AD24BC" w:rsidRDefault="00AD24BC" w:rsidP="0050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AD24BC" w:rsidRPr="00CA750A" w:rsidRDefault="00AD24BC" w:rsidP="0050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1B2" w:rsidRPr="00CA750A" w:rsidTr="00AC1164">
        <w:trPr>
          <w:trHeight w:val="353"/>
        </w:trPr>
        <w:tc>
          <w:tcPr>
            <w:tcW w:w="1843" w:type="dxa"/>
            <w:gridSpan w:val="2"/>
          </w:tcPr>
          <w:p w:rsidR="003631B2" w:rsidRPr="00CA750A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24BC">
              <w:rPr>
                <w:rFonts w:ascii="Times New Roman" w:hAnsi="Times New Roman"/>
              </w:rPr>
              <w:t>K_K03</w:t>
            </w:r>
          </w:p>
        </w:tc>
        <w:tc>
          <w:tcPr>
            <w:tcW w:w="6095" w:type="dxa"/>
            <w:gridSpan w:val="8"/>
          </w:tcPr>
          <w:p w:rsidR="003631B2" w:rsidRPr="00AF7C7E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B4D">
              <w:rPr>
                <w:rFonts w:ascii="Times New Roman" w:hAnsi="Times New Roman"/>
              </w:rPr>
              <w:t>Potrafi kierować zespołem i współpracować  z przedstawicielami innych zawodów medycznych i pracownikami administracji ochrony zdrowia w celu prowadzenia  edukacji żywieniowej i profilaktyki chorób żywieniowo-zależnych w społeczności lokalnej.</w:t>
            </w:r>
          </w:p>
        </w:tc>
        <w:tc>
          <w:tcPr>
            <w:tcW w:w="1560" w:type="dxa"/>
            <w:gridSpan w:val="2"/>
          </w:tcPr>
          <w:p w:rsidR="003631B2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  <w:r w:rsidRPr="00D15C50">
              <w:rPr>
                <w:sz w:val="22"/>
                <w:szCs w:val="22"/>
              </w:rPr>
              <w:t>M2P_K04</w:t>
            </w:r>
          </w:p>
          <w:p w:rsidR="003631B2" w:rsidRPr="00AD24BC" w:rsidRDefault="003631B2" w:rsidP="003631B2">
            <w:pPr>
              <w:tabs>
                <w:tab w:val="left" w:pos="567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3631B2" w:rsidRPr="00F75FEE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5FEE"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1843" w:type="dxa"/>
            <w:gridSpan w:val="4"/>
          </w:tcPr>
          <w:p w:rsidR="003631B2" w:rsidRPr="00CA750A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opiekuna/nauczyciela prowadzącego</w:t>
            </w:r>
          </w:p>
        </w:tc>
        <w:tc>
          <w:tcPr>
            <w:tcW w:w="1984" w:type="dxa"/>
          </w:tcPr>
          <w:p w:rsidR="003631B2" w:rsidRPr="00D15C50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31B2" w:rsidRPr="00CA750A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  <w:r w:rsidRPr="00D15C50">
              <w:rPr>
                <w:sz w:val="22"/>
                <w:szCs w:val="22"/>
              </w:rPr>
              <w:t>Ć</w:t>
            </w:r>
          </w:p>
        </w:tc>
      </w:tr>
      <w:tr w:rsidR="003631B2" w:rsidRPr="00CA750A" w:rsidTr="00AC1164">
        <w:trPr>
          <w:trHeight w:val="353"/>
        </w:trPr>
        <w:tc>
          <w:tcPr>
            <w:tcW w:w="1843" w:type="dxa"/>
            <w:gridSpan w:val="2"/>
          </w:tcPr>
          <w:p w:rsidR="003631B2" w:rsidRPr="00CA750A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K_K06</w:t>
            </w:r>
          </w:p>
        </w:tc>
        <w:tc>
          <w:tcPr>
            <w:tcW w:w="6095" w:type="dxa"/>
            <w:gridSpan w:val="8"/>
          </w:tcPr>
          <w:p w:rsidR="003631B2" w:rsidRPr="00AF7C7E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B4D">
              <w:rPr>
                <w:rFonts w:ascii="Times New Roman" w:hAnsi="Times New Roman"/>
              </w:rPr>
              <w:t>Przestrzega  tajemnicy zawodowej. Przestrzega praw pacjenta, w tym prawa do rzetelnej informacji na temat proponowanego postępowania żywieniowego.</w:t>
            </w:r>
          </w:p>
        </w:tc>
        <w:tc>
          <w:tcPr>
            <w:tcW w:w="1560" w:type="dxa"/>
            <w:gridSpan w:val="2"/>
          </w:tcPr>
          <w:p w:rsidR="003631B2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M2P_K03</w:t>
            </w:r>
          </w:p>
          <w:p w:rsidR="003631B2" w:rsidRPr="00AD24BC" w:rsidRDefault="003631B2" w:rsidP="003631B2">
            <w:pPr>
              <w:tabs>
                <w:tab w:val="left" w:pos="567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</w:tcPr>
          <w:p w:rsidR="003631B2" w:rsidRPr="00F75FEE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5FEE"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1843" w:type="dxa"/>
            <w:gridSpan w:val="4"/>
          </w:tcPr>
          <w:p w:rsidR="003631B2" w:rsidRPr="00CA750A" w:rsidRDefault="003631B2" w:rsidP="0036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Przedłużona obserwacja przez opiekuna/nauczyciela prowadzącego</w:t>
            </w:r>
          </w:p>
        </w:tc>
        <w:tc>
          <w:tcPr>
            <w:tcW w:w="1984" w:type="dxa"/>
          </w:tcPr>
          <w:p w:rsidR="003631B2" w:rsidRPr="00D15C50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631B2" w:rsidRPr="00CA750A" w:rsidRDefault="003631B2" w:rsidP="003631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1C2F8E" w:rsidRPr="00CA750A" w:rsidTr="00AC1164">
        <w:trPr>
          <w:trHeight w:val="227"/>
        </w:trPr>
        <w:tc>
          <w:tcPr>
            <w:tcW w:w="1843" w:type="dxa"/>
            <w:gridSpan w:val="2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8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2F8E" w:rsidRPr="00CA750A" w:rsidTr="00AC1164">
        <w:trPr>
          <w:trHeight w:val="227"/>
        </w:trPr>
        <w:tc>
          <w:tcPr>
            <w:tcW w:w="14884" w:type="dxa"/>
            <w:gridSpan w:val="21"/>
          </w:tcPr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1C2F8E" w:rsidRPr="00C32FC6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1C2F8E" w:rsidRPr="000B464C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lastRenderedPageBreak/>
              <w:t xml:space="preserve">Metody weryfikacji efektów kształcenia w zakresie umiejętności: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1C2F8E" w:rsidRPr="000B464C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1C2F8E" w:rsidRPr="00C32FC6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1C2F8E" w:rsidRPr="00C32FC6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1C2F8E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1C2F8E" w:rsidRPr="005D0F8A" w:rsidRDefault="001C2F8E" w:rsidP="00507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1C2F8E" w:rsidRPr="00CA750A" w:rsidRDefault="001C2F8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AC1164">
        <w:trPr>
          <w:trHeight w:val="98"/>
        </w:trPr>
        <w:tc>
          <w:tcPr>
            <w:tcW w:w="14884" w:type="dxa"/>
            <w:gridSpan w:val="21"/>
          </w:tcPr>
          <w:p w:rsidR="005D0F8A" w:rsidRDefault="0038686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NAKŁAD PRACY STUDENTA (BILANS PUNKTÓW ECTS) </w:t>
            </w:r>
          </w:p>
          <w:p w:rsidR="0038686A" w:rsidRPr="00CA750A" w:rsidRDefault="0038686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AC1164">
        <w:trPr>
          <w:trHeight w:val="210"/>
        </w:trPr>
        <w:tc>
          <w:tcPr>
            <w:tcW w:w="11057" w:type="dxa"/>
            <w:gridSpan w:val="16"/>
          </w:tcPr>
          <w:p w:rsidR="005D0F8A" w:rsidRPr="00CA750A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5"/>
          </w:tcPr>
          <w:p w:rsidR="005D0F8A" w:rsidRPr="00CA750A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AC1164">
        <w:trPr>
          <w:trHeight w:val="102"/>
        </w:trPr>
        <w:tc>
          <w:tcPr>
            <w:tcW w:w="11057" w:type="dxa"/>
            <w:gridSpan w:val="16"/>
          </w:tcPr>
          <w:p w:rsidR="005D0F8A" w:rsidRPr="00557D30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</w:tcPr>
          <w:p w:rsidR="005D0F8A" w:rsidRPr="00CA750A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Pr="00311D4E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5"/>
          </w:tcPr>
          <w:p w:rsidR="00557D30" w:rsidRPr="00311D4E" w:rsidRDefault="00EB1AB5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Pr="00311D4E" w:rsidRDefault="00FC085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</w:tcPr>
          <w:p w:rsidR="00557D30" w:rsidRPr="00311D4E" w:rsidRDefault="00EB1AB5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10</w:t>
            </w: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Pr="00311D4E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</w:tcPr>
          <w:p w:rsidR="00557D30" w:rsidRPr="00311D4E" w:rsidRDefault="00EB1AB5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D0F8A" w:rsidRPr="00CA750A" w:rsidTr="00AC1164">
        <w:trPr>
          <w:trHeight w:val="102"/>
        </w:trPr>
        <w:tc>
          <w:tcPr>
            <w:tcW w:w="11057" w:type="dxa"/>
            <w:gridSpan w:val="16"/>
          </w:tcPr>
          <w:p w:rsidR="005D0F8A" w:rsidRPr="00CA750A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5"/>
          </w:tcPr>
          <w:p w:rsidR="005D0F8A" w:rsidRPr="00311D4E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lastRenderedPageBreak/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</w:tcPr>
          <w:p w:rsidR="00557D30" w:rsidRPr="00CA750A" w:rsidRDefault="005B5937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CA750A" w:rsidTr="00AC1164">
        <w:trPr>
          <w:trHeight w:val="102"/>
        </w:trPr>
        <w:tc>
          <w:tcPr>
            <w:tcW w:w="11057" w:type="dxa"/>
            <w:gridSpan w:val="16"/>
          </w:tcPr>
          <w:p w:rsidR="00493C72" w:rsidRPr="00CA750A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5"/>
          </w:tcPr>
          <w:p w:rsidR="00493C72" w:rsidRPr="00CA750A" w:rsidRDefault="00493C72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AC1164">
        <w:trPr>
          <w:trHeight w:val="182"/>
        </w:trPr>
        <w:tc>
          <w:tcPr>
            <w:tcW w:w="11057" w:type="dxa"/>
            <w:gridSpan w:val="16"/>
          </w:tcPr>
          <w:p w:rsidR="00493C72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5"/>
          </w:tcPr>
          <w:p w:rsidR="00493C72" w:rsidRPr="00CA750A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93C72" w:rsidRPr="00CA750A" w:rsidTr="00AC1164">
        <w:trPr>
          <w:trHeight w:val="102"/>
        </w:trPr>
        <w:tc>
          <w:tcPr>
            <w:tcW w:w="11057" w:type="dxa"/>
            <w:gridSpan w:val="16"/>
          </w:tcPr>
          <w:p w:rsidR="00493C72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5"/>
          </w:tcPr>
          <w:p w:rsidR="00493C72" w:rsidRPr="00CA750A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Pr="00557D30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5"/>
          </w:tcPr>
          <w:p w:rsidR="00557D30" w:rsidRPr="00CA750A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3C72" w:rsidRPr="00CA750A" w:rsidTr="00AC1164">
        <w:trPr>
          <w:trHeight w:val="102"/>
        </w:trPr>
        <w:tc>
          <w:tcPr>
            <w:tcW w:w="11057" w:type="dxa"/>
            <w:gridSpan w:val="16"/>
          </w:tcPr>
          <w:p w:rsidR="00493C72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5"/>
          </w:tcPr>
          <w:p w:rsidR="00493C72" w:rsidRPr="00CA750A" w:rsidRDefault="00493C72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AC1164">
        <w:trPr>
          <w:trHeight w:val="102"/>
        </w:trPr>
        <w:tc>
          <w:tcPr>
            <w:tcW w:w="11057" w:type="dxa"/>
            <w:gridSpan w:val="16"/>
          </w:tcPr>
          <w:p w:rsidR="00557D30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5"/>
          </w:tcPr>
          <w:p w:rsidR="00557D30" w:rsidRPr="00CA750A" w:rsidRDefault="00557D3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AC1164">
        <w:trPr>
          <w:trHeight w:val="102"/>
        </w:trPr>
        <w:tc>
          <w:tcPr>
            <w:tcW w:w="11057" w:type="dxa"/>
            <w:gridSpan w:val="16"/>
          </w:tcPr>
          <w:p w:rsidR="00493C72" w:rsidRDefault="00493C72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5"/>
          </w:tcPr>
          <w:p w:rsidR="00493C72" w:rsidRPr="00CA750A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D0F8A" w:rsidRPr="00CA750A" w:rsidTr="00AC1164">
        <w:trPr>
          <w:trHeight w:val="102"/>
        </w:trPr>
        <w:tc>
          <w:tcPr>
            <w:tcW w:w="11057" w:type="dxa"/>
            <w:gridSpan w:val="16"/>
          </w:tcPr>
          <w:p w:rsidR="0038686A" w:rsidRDefault="005D0F8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5"/>
          </w:tcPr>
          <w:p w:rsidR="005D0F8A" w:rsidRPr="004414BA" w:rsidRDefault="003067F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493C72" w:rsidRPr="00CA750A" w:rsidTr="00AC1164">
        <w:trPr>
          <w:trHeight w:val="100"/>
        </w:trPr>
        <w:tc>
          <w:tcPr>
            <w:tcW w:w="11057" w:type="dxa"/>
            <w:gridSpan w:val="16"/>
          </w:tcPr>
          <w:p w:rsidR="00557D30" w:rsidRPr="005F78BD" w:rsidRDefault="00493C72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5"/>
          </w:tcPr>
          <w:p w:rsidR="00493C72" w:rsidRDefault="00C04FC7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D3353" w:rsidRPr="00CA750A" w:rsidTr="00AC1164">
        <w:trPr>
          <w:trHeight w:val="100"/>
        </w:trPr>
        <w:tc>
          <w:tcPr>
            <w:tcW w:w="14884" w:type="dxa"/>
            <w:gridSpan w:val="21"/>
          </w:tcPr>
          <w:p w:rsidR="0038686A" w:rsidRDefault="0038686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5074F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AC1164">
        <w:trPr>
          <w:trHeight w:val="100"/>
        </w:trPr>
        <w:tc>
          <w:tcPr>
            <w:tcW w:w="12582" w:type="dxa"/>
            <w:gridSpan w:val="19"/>
          </w:tcPr>
          <w:p w:rsid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 w:val="restart"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460" w:type="dxa"/>
            <w:gridSpan w:val="16"/>
          </w:tcPr>
          <w:p w:rsidR="001D159F" w:rsidRPr="00237A23" w:rsidRDefault="003161B9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otyłości i zespołu metabolicznego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D159F" w:rsidRPr="00237A23" w:rsidRDefault="003161B9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>chorób żołądka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D159F" w:rsidRPr="00237A23" w:rsidRDefault="003161B9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 xml:space="preserve">chorób jelit 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D159F" w:rsidRPr="00237A23" w:rsidRDefault="00DF56DA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>chorób wątroby i dróg żółciowych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D159F" w:rsidRPr="00237A23" w:rsidRDefault="00DF56DA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>chorób trzustki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159F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D159F" w:rsidRPr="001D159F" w:rsidRDefault="001D159F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D159F" w:rsidRPr="00237A23" w:rsidRDefault="00A158ED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chorób nerek.</w:t>
            </w:r>
          </w:p>
        </w:tc>
        <w:tc>
          <w:tcPr>
            <w:tcW w:w="2302" w:type="dxa"/>
            <w:gridSpan w:val="2"/>
          </w:tcPr>
          <w:p w:rsidR="001D159F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F56DA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DF56DA" w:rsidRPr="001D159F" w:rsidRDefault="00DF56D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DF56DA" w:rsidRPr="00237A23" w:rsidRDefault="00DF56DA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>chorób układu kostno-stawowego</w:t>
            </w:r>
          </w:p>
        </w:tc>
        <w:tc>
          <w:tcPr>
            <w:tcW w:w="2302" w:type="dxa"/>
            <w:gridSpan w:val="2"/>
          </w:tcPr>
          <w:p w:rsidR="00DF56DA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F56DA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DF56DA" w:rsidRPr="001D159F" w:rsidRDefault="00DF56D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DF56DA" w:rsidRPr="00237A23" w:rsidRDefault="00DF56DA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chorób </w:t>
            </w:r>
            <w:r w:rsidR="00A158ED">
              <w:rPr>
                <w:rFonts w:ascii="Times New Roman" w:hAnsi="Times New Roman"/>
              </w:rPr>
              <w:t>nowotworowych</w:t>
            </w:r>
          </w:p>
        </w:tc>
        <w:tc>
          <w:tcPr>
            <w:tcW w:w="2302" w:type="dxa"/>
            <w:gridSpan w:val="2"/>
          </w:tcPr>
          <w:p w:rsidR="00DF56DA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F56DA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DF56DA" w:rsidRPr="001D159F" w:rsidRDefault="00DF56DA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DF56DA" w:rsidRPr="00237A23" w:rsidRDefault="00DF56DA" w:rsidP="005074F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7A23">
              <w:rPr>
                <w:rFonts w:ascii="Times New Roman" w:hAnsi="Times New Roman"/>
              </w:rPr>
              <w:t>Dietoprofilaktyka</w:t>
            </w:r>
            <w:proofErr w:type="spellEnd"/>
            <w:r w:rsidRPr="00237A23">
              <w:rPr>
                <w:rFonts w:ascii="Times New Roman" w:hAnsi="Times New Roman"/>
              </w:rPr>
              <w:t xml:space="preserve"> </w:t>
            </w:r>
            <w:r w:rsidR="00A158ED">
              <w:rPr>
                <w:rFonts w:ascii="Times New Roman" w:hAnsi="Times New Roman"/>
              </w:rPr>
              <w:t xml:space="preserve">kacheksji </w:t>
            </w:r>
          </w:p>
        </w:tc>
        <w:tc>
          <w:tcPr>
            <w:tcW w:w="2302" w:type="dxa"/>
            <w:gridSpan w:val="2"/>
          </w:tcPr>
          <w:p w:rsidR="00DF56DA" w:rsidRPr="00237A23" w:rsidRDefault="008F5FFB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1B0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061B09" w:rsidRPr="001D159F" w:rsidRDefault="00061B09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061B09" w:rsidRPr="00061B09" w:rsidRDefault="00061B09" w:rsidP="00061B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B09">
              <w:rPr>
                <w:rFonts w:ascii="Times New Roman" w:hAnsi="Times New Roman"/>
                <w:color w:val="000000"/>
              </w:rPr>
              <w:t xml:space="preserve">Rola żywienia w leczeniu i profilaktyce niedokrwistości </w:t>
            </w:r>
          </w:p>
        </w:tc>
        <w:tc>
          <w:tcPr>
            <w:tcW w:w="2302" w:type="dxa"/>
            <w:gridSpan w:val="2"/>
          </w:tcPr>
          <w:p w:rsidR="00061B09" w:rsidRPr="003D0BA5" w:rsidRDefault="008F5FFB" w:rsidP="00061B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B0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061B09" w:rsidRPr="001D159F" w:rsidRDefault="00061B09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061B09" w:rsidRPr="00061B09" w:rsidRDefault="00061B09" w:rsidP="00061B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B09">
              <w:rPr>
                <w:rFonts w:ascii="Times New Roman" w:hAnsi="Times New Roman"/>
                <w:color w:val="000000"/>
              </w:rPr>
              <w:t>Rola żywienia w alergiach</w:t>
            </w:r>
          </w:p>
        </w:tc>
        <w:tc>
          <w:tcPr>
            <w:tcW w:w="2302" w:type="dxa"/>
            <w:gridSpan w:val="2"/>
          </w:tcPr>
          <w:p w:rsidR="00061B09" w:rsidRPr="003D0BA5" w:rsidRDefault="008F5FFB" w:rsidP="00B32A6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1B0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061B09" w:rsidRPr="001D159F" w:rsidRDefault="00061B09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061B09" w:rsidRPr="00061B09" w:rsidRDefault="00061B09" w:rsidP="00061B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B09">
              <w:rPr>
                <w:rFonts w:ascii="Times New Roman" w:hAnsi="Times New Roman"/>
                <w:color w:val="000000"/>
              </w:rPr>
              <w:t>Leczenie żywieniowe i profilaktyka zatruć pokarmowych</w:t>
            </w:r>
          </w:p>
        </w:tc>
        <w:tc>
          <w:tcPr>
            <w:tcW w:w="2302" w:type="dxa"/>
            <w:gridSpan w:val="2"/>
          </w:tcPr>
          <w:p w:rsidR="00061B09" w:rsidRPr="003D0BA5" w:rsidRDefault="008F5FFB" w:rsidP="00B32A6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1B09" w:rsidRPr="00237A23" w:rsidTr="00C04FC7">
        <w:trPr>
          <w:trHeight w:val="100"/>
        </w:trPr>
        <w:tc>
          <w:tcPr>
            <w:tcW w:w="2122" w:type="dxa"/>
            <w:gridSpan w:val="3"/>
            <w:vMerge/>
            <w:tcBorders>
              <w:bottom w:val="nil"/>
            </w:tcBorders>
          </w:tcPr>
          <w:p w:rsidR="00061B09" w:rsidRPr="001D159F" w:rsidRDefault="00061B09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061B09" w:rsidRPr="00061B09" w:rsidRDefault="00061B09" w:rsidP="00061B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B09">
              <w:rPr>
                <w:rFonts w:ascii="Times New Roman" w:hAnsi="Times New Roman"/>
                <w:color w:val="000000"/>
              </w:rPr>
              <w:t>Leczenie żywieniowe w wybranych chorobach metabolicznych</w:t>
            </w:r>
          </w:p>
        </w:tc>
        <w:tc>
          <w:tcPr>
            <w:tcW w:w="2302" w:type="dxa"/>
            <w:gridSpan w:val="2"/>
          </w:tcPr>
          <w:p w:rsidR="00061B09" w:rsidRPr="003D0BA5" w:rsidRDefault="008F5FFB" w:rsidP="00B32A6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32A60" w:rsidRPr="00237A23" w:rsidTr="00C04FC7">
        <w:trPr>
          <w:trHeight w:val="100"/>
        </w:trPr>
        <w:tc>
          <w:tcPr>
            <w:tcW w:w="2122" w:type="dxa"/>
            <w:gridSpan w:val="3"/>
            <w:tcBorders>
              <w:top w:val="nil"/>
            </w:tcBorders>
          </w:tcPr>
          <w:p w:rsidR="00B32A60" w:rsidRPr="001D159F" w:rsidRDefault="00B32A60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B32A60" w:rsidRPr="00237A23" w:rsidRDefault="00B32A60" w:rsidP="005074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B32A60" w:rsidRPr="005F5FD4" w:rsidRDefault="00B32A60" w:rsidP="00C0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F5FD4">
              <w:rPr>
                <w:rFonts w:ascii="Times New Roman" w:hAnsi="Times New Roman"/>
                <w:b/>
                <w:color w:val="000000"/>
              </w:rPr>
              <w:t>S</w:t>
            </w:r>
            <w:r w:rsidR="00C04FC7">
              <w:rPr>
                <w:rFonts w:ascii="Times New Roman" w:hAnsi="Times New Roman"/>
                <w:b/>
                <w:color w:val="000000"/>
              </w:rPr>
              <w:t>uma</w:t>
            </w:r>
            <w:r w:rsidRPr="005F5F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F5FFB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4B469E" w:rsidRPr="00237A23" w:rsidTr="00C04FC7">
        <w:trPr>
          <w:trHeight w:val="100"/>
        </w:trPr>
        <w:tc>
          <w:tcPr>
            <w:tcW w:w="2122" w:type="dxa"/>
            <w:gridSpan w:val="3"/>
            <w:vMerge w:val="restart"/>
          </w:tcPr>
          <w:p w:rsidR="004B469E" w:rsidRPr="001D159F" w:rsidRDefault="004B469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460" w:type="dxa"/>
            <w:gridSpan w:val="16"/>
          </w:tcPr>
          <w:p w:rsidR="004B469E" w:rsidRPr="004B469E" w:rsidRDefault="004B469E" w:rsidP="005074FA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zespołu metabolicznego </w:t>
            </w:r>
          </w:p>
        </w:tc>
        <w:tc>
          <w:tcPr>
            <w:tcW w:w="2302" w:type="dxa"/>
            <w:gridSpan w:val="2"/>
          </w:tcPr>
          <w:p w:rsidR="004B469E" w:rsidRPr="00237A23" w:rsidRDefault="00282624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B469E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4B469E" w:rsidRPr="001D159F" w:rsidRDefault="004B469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4B469E" w:rsidRPr="004B469E" w:rsidRDefault="004B469E" w:rsidP="005074FA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>Projekt programu profilaktycznego – zespół metaboliczny</w:t>
            </w:r>
          </w:p>
        </w:tc>
        <w:tc>
          <w:tcPr>
            <w:tcW w:w="2302" w:type="dxa"/>
            <w:gridSpan w:val="2"/>
          </w:tcPr>
          <w:p w:rsidR="004B469E" w:rsidRPr="00237A23" w:rsidRDefault="00282624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B469E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4B469E" w:rsidRPr="001D159F" w:rsidRDefault="004B469E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4B469E" w:rsidRPr="004B469E" w:rsidRDefault="00826E07" w:rsidP="005074FA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>Projekt programu motywacyjnego w leczeniu składowych zespołu metabolicznego</w:t>
            </w:r>
          </w:p>
        </w:tc>
        <w:tc>
          <w:tcPr>
            <w:tcW w:w="2302" w:type="dxa"/>
            <w:gridSpan w:val="2"/>
          </w:tcPr>
          <w:p w:rsidR="004B469E" w:rsidRPr="00237A23" w:rsidRDefault="00282624" w:rsidP="0050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>Profilaktyka i leczenie dietetyczne chorób żołądka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87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chorób jelit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chorób wątroby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chorób trzustki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chorób nerek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Projekt programu profilaktycznego – osteoporoza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chorób </w:t>
            </w:r>
            <w:r>
              <w:rPr>
                <w:rFonts w:ascii="Times New Roman" w:hAnsi="Times New Roman"/>
              </w:rPr>
              <w:t>nowotworowych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>Profilaktyka</w:t>
            </w:r>
            <w:r>
              <w:rPr>
                <w:rFonts w:ascii="Times New Roman" w:hAnsi="Times New Roman"/>
              </w:rPr>
              <w:t xml:space="preserve"> i leczenie dietetyczne chorób układu krążenia</w:t>
            </w:r>
            <w:r w:rsidRPr="004B4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>Profilaktyk</w:t>
            </w:r>
            <w:r>
              <w:rPr>
                <w:rFonts w:ascii="Times New Roman" w:hAnsi="Times New Roman"/>
              </w:rPr>
              <w:t>a i leczenie dietetyczne niedokrwistości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</w:t>
            </w:r>
            <w:r>
              <w:rPr>
                <w:rFonts w:ascii="Times New Roman" w:hAnsi="Times New Roman"/>
              </w:rPr>
              <w:t>zatruć pokarmowych</w:t>
            </w:r>
            <w:r w:rsidRPr="004B4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</w:t>
            </w:r>
            <w:r>
              <w:rPr>
                <w:rFonts w:ascii="Times New Roman" w:hAnsi="Times New Roman"/>
              </w:rPr>
              <w:t>niedożywienia u dzieci</w:t>
            </w:r>
            <w:r w:rsidRPr="004B4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i leczenie dietetyczne </w:t>
            </w:r>
            <w:r>
              <w:rPr>
                <w:rFonts w:ascii="Times New Roman" w:hAnsi="Times New Roman"/>
              </w:rPr>
              <w:t>niedożywienia u osób starszych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</w:t>
            </w:r>
            <w:r>
              <w:rPr>
                <w:rFonts w:ascii="Times New Roman" w:hAnsi="Times New Roman"/>
              </w:rPr>
              <w:t>zaburzeń odżywiania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</w:t>
            </w:r>
            <w:r>
              <w:rPr>
                <w:rFonts w:ascii="Times New Roman" w:hAnsi="Times New Roman"/>
              </w:rPr>
              <w:t>chorób neurodegeneracyjnych</w:t>
            </w:r>
            <w:r w:rsidRPr="004B4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numPr>
                <w:ilvl w:val="0"/>
                <w:numId w:val="22"/>
              </w:numPr>
              <w:ind w:left="743"/>
              <w:rPr>
                <w:rFonts w:ascii="Times New Roman" w:hAnsi="Times New Roman"/>
              </w:rPr>
            </w:pPr>
            <w:r w:rsidRPr="004B469E">
              <w:rPr>
                <w:rFonts w:ascii="Times New Roman" w:hAnsi="Times New Roman"/>
              </w:rPr>
              <w:t xml:space="preserve">Profilaktyka </w:t>
            </w:r>
            <w:r>
              <w:rPr>
                <w:rFonts w:ascii="Times New Roman" w:hAnsi="Times New Roman"/>
              </w:rPr>
              <w:t>chorób oczu</w:t>
            </w:r>
            <w:r w:rsidRPr="004B46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ind w:left="743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</w:tcPr>
          <w:p w:rsidR="0010669B" w:rsidRPr="005F5FD4" w:rsidRDefault="0010669B" w:rsidP="00C0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F5FD4">
              <w:rPr>
                <w:rFonts w:ascii="Times New Roman" w:hAnsi="Times New Roman"/>
                <w:b/>
                <w:color w:val="000000"/>
              </w:rPr>
              <w:t>S</w:t>
            </w:r>
            <w:r w:rsidR="00C04FC7">
              <w:rPr>
                <w:rFonts w:ascii="Times New Roman" w:hAnsi="Times New Roman"/>
                <w:b/>
                <w:color w:val="000000"/>
              </w:rPr>
              <w:t>uma</w:t>
            </w:r>
            <w:r w:rsidRPr="005F5FD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10669B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4B469E" w:rsidRDefault="0010669B" w:rsidP="001066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</w:tcPr>
          <w:p w:rsidR="0010669B" w:rsidRPr="00237A23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 w:val="restart"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460" w:type="dxa"/>
            <w:gridSpan w:val="16"/>
          </w:tcPr>
          <w:p w:rsidR="0010669B" w:rsidRPr="00E245D6" w:rsidRDefault="0010669B" w:rsidP="0010669B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 xml:space="preserve">Planowanie profilaktyki żywieniowej 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E245D6" w:rsidRDefault="0010669B" w:rsidP="0010669B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dietetyczne dla</w:t>
            </w:r>
            <w:r w:rsidR="00C04FC7">
              <w:rPr>
                <w:rFonts w:ascii="Times New Roman" w:hAnsi="Times New Roman"/>
              </w:rPr>
              <w:t xml:space="preserve"> osób z różnymi typami cukrzycy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0669B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10669B" w:rsidRPr="001D159F" w:rsidRDefault="0010669B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10669B" w:rsidRPr="00E245D6" w:rsidRDefault="0010669B" w:rsidP="0010669B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 dietetyczne dla osób z nadwagą i otyłością</w:t>
            </w:r>
          </w:p>
        </w:tc>
        <w:tc>
          <w:tcPr>
            <w:tcW w:w="2302" w:type="dxa"/>
            <w:gridSpan w:val="2"/>
          </w:tcPr>
          <w:p w:rsidR="0010669B" w:rsidRPr="00237A23" w:rsidRDefault="00282624" w:rsidP="0010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 dietetyczne dla rodziców dzieci z zaburzeniami odżywienia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 dietetyczne dla osób z zaburzeniami gospodarki lipidowej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</w:t>
            </w:r>
            <w:r w:rsidR="00C04FC7">
              <w:rPr>
                <w:rFonts w:ascii="Times New Roman" w:hAnsi="Times New Roman"/>
              </w:rPr>
              <w:t xml:space="preserve"> dietetyczne dla osób z podagrą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</w:t>
            </w:r>
            <w:r w:rsidR="00C04FC7">
              <w:rPr>
                <w:rFonts w:ascii="Times New Roman" w:hAnsi="Times New Roman"/>
              </w:rPr>
              <w:t>ne dla osób z chorobami żołądka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dietetyczne dla osób z IBS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dietetyczne dla osób  z chorobami zapalnymi jelit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dietetyczne dla osób  z kamicą pęcherzyka żółciowego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245D6">
              <w:rPr>
                <w:rFonts w:ascii="Times New Roman" w:hAnsi="Times New Roman"/>
              </w:rPr>
              <w:t>Szkolenia dietetyczne dla osób. z niealkoholowym stłuszczeniem</w:t>
            </w:r>
            <w:r w:rsidR="00C04FC7">
              <w:rPr>
                <w:rFonts w:ascii="Times New Roman" w:hAnsi="Times New Roman"/>
              </w:rPr>
              <w:t xml:space="preserve"> wątroby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Profilaktyka osteoporozy (kobie</w:t>
            </w:r>
            <w:r w:rsidR="00EE6B73">
              <w:rPr>
                <w:rFonts w:ascii="Times New Roman" w:hAnsi="Times New Roman"/>
              </w:rPr>
              <w:t>t</w:t>
            </w:r>
            <w:r w:rsidR="00C04FC7">
              <w:rPr>
                <w:rFonts w:ascii="Times New Roman" w:hAnsi="Times New Roman"/>
              </w:rPr>
              <w:t>y w okresie okołomenopauzalnym)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rodzin osób w podeszłym wieku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osób leczonych chemioterapeutycznie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„Niedokrwistości a ciąża i rozwój płodu”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284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rodziców dzieci z mukowiscydozą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rodziców dzieci z atopowym zapaleniem skóry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rodziców dzieci z celiakią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rodziców dzieci z autyzmem</w:t>
            </w:r>
          </w:p>
        </w:tc>
        <w:tc>
          <w:tcPr>
            <w:tcW w:w="2302" w:type="dxa"/>
            <w:gridSpan w:val="2"/>
          </w:tcPr>
          <w:p w:rsidR="00C600C9" w:rsidRPr="00237A23" w:rsidRDefault="00282624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600C9" w:rsidRPr="00237A23" w:rsidTr="00C04FC7">
        <w:trPr>
          <w:trHeight w:val="7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E245D6" w:rsidRDefault="00C600C9" w:rsidP="00C600C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84F4E">
              <w:rPr>
                <w:rFonts w:ascii="Times New Roman" w:hAnsi="Times New Roman"/>
              </w:rPr>
              <w:t>Szkolenie dietetyczne dla rodziców dzieci z nietolerancją laktozy</w:t>
            </w:r>
          </w:p>
        </w:tc>
        <w:tc>
          <w:tcPr>
            <w:tcW w:w="2302" w:type="dxa"/>
            <w:gridSpan w:val="2"/>
          </w:tcPr>
          <w:p w:rsidR="00C600C9" w:rsidRPr="00C5531F" w:rsidRDefault="00282624" w:rsidP="002826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600C9" w:rsidRPr="00237A23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C600C9" w:rsidRPr="005F5FD4" w:rsidRDefault="00C600C9" w:rsidP="00C0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F5FD4">
              <w:rPr>
                <w:rFonts w:ascii="Times New Roman" w:hAnsi="Times New Roman"/>
                <w:b/>
                <w:color w:val="000000"/>
              </w:rPr>
              <w:t>S</w:t>
            </w:r>
            <w:r w:rsidR="00C04FC7">
              <w:rPr>
                <w:rFonts w:ascii="Times New Roman" w:hAnsi="Times New Roman"/>
                <w:b/>
                <w:color w:val="000000"/>
              </w:rPr>
              <w:t>uma</w:t>
            </w:r>
            <w:r w:rsidRPr="005F5FD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  <w:vMerge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0" w:type="dxa"/>
            <w:gridSpan w:val="16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ZAJĘCIA PRAKTYCZNE</w:t>
            </w:r>
          </w:p>
        </w:tc>
        <w:tc>
          <w:tcPr>
            <w:tcW w:w="10460" w:type="dxa"/>
            <w:gridSpan w:val="16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460" w:type="dxa"/>
            <w:gridSpan w:val="16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460" w:type="dxa"/>
            <w:gridSpan w:val="16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gridSpan w:val="2"/>
          </w:tcPr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4" w:type="dxa"/>
            <w:gridSpan w:val="3"/>
          </w:tcPr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Pr="001D159F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15"/>
          </w:tcPr>
          <w:p w:rsidR="00C600C9" w:rsidRDefault="00C600C9" w:rsidP="00C60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Bawa</w:t>
            </w:r>
            <w:proofErr w:type="spellEnd"/>
            <w:r w:rsidRPr="004904C0">
              <w:rPr>
                <w:rFonts w:ascii="Times New Roman" w:hAnsi="Times New Roman"/>
              </w:rPr>
              <w:t xml:space="preserve"> </w:t>
            </w:r>
            <w:proofErr w:type="spellStart"/>
            <w:r w:rsidRPr="004904C0">
              <w:rPr>
                <w:rFonts w:ascii="Times New Roman" w:hAnsi="Times New Roman"/>
              </w:rPr>
              <w:t>Sa’eed</w:t>
            </w:r>
            <w:proofErr w:type="spellEnd"/>
            <w:r w:rsidRPr="004904C0">
              <w:rPr>
                <w:rFonts w:ascii="Times New Roman" w:hAnsi="Times New Roman"/>
              </w:rPr>
              <w:t xml:space="preserve">, Gajewska D., Kozłowska L. i inni: </w:t>
            </w:r>
            <w:proofErr w:type="spellStart"/>
            <w:r w:rsidRPr="004904C0">
              <w:rPr>
                <w:rFonts w:ascii="Times New Roman" w:hAnsi="Times New Roman"/>
              </w:rPr>
              <w:t>Dietoterapia</w:t>
            </w:r>
            <w:proofErr w:type="spellEnd"/>
            <w:r w:rsidRPr="004904C0">
              <w:rPr>
                <w:rFonts w:ascii="Times New Roman" w:hAnsi="Times New Roman"/>
              </w:rPr>
              <w:t xml:space="preserve"> 1. SGGW, wydanie I, Warszawa 2009.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Woynarowska</w:t>
            </w:r>
            <w:proofErr w:type="spellEnd"/>
            <w:r w:rsidRPr="004904C0">
              <w:rPr>
                <w:rFonts w:ascii="Times New Roman" w:hAnsi="Times New Roman"/>
              </w:rPr>
              <w:t xml:space="preserve"> B.: Profilaktyka w pediatrii. PZWL, 2008.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Tatoń</w:t>
            </w:r>
            <w:proofErr w:type="spellEnd"/>
            <w:r w:rsidRPr="004904C0">
              <w:rPr>
                <w:rFonts w:ascii="Times New Roman" w:hAnsi="Times New Roman"/>
              </w:rPr>
              <w:t xml:space="preserve"> J., Czech A., </w:t>
            </w:r>
            <w:proofErr w:type="spellStart"/>
            <w:r w:rsidRPr="004904C0">
              <w:rPr>
                <w:rFonts w:ascii="Times New Roman" w:hAnsi="Times New Roman"/>
              </w:rPr>
              <w:t>Bernas</w:t>
            </w:r>
            <w:proofErr w:type="spellEnd"/>
            <w:r w:rsidRPr="004904C0">
              <w:rPr>
                <w:rFonts w:ascii="Times New Roman" w:hAnsi="Times New Roman"/>
              </w:rPr>
              <w:t xml:space="preserve"> M.: Otyłość zespół metaboliczny. PZWL, Warszawa 2007.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Jarosz M., </w:t>
            </w:r>
            <w:proofErr w:type="spellStart"/>
            <w:r w:rsidRPr="004904C0">
              <w:rPr>
                <w:rFonts w:ascii="Times New Roman" w:hAnsi="Times New Roman"/>
              </w:rPr>
              <w:t>Dzieniszewski</w:t>
            </w:r>
            <w:proofErr w:type="spellEnd"/>
            <w:r w:rsidRPr="004904C0">
              <w:rPr>
                <w:rFonts w:ascii="Times New Roman" w:hAnsi="Times New Roman"/>
              </w:rPr>
              <w:t xml:space="preserve"> J.. Alergie pokarmowe. Porady lekarzy i dietetyków. Wydawnictwo Lekarskie PZWL.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Łysiak-Szydłowska W.: Żywienie kliniczne. Wybrane zagadnienia. Via </w:t>
            </w:r>
            <w:proofErr w:type="spellStart"/>
            <w:r w:rsidRPr="004904C0">
              <w:rPr>
                <w:rFonts w:ascii="Times New Roman" w:hAnsi="Times New Roman"/>
              </w:rPr>
              <w:t>Medica</w:t>
            </w:r>
            <w:proofErr w:type="spellEnd"/>
            <w:r w:rsidRPr="004904C0">
              <w:rPr>
                <w:rFonts w:ascii="Times New Roman" w:hAnsi="Times New Roman"/>
              </w:rPr>
              <w:t>, Gdańsk 2000.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Jarosz M.: Praktyczny podręcznik dietetyki. IŻŻ, 2010.</w:t>
            </w:r>
          </w:p>
          <w:p w:rsidR="00C600C9" w:rsidRPr="004904C0" w:rsidRDefault="00C600C9" w:rsidP="00C04FC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Huch</w:t>
            </w:r>
            <w:proofErr w:type="spellEnd"/>
            <w:r w:rsidRPr="004904C0">
              <w:rPr>
                <w:rFonts w:ascii="Times New Roman" w:hAnsi="Times New Roman"/>
              </w:rPr>
              <w:t xml:space="preserve"> R., </w:t>
            </w:r>
            <w:proofErr w:type="spellStart"/>
            <w:r w:rsidRPr="004904C0">
              <w:rPr>
                <w:rFonts w:ascii="Times New Roman" w:hAnsi="Times New Roman"/>
              </w:rPr>
              <w:t>Schaefer</w:t>
            </w:r>
            <w:proofErr w:type="spellEnd"/>
            <w:r w:rsidRPr="004904C0">
              <w:rPr>
                <w:rFonts w:ascii="Times New Roman" w:hAnsi="Times New Roman"/>
              </w:rPr>
              <w:t xml:space="preserve"> S.: Niedobór żelaza i niedokrwistość z niedoboru żelaza. </w:t>
            </w:r>
            <w:proofErr w:type="spellStart"/>
            <w:r w:rsidRPr="004904C0">
              <w:rPr>
                <w:rFonts w:ascii="Times New Roman" w:hAnsi="Times New Roman"/>
              </w:rPr>
              <w:t>MedPharm</w:t>
            </w:r>
            <w:proofErr w:type="spellEnd"/>
            <w:r w:rsidRPr="004904C0">
              <w:rPr>
                <w:rFonts w:ascii="Times New Roman" w:hAnsi="Times New Roman"/>
              </w:rPr>
              <w:t xml:space="preserve"> 2008.</w:t>
            </w:r>
          </w:p>
          <w:p w:rsidR="00C600C9" w:rsidRPr="003631B2" w:rsidRDefault="00C600C9" w:rsidP="00C04F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31B2">
              <w:rPr>
                <w:rFonts w:ascii="Times New Roman" w:hAnsi="Times New Roman"/>
                <w:color w:val="000000"/>
              </w:rPr>
              <w:t>Ogden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J (2011): Psychologia odżywiania się, Kraków, Wydawnictwo Uniwersytetu Jagiellońskiego.</w:t>
            </w:r>
          </w:p>
          <w:p w:rsidR="00C600C9" w:rsidRDefault="00C600C9" w:rsidP="00C04F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31B2">
              <w:rPr>
                <w:rFonts w:ascii="Times New Roman" w:hAnsi="Times New Roman"/>
                <w:color w:val="000000"/>
              </w:rPr>
              <w:t>Pilska M (2008): Psychologia żywienia. Wybrane zagadnienia, Warszawa, Wydawnictwo SGGW.</w:t>
            </w:r>
          </w:p>
          <w:p w:rsidR="00C600C9" w:rsidRPr="003631B2" w:rsidRDefault="00C600C9" w:rsidP="00C04F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31B2">
              <w:rPr>
                <w:rFonts w:ascii="Times New Roman" w:hAnsi="Times New Roman"/>
                <w:color w:val="000000"/>
              </w:rPr>
              <w:t xml:space="preserve">Maine M,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McGilley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BH,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Bunell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DW (2013): Leczenie zaburzeń odżywiania, Wrocław,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Elsevier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Urban&amp;Partner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>.</w:t>
            </w:r>
          </w:p>
          <w:p w:rsidR="00C600C9" w:rsidRDefault="00C600C9" w:rsidP="00C04F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31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Gauntlett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>-Gilber</w:t>
            </w:r>
            <w:r w:rsidR="00C04FC7">
              <w:rPr>
                <w:rFonts w:ascii="Times New Roman" w:hAnsi="Times New Roman"/>
                <w:color w:val="000000"/>
              </w:rPr>
              <w:t>t J, Grace C (2007): Przezwycięż</w:t>
            </w:r>
            <w:r w:rsidRPr="003631B2">
              <w:rPr>
                <w:rFonts w:ascii="Times New Roman" w:hAnsi="Times New Roman"/>
                <w:color w:val="000000"/>
              </w:rPr>
              <w:t>anie problemów z wagą, Gdynia, Alliance Press.</w:t>
            </w:r>
          </w:p>
          <w:p w:rsidR="00C04FC7" w:rsidRPr="003631B2" w:rsidRDefault="00C04FC7" w:rsidP="00C04FC7">
            <w:pPr>
              <w:pStyle w:val="Akapitzlist"/>
              <w:spacing w:after="0" w:line="240" w:lineRule="auto"/>
              <w:ind w:left="426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C04FC7">
        <w:trPr>
          <w:trHeight w:val="100"/>
        </w:trPr>
        <w:tc>
          <w:tcPr>
            <w:tcW w:w="2122" w:type="dxa"/>
            <w:gridSpan w:val="3"/>
          </w:tcPr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4" w:type="dxa"/>
            <w:gridSpan w:val="3"/>
          </w:tcPr>
          <w:p w:rsidR="00C600C9" w:rsidRPr="001D159F" w:rsidRDefault="00C600C9" w:rsidP="00C600C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C600C9" w:rsidRPr="001D159F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15"/>
          </w:tcPr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Ciborowska H., Rudnicka A.: Dietetyka żywienie zdrowego i chorego człowieka. PZWL, wydanie III, Warszawa 2007.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Gawęcki J., Hryniewiecki L.: Żywienie człowieka podstawy nauki o żywieniu. PWN, Warszawa 2000, </w:t>
            </w:r>
            <w:r w:rsidRPr="004904C0">
              <w:rPr>
                <w:rFonts w:ascii="Times New Roman" w:hAnsi="Times New Roman"/>
              </w:rPr>
              <w:br/>
              <w:t>tom 1.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Hasik</w:t>
            </w:r>
            <w:proofErr w:type="spellEnd"/>
            <w:r w:rsidRPr="004904C0">
              <w:rPr>
                <w:rFonts w:ascii="Times New Roman" w:hAnsi="Times New Roman"/>
              </w:rPr>
              <w:t xml:space="preserve"> J., Gawędki J.: Żywienie człowieka zdrowego i chorego. PWN, Warszawa 2000, tom 2.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Hasik</w:t>
            </w:r>
            <w:proofErr w:type="spellEnd"/>
            <w:r w:rsidRPr="004904C0">
              <w:rPr>
                <w:rFonts w:ascii="Times New Roman" w:hAnsi="Times New Roman"/>
              </w:rPr>
              <w:t xml:space="preserve"> J.: Dietetyka. PZWL, Warszawa 1999. 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Gertig</w:t>
            </w:r>
            <w:proofErr w:type="spellEnd"/>
            <w:r w:rsidRPr="004904C0">
              <w:rPr>
                <w:rFonts w:ascii="Times New Roman" w:hAnsi="Times New Roman"/>
              </w:rPr>
              <w:t xml:space="preserve"> H., </w:t>
            </w:r>
            <w:proofErr w:type="spellStart"/>
            <w:r w:rsidRPr="004904C0">
              <w:rPr>
                <w:rFonts w:ascii="Times New Roman" w:hAnsi="Times New Roman"/>
              </w:rPr>
              <w:t>Przysławski</w:t>
            </w:r>
            <w:proofErr w:type="spellEnd"/>
            <w:r w:rsidRPr="004904C0">
              <w:rPr>
                <w:rFonts w:ascii="Times New Roman" w:hAnsi="Times New Roman"/>
              </w:rPr>
              <w:t xml:space="preserve"> J.: Bromatologia. Zarys nauki o żywności i żywieniu. PZWL, Warszawa 2006.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Herold G.: Medycyna wewnętrzna, repetytorium dla studentów medycyny i lekarzy. PZWL, wydanie III, Warszawa 2004.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Raszeja</w:t>
            </w:r>
            <w:proofErr w:type="spellEnd"/>
            <w:r w:rsidRPr="004904C0">
              <w:rPr>
                <w:rFonts w:ascii="Times New Roman" w:hAnsi="Times New Roman"/>
              </w:rPr>
              <w:t xml:space="preserve">-Wyszomirska J.,  Ławniczak M., Marlicz W. i </w:t>
            </w:r>
            <w:proofErr w:type="spellStart"/>
            <w:r w:rsidRPr="004904C0">
              <w:rPr>
                <w:rFonts w:ascii="Times New Roman" w:hAnsi="Times New Roman"/>
              </w:rPr>
              <w:t>wsp</w:t>
            </w:r>
            <w:proofErr w:type="spellEnd"/>
            <w:r w:rsidRPr="004904C0">
              <w:rPr>
                <w:rFonts w:ascii="Times New Roman" w:hAnsi="Times New Roman"/>
              </w:rPr>
              <w:t xml:space="preserve">.: Niealkoholowa choroba </w:t>
            </w:r>
            <w:proofErr w:type="spellStart"/>
            <w:r w:rsidRPr="004904C0">
              <w:rPr>
                <w:rFonts w:ascii="Times New Roman" w:hAnsi="Times New Roman"/>
              </w:rPr>
              <w:t>stłuszczeniowa</w:t>
            </w:r>
            <w:proofErr w:type="spellEnd"/>
            <w:r w:rsidRPr="004904C0">
              <w:rPr>
                <w:rFonts w:ascii="Times New Roman" w:hAnsi="Times New Roman"/>
              </w:rPr>
              <w:t xml:space="preserve"> wątroby – nowe spojrzenie. Pol. </w:t>
            </w:r>
            <w:proofErr w:type="spellStart"/>
            <w:r w:rsidRPr="004904C0">
              <w:rPr>
                <w:rFonts w:ascii="Times New Roman" w:hAnsi="Times New Roman"/>
              </w:rPr>
              <w:t>Merk</w:t>
            </w:r>
            <w:proofErr w:type="spellEnd"/>
            <w:r w:rsidRPr="004904C0">
              <w:rPr>
                <w:rFonts w:ascii="Times New Roman" w:hAnsi="Times New Roman"/>
              </w:rPr>
              <w:t>. Lek., 2008, XXIV, 144, 568.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Mach T.: Niealkoholowa </w:t>
            </w:r>
            <w:proofErr w:type="spellStart"/>
            <w:r w:rsidRPr="004904C0">
              <w:rPr>
                <w:rFonts w:ascii="Times New Roman" w:hAnsi="Times New Roman"/>
              </w:rPr>
              <w:t>stłuszczeniowa</w:t>
            </w:r>
            <w:proofErr w:type="spellEnd"/>
            <w:r w:rsidRPr="004904C0">
              <w:rPr>
                <w:rFonts w:ascii="Times New Roman" w:hAnsi="Times New Roman"/>
              </w:rPr>
              <w:t xml:space="preserve"> choroba wątroby. Przegląd Gastroenterologiczny 2007; 2 (2): 101–105.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Szadkowska A., Bodalski J.: Epidemie XXI wieku – otyłość i cukrzyca: prewencja i leczenie w wieku rozwojowym. Polska Medycyna Rodzinna, 2003, 5, 3, 317 – 325.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lastRenderedPageBreak/>
              <w:t xml:space="preserve">Szczeklik – Kumala Z., Czech A., </w:t>
            </w:r>
            <w:proofErr w:type="spellStart"/>
            <w:r w:rsidRPr="004904C0">
              <w:rPr>
                <w:rFonts w:ascii="Times New Roman" w:hAnsi="Times New Roman"/>
              </w:rPr>
              <w:t>Tatoń</w:t>
            </w:r>
            <w:proofErr w:type="spellEnd"/>
            <w:r w:rsidRPr="004904C0">
              <w:rPr>
                <w:rFonts w:ascii="Times New Roman" w:hAnsi="Times New Roman"/>
              </w:rPr>
              <w:t xml:space="preserve"> J.: Taktyka prewencji cukrzycy typu 2. Medycyna Metaboliczna,2002, 6, 4, 41 – 47.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Łapińska J.: Postępy w leczeniu zachowawczym nieswoistych zapaleń jelit. Polska Medycyna Rodzinna, 2004, 6, 3, 1073 – 1078.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Stadnicki A., </w:t>
            </w:r>
            <w:proofErr w:type="spellStart"/>
            <w:r w:rsidRPr="004904C0">
              <w:rPr>
                <w:rFonts w:ascii="Times New Roman" w:hAnsi="Times New Roman"/>
              </w:rPr>
              <w:t>Witalińska</w:t>
            </w:r>
            <w:proofErr w:type="spellEnd"/>
            <w:r w:rsidRPr="004904C0">
              <w:rPr>
                <w:rFonts w:ascii="Times New Roman" w:hAnsi="Times New Roman"/>
              </w:rPr>
              <w:t xml:space="preserve"> – </w:t>
            </w:r>
            <w:proofErr w:type="spellStart"/>
            <w:r w:rsidRPr="004904C0">
              <w:rPr>
                <w:rFonts w:ascii="Times New Roman" w:hAnsi="Times New Roman"/>
              </w:rPr>
              <w:t>Łabuzek</w:t>
            </w:r>
            <w:proofErr w:type="spellEnd"/>
            <w:r w:rsidRPr="004904C0">
              <w:rPr>
                <w:rFonts w:ascii="Times New Roman" w:hAnsi="Times New Roman"/>
              </w:rPr>
              <w:t xml:space="preserve"> J.: Nieswoiste zapalenia jelit – patogeneza i leczenie. Polska Medycyna Rodzinna, 2003, 5, 2, 105 – 112.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>Szostak W. B.: Zwalczanie otyłości w profilaktyce metabolicznych chorób cywilizacyjnych. Żywienie Człowieka i Metabolizm, 2005, 32, 1, 15 – 27.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Tatoń</w:t>
            </w:r>
            <w:proofErr w:type="spellEnd"/>
            <w:r w:rsidRPr="004904C0">
              <w:rPr>
                <w:rFonts w:ascii="Times New Roman" w:hAnsi="Times New Roman"/>
              </w:rPr>
              <w:t xml:space="preserve"> J.: Patogeneza i klasyfikacja otyłości dla celów prewencji i leczenia. Polska Medycyna Rodzinna, 2003, 5, 3, 523 – 536.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Krakuska M. E.: Rola odżywiania w profilaktyce onkologicznej. Zdr. </w:t>
            </w:r>
            <w:proofErr w:type="spellStart"/>
            <w:r w:rsidRPr="004904C0">
              <w:rPr>
                <w:rFonts w:ascii="Times New Roman" w:hAnsi="Times New Roman"/>
              </w:rPr>
              <w:t>Publ</w:t>
            </w:r>
            <w:proofErr w:type="spellEnd"/>
            <w:r w:rsidRPr="004904C0">
              <w:rPr>
                <w:rFonts w:ascii="Times New Roman" w:hAnsi="Times New Roman"/>
              </w:rPr>
              <w:t>., 2006, 116 (2), 296 – 300.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>Hałoń</w:t>
            </w:r>
            <w:proofErr w:type="spellEnd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 xml:space="preserve"> A., </w:t>
            </w:r>
            <w:proofErr w:type="spellStart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>Samet</w:t>
            </w:r>
            <w:proofErr w:type="spellEnd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 xml:space="preserve"> A., Gładszy A.: </w:t>
            </w:r>
            <w:r w:rsidRPr="004904C0">
              <w:rPr>
                <w:rStyle w:val="boldbluetext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Leczenie biegunek – praktyczne spojrzenie na współczesne możliwości i ograniczenia terapii. </w:t>
            </w:r>
            <w:proofErr w:type="spellStart"/>
            <w:r w:rsidRPr="004904C0">
              <w:rPr>
                <w:rFonts w:ascii="Times New Roman" w:hAnsi="Times New Roman"/>
              </w:rPr>
              <w:t>Przew</w:t>
            </w:r>
            <w:proofErr w:type="spellEnd"/>
            <w:r w:rsidRPr="004904C0">
              <w:rPr>
                <w:rFonts w:ascii="Times New Roman" w:hAnsi="Times New Roman"/>
              </w:rPr>
              <w:t xml:space="preserve"> Lek, 2001, 4, 5, 60-65.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 xml:space="preserve">Gładszy A., </w:t>
            </w:r>
            <w:proofErr w:type="spellStart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>Samet</w:t>
            </w:r>
            <w:proofErr w:type="spellEnd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 xml:space="preserve"> A., </w:t>
            </w:r>
            <w:proofErr w:type="spellStart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>Hałoń</w:t>
            </w:r>
            <w:proofErr w:type="spellEnd"/>
            <w:r w:rsidRPr="004904C0">
              <w:rPr>
                <w:rStyle w:val="bluetext1"/>
                <w:rFonts w:ascii="Times New Roman" w:hAnsi="Times New Roman"/>
                <w:color w:val="auto"/>
                <w:sz w:val="22"/>
                <w:szCs w:val="22"/>
              </w:rPr>
              <w:t xml:space="preserve"> A.: </w:t>
            </w:r>
            <w:r w:rsidRPr="004904C0">
              <w:rPr>
                <w:rStyle w:val="boldbluetext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Biegunki – etiopatogeneza i klinika w świetle współczesnej wiedzy. </w:t>
            </w:r>
            <w:proofErr w:type="spellStart"/>
            <w:r w:rsidRPr="004904C0">
              <w:rPr>
                <w:rFonts w:ascii="Times New Roman" w:hAnsi="Times New Roman"/>
              </w:rPr>
              <w:t>Przew</w:t>
            </w:r>
            <w:proofErr w:type="spellEnd"/>
            <w:r w:rsidRPr="004904C0">
              <w:rPr>
                <w:rFonts w:ascii="Times New Roman" w:hAnsi="Times New Roman"/>
              </w:rPr>
              <w:t xml:space="preserve"> Lek 2000, 10, 19-26.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4C0">
              <w:rPr>
                <w:rFonts w:ascii="Times New Roman" w:hAnsi="Times New Roman"/>
              </w:rPr>
              <w:t>Ciok</w:t>
            </w:r>
            <w:proofErr w:type="spellEnd"/>
            <w:r w:rsidRPr="004904C0">
              <w:rPr>
                <w:rFonts w:ascii="Times New Roman" w:hAnsi="Times New Roman"/>
              </w:rPr>
              <w:t xml:space="preserve"> J.: Żywienie w patogenezie i leczeniu nieswoistych zapalnych chorób jelit. Nowa Medycyna, 1999, 6, 10, zeszyt 94, 24 – 31.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Stadnicki A., </w:t>
            </w:r>
            <w:proofErr w:type="spellStart"/>
            <w:r w:rsidRPr="004904C0">
              <w:rPr>
                <w:rFonts w:ascii="Times New Roman" w:hAnsi="Times New Roman"/>
              </w:rPr>
              <w:t>Witalińska</w:t>
            </w:r>
            <w:proofErr w:type="spellEnd"/>
            <w:r w:rsidRPr="004904C0">
              <w:rPr>
                <w:rFonts w:ascii="Times New Roman" w:hAnsi="Times New Roman"/>
              </w:rPr>
              <w:t xml:space="preserve"> – </w:t>
            </w:r>
            <w:proofErr w:type="spellStart"/>
            <w:r w:rsidRPr="004904C0">
              <w:rPr>
                <w:rFonts w:ascii="Times New Roman" w:hAnsi="Times New Roman"/>
              </w:rPr>
              <w:t>Łabuzek</w:t>
            </w:r>
            <w:proofErr w:type="spellEnd"/>
            <w:r w:rsidRPr="004904C0">
              <w:rPr>
                <w:rFonts w:ascii="Times New Roman" w:hAnsi="Times New Roman"/>
              </w:rPr>
              <w:t xml:space="preserve"> J.: Nieswoiste zapalenia jelit – patogeneza i leczenie. Polska Medycyna Rodzinna, 2003, 5, 2, 105 – 112.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Szajewska H.: Probiotyki i prebiotyki w pediatrii. Lekarz Rodzinny, 2006 (czerwiec),Rok 11, dodatek, 6 – 15. 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www. </w:t>
            </w:r>
            <w:proofErr w:type="spellStart"/>
            <w:r w:rsidRPr="004904C0">
              <w:rPr>
                <w:rFonts w:ascii="Times New Roman" w:hAnsi="Times New Roman"/>
              </w:rPr>
              <w:t>nzj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iimcb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gov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pl</w:t>
            </w:r>
            <w:proofErr w:type="spellEnd"/>
            <w:r w:rsidRPr="004904C0">
              <w:rPr>
                <w:rFonts w:ascii="Times New Roman" w:hAnsi="Times New Roman"/>
              </w:rPr>
              <w:t>/ poradnik. pdf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</w:rPr>
              <w:t xml:space="preserve">www. </w:t>
            </w:r>
            <w:proofErr w:type="spellStart"/>
            <w:r w:rsidRPr="004904C0">
              <w:rPr>
                <w:rFonts w:ascii="Times New Roman" w:hAnsi="Times New Roman"/>
              </w:rPr>
              <w:t>nzj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iimcb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gov</w:t>
            </w:r>
            <w:proofErr w:type="spellEnd"/>
            <w:r w:rsidRPr="004904C0">
              <w:rPr>
                <w:rFonts w:ascii="Times New Roman" w:hAnsi="Times New Roman"/>
              </w:rPr>
              <w:t xml:space="preserve">. </w:t>
            </w:r>
            <w:proofErr w:type="spellStart"/>
            <w:r w:rsidRPr="004904C0">
              <w:rPr>
                <w:rFonts w:ascii="Times New Roman" w:hAnsi="Times New Roman"/>
              </w:rPr>
              <w:t>pl</w:t>
            </w:r>
            <w:proofErr w:type="spellEnd"/>
            <w:r w:rsidRPr="004904C0">
              <w:rPr>
                <w:rFonts w:ascii="Times New Roman" w:hAnsi="Times New Roman"/>
              </w:rPr>
              <w:t xml:space="preserve">/ dieta. </w:t>
            </w:r>
            <w:proofErr w:type="spellStart"/>
            <w:r w:rsidRPr="004904C0">
              <w:rPr>
                <w:rFonts w:ascii="Times New Roman" w:hAnsi="Times New Roman"/>
              </w:rPr>
              <w:t>Ppt</w:t>
            </w:r>
            <w:proofErr w:type="spellEnd"/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  <w:bCs/>
                <w:iCs/>
              </w:rPr>
              <w:t xml:space="preserve">Rutkowski B., </w:t>
            </w:r>
            <w:proofErr w:type="spellStart"/>
            <w:r w:rsidRPr="004904C0">
              <w:rPr>
                <w:rFonts w:ascii="Times New Roman" w:hAnsi="Times New Roman"/>
                <w:bCs/>
                <w:iCs/>
              </w:rPr>
              <w:t>Małgorzewicz</w:t>
            </w:r>
            <w:proofErr w:type="spellEnd"/>
            <w:r w:rsidRPr="004904C0">
              <w:rPr>
                <w:rFonts w:ascii="Times New Roman" w:hAnsi="Times New Roman"/>
                <w:bCs/>
                <w:iCs/>
              </w:rPr>
              <w:t xml:space="preserve"> S., Łysiak - Szydłowska W. z Grupą Ekspertów. Stanowisko dotyczące rozpoznawania oraz postępowania w przypadku niedożywienia dorosłych chorych z przewlekłą chorobą nerek. </w:t>
            </w:r>
            <w:r w:rsidRPr="004904C0">
              <w:rPr>
                <w:rFonts w:ascii="Times New Roman" w:hAnsi="Times New Roman"/>
                <w:bCs/>
                <w:iCs/>
                <w:lang w:val="en-US"/>
              </w:rPr>
              <w:t xml:space="preserve">Forum </w:t>
            </w:r>
            <w:proofErr w:type="spellStart"/>
            <w:r w:rsidRPr="004904C0">
              <w:rPr>
                <w:rFonts w:ascii="Times New Roman" w:hAnsi="Times New Roman"/>
                <w:bCs/>
                <w:iCs/>
                <w:lang w:val="en-US"/>
              </w:rPr>
              <w:t>Nefrol</w:t>
            </w:r>
            <w:proofErr w:type="spellEnd"/>
            <w:r w:rsidRPr="004904C0">
              <w:rPr>
                <w:rFonts w:ascii="Times New Roman" w:hAnsi="Times New Roman"/>
                <w:bCs/>
                <w:iCs/>
                <w:lang w:val="en-US"/>
              </w:rPr>
              <w:t>. 2010, 3, 2, 138 - 142.</w:t>
            </w:r>
          </w:p>
          <w:p w:rsidR="00C600C9" w:rsidRPr="004904C0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  <w:bCs/>
                <w:iCs/>
              </w:rPr>
              <w:t xml:space="preserve">Rydzewska – </w:t>
            </w:r>
            <w:proofErr w:type="spellStart"/>
            <w:r w:rsidRPr="004904C0">
              <w:rPr>
                <w:rFonts w:ascii="Times New Roman" w:hAnsi="Times New Roman"/>
                <w:bCs/>
                <w:iCs/>
              </w:rPr>
              <w:t>Rosłowska</w:t>
            </w:r>
            <w:proofErr w:type="spellEnd"/>
            <w:r w:rsidRPr="004904C0">
              <w:rPr>
                <w:rFonts w:ascii="Times New Roman" w:hAnsi="Times New Roman"/>
                <w:bCs/>
                <w:iCs/>
              </w:rPr>
              <w:t xml:space="preserve"> A., Myśliwiec M.: </w:t>
            </w:r>
            <w:proofErr w:type="spellStart"/>
            <w:r w:rsidRPr="004904C0">
              <w:rPr>
                <w:rFonts w:ascii="Times New Roman" w:hAnsi="Times New Roman"/>
                <w:bCs/>
                <w:iCs/>
              </w:rPr>
              <w:t>Nefroprotekcja</w:t>
            </w:r>
            <w:proofErr w:type="spellEnd"/>
            <w:r w:rsidRPr="004904C0">
              <w:rPr>
                <w:rFonts w:ascii="Times New Roman" w:hAnsi="Times New Roman"/>
                <w:bCs/>
                <w:iCs/>
              </w:rPr>
              <w:t>. Lekarz 2007; 12: 39-48.</w:t>
            </w:r>
          </w:p>
          <w:p w:rsidR="00C600C9" w:rsidRPr="003631B2" w:rsidRDefault="00C600C9" w:rsidP="00C04F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4C0">
              <w:rPr>
                <w:rFonts w:ascii="Times New Roman" w:hAnsi="Times New Roman"/>
                <w:bCs/>
                <w:iCs/>
              </w:rPr>
              <w:t xml:space="preserve">Życińska K., Olędzka – </w:t>
            </w:r>
            <w:proofErr w:type="spellStart"/>
            <w:r w:rsidRPr="004904C0">
              <w:rPr>
                <w:rFonts w:ascii="Times New Roman" w:hAnsi="Times New Roman"/>
                <w:bCs/>
                <w:iCs/>
              </w:rPr>
              <w:t>Oręziak</w:t>
            </w:r>
            <w:proofErr w:type="spellEnd"/>
            <w:r w:rsidRPr="004904C0">
              <w:rPr>
                <w:rFonts w:ascii="Times New Roman" w:hAnsi="Times New Roman"/>
                <w:bCs/>
                <w:iCs/>
              </w:rPr>
              <w:t xml:space="preserve"> M., </w:t>
            </w:r>
            <w:proofErr w:type="spellStart"/>
            <w:r w:rsidRPr="004904C0">
              <w:rPr>
                <w:rFonts w:ascii="Times New Roman" w:hAnsi="Times New Roman"/>
                <w:bCs/>
                <w:iCs/>
              </w:rPr>
              <w:t>Wardyn</w:t>
            </w:r>
            <w:proofErr w:type="spellEnd"/>
            <w:r w:rsidRPr="004904C0">
              <w:rPr>
                <w:rFonts w:ascii="Times New Roman" w:hAnsi="Times New Roman"/>
                <w:bCs/>
                <w:iCs/>
              </w:rPr>
              <w:t xml:space="preserve"> K.A.: Profilaktyka przewlekłej niewydolności nerek. W jaki sposób można opóźnić postępy choroby? Nowa Klinika 2001, 8 (10):1045-1049.</w:t>
            </w:r>
          </w:p>
          <w:p w:rsidR="00C600C9" w:rsidRPr="003631B2" w:rsidRDefault="00C600C9" w:rsidP="00C04FC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31B2">
              <w:rPr>
                <w:rFonts w:ascii="Times New Roman" w:hAnsi="Times New Roman"/>
                <w:color w:val="000000"/>
              </w:rPr>
              <w:t>Seligman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MEP, Walker EF,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Rosenhan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DL (2015): Psychopatologia, Zysk i S-ka, Poznań.</w:t>
            </w:r>
          </w:p>
          <w:p w:rsidR="00C600C9" w:rsidRPr="003631B2" w:rsidRDefault="00C600C9" w:rsidP="00C04FC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31B2">
              <w:rPr>
                <w:rFonts w:ascii="Times New Roman" w:hAnsi="Times New Roman"/>
                <w:color w:val="000000"/>
              </w:rPr>
              <w:t xml:space="preserve">Jarema M,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Rabe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>-Jabłońska J (2013): Psychiatria. Podręcznik dla studentów medycyny, Warszawa, PZWL.</w:t>
            </w:r>
          </w:p>
          <w:p w:rsidR="00C04FC7" w:rsidRPr="00C04FC7" w:rsidRDefault="00C600C9" w:rsidP="00C04FC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31B2">
              <w:rPr>
                <w:rFonts w:ascii="Times New Roman" w:hAnsi="Times New Roman"/>
                <w:color w:val="000000"/>
              </w:rPr>
              <w:t>Fairburn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31B2">
              <w:rPr>
                <w:rFonts w:ascii="Times New Roman" w:hAnsi="Times New Roman"/>
                <w:color w:val="000000"/>
              </w:rPr>
              <w:t>ChG</w:t>
            </w:r>
            <w:proofErr w:type="spellEnd"/>
            <w:r w:rsidRPr="003631B2">
              <w:rPr>
                <w:rFonts w:ascii="Times New Roman" w:hAnsi="Times New Roman"/>
                <w:color w:val="000000"/>
              </w:rPr>
              <w:t xml:space="preserve"> (2008): Terapia poznawczo-behawioralna i zaburzenia odżywiania, Kraków, Wydawnictwo Uniwersytetu Jagiellońskiego.</w:t>
            </w:r>
          </w:p>
          <w:p w:rsidR="00C04FC7" w:rsidRDefault="00C04FC7" w:rsidP="00C04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287"/>
              <w:rPr>
                <w:rFonts w:ascii="Times New Roman" w:hAnsi="Times New Roman"/>
                <w:color w:val="000000"/>
              </w:rPr>
            </w:pPr>
          </w:p>
          <w:p w:rsidR="00C04FC7" w:rsidRDefault="00C04FC7" w:rsidP="00C04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287"/>
              <w:rPr>
                <w:rFonts w:ascii="Times New Roman" w:hAnsi="Times New Roman"/>
                <w:color w:val="000000"/>
              </w:rPr>
            </w:pPr>
          </w:p>
          <w:p w:rsidR="00C04FC7" w:rsidRPr="00C04FC7" w:rsidRDefault="00C04FC7" w:rsidP="00C0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04FC7" w:rsidRPr="003631B2" w:rsidRDefault="00C04FC7" w:rsidP="00C04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287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196AE4" w:rsidTr="00A71682">
        <w:trPr>
          <w:trHeight w:val="100"/>
        </w:trPr>
        <w:tc>
          <w:tcPr>
            <w:tcW w:w="14884" w:type="dxa"/>
            <w:gridSpan w:val="21"/>
            <w:shd w:val="clear" w:color="auto" w:fill="BFBFBF" w:themeFill="background1" w:themeFillShade="BF"/>
          </w:tcPr>
          <w:p w:rsidR="00C04FC7" w:rsidRPr="00A71682" w:rsidRDefault="00C600C9" w:rsidP="00C600C9">
            <w:p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A71682">
              <w:rPr>
                <w:rFonts w:ascii="Times New Roman" w:hAnsi="Times New Roman"/>
                <w:b/>
                <w:color w:val="000000"/>
                <w:highlight w:val="lightGray"/>
              </w:rPr>
              <w:lastRenderedPageBreak/>
              <w:tab/>
            </w:r>
          </w:p>
          <w:p w:rsidR="00C600C9" w:rsidRPr="00A71682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A71682">
              <w:rPr>
                <w:rFonts w:ascii="Times New Roman" w:hAnsi="Times New Roman"/>
                <w:b/>
                <w:color w:val="000000"/>
                <w:highlight w:val="lightGray"/>
              </w:rPr>
              <w:lastRenderedPageBreak/>
              <w:t>KRYTERIA OCENY OSIĄGNIĘTYCH EFEKTÓW KSZTAŁCENIA</w:t>
            </w:r>
          </w:p>
          <w:p w:rsidR="00C600C9" w:rsidRPr="00A71682" w:rsidRDefault="00C600C9" w:rsidP="00C600C9">
            <w:pPr>
              <w:tabs>
                <w:tab w:val="left" w:pos="1680"/>
                <w:tab w:val="center" w:pos="7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A71682">
              <w:rPr>
                <w:rFonts w:ascii="Times New Roman" w:hAnsi="Times New Roman"/>
                <w:b/>
                <w:color w:val="000000"/>
                <w:highlight w:val="lightGray"/>
              </w:rPr>
              <w:tab/>
            </w:r>
            <w:r w:rsidRPr="00A71682">
              <w:rPr>
                <w:rFonts w:ascii="Times New Roman" w:hAnsi="Times New Roman"/>
                <w:b/>
                <w:color w:val="000000"/>
                <w:highlight w:val="lightGray"/>
              </w:rPr>
              <w:tab/>
              <w:t>(opisowe, procentowe, punktowe, inne ……………………..formy oceny do wyboru przez wykładowcę)</w:t>
            </w:r>
          </w:p>
          <w:p w:rsidR="00C600C9" w:rsidRPr="00A71682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C600C9" w:rsidRPr="00196AE4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lastRenderedPageBreak/>
              <w:t>EFEKTY KSZTAŁCENIA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t>NA OCENĘ 3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t>NA OCENĘ 3.5</w:t>
            </w:r>
          </w:p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</w:p>
        </w:tc>
        <w:tc>
          <w:tcPr>
            <w:tcW w:w="2126" w:type="dxa"/>
            <w:gridSpan w:val="5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t>NA OCENĘ 4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t>NA OCENĘ 4.5</w:t>
            </w:r>
          </w:p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</w:p>
        </w:tc>
        <w:tc>
          <w:tcPr>
            <w:tcW w:w="2693" w:type="dxa"/>
            <w:gridSpan w:val="4"/>
            <w:shd w:val="clear" w:color="auto" w:fill="BFBFBF" w:themeFill="background1" w:themeFillShade="BF"/>
          </w:tcPr>
          <w:p w:rsidR="00C600C9" w:rsidRPr="00196AE4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196AE4">
              <w:rPr>
                <w:rFonts w:ascii="Times New Roman" w:hAnsi="Times New Roman"/>
                <w:b/>
                <w:color w:val="000000"/>
                <w:highlight w:val="lightGray"/>
              </w:rPr>
              <w:t>NA OCENĘ 5</w:t>
            </w:r>
          </w:p>
        </w:tc>
      </w:tr>
      <w:tr w:rsidR="00C600C9" w:rsidRPr="00CA750A" w:rsidTr="00C04FC7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Wyżej wymienione </w:t>
            </w:r>
            <w:r w:rsidRPr="001C2F8E">
              <w:rPr>
                <w:rFonts w:ascii="Times New Roman" w:hAnsi="Times New Roman"/>
                <w:b/>
                <w:color w:val="000000"/>
              </w:rPr>
              <w:t>formujące</w:t>
            </w:r>
            <w:r>
              <w:rPr>
                <w:rFonts w:ascii="Times New Roman" w:hAnsi="Times New Roman"/>
                <w:color w:val="000000"/>
              </w:rPr>
              <w:t xml:space="preserve"> metody weryfikacji osiągnięcia zamierzonych efektów kształcenia oceniono systemem procentowym lub</w:t>
            </w:r>
          </w:p>
        </w:tc>
        <w:tc>
          <w:tcPr>
            <w:tcW w:w="2694" w:type="dxa"/>
            <w:gridSpan w:val="3"/>
            <w:vAlign w:val="center"/>
          </w:tcPr>
          <w:p w:rsidR="00C600C9" w:rsidRPr="001C2F8E" w:rsidRDefault="00C04FC7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 – 69,9</w:t>
            </w:r>
            <w:r w:rsidR="00C600C9"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2693" w:type="dxa"/>
            <w:gridSpan w:val="2"/>
            <w:vAlign w:val="center"/>
          </w:tcPr>
          <w:p w:rsidR="00C600C9" w:rsidRPr="001C2F8E" w:rsidRDefault="00C04FC7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70 - 79,9</w:t>
            </w:r>
            <w:r w:rsidR="00C600C9"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2126" w:type="dxa"/>
            <w:gridSpan w:val="5"/>
            <w:vAlign w:val="center"/>
          </w:tcPr>
          <w:p w:rsidR="00C600C9" w:rsidRPr="001C2F8E" w:rsidRDefault="00C04FC7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 – 89,9</w:t>
            </w:r>
            <w:r w:rsidR="00C600C9"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2410" w:type="dxa"/>
            <w:gridSpan w:val="3"/>
            <w:vAlign w:val="center"/>
          </w:tcPr>
          <w:p w:rsidR="00C600C9" w:rsidRPr="001C2F8E" w:rsidRDefault="00C04FC7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90 - 95,9</w:t>
            </w:r>
            <w:r w:rsidR="00C600C9"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2693" w:type="dxa"/>
            <w:gridSpan w:val="4"/>
            <w:vAlign w:val="center"/>
          </w:tcPr>
          <w:p w:rsidR="00C600C9" w:rsidRPr="001C2F8E" w:rsidRDefault="00C04FC7" w:rsidP="00C0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</w:t>
            </w:r>
            <w:r w:rsidR="00C600C9" w:rsidRPr="001C2F8E">
              <w:rPr>
                <w:rFonts w:ascii="Times New Roman" w:hAnsi="Times New Roman"/>
                <w:b/>
                <w:color w:val="000000"/>
              </w:rPr>
              <w:t>- 100%</w:t>
            </w:r>
          </w:p>
        </w:tc>
      </w:tr>
      <w:tr w:rsidR="00C600C9" w:rsidRPr="00CA750A" w:rsidTr="00C04FC7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średniej ocen</w:t>
            </w:r>
          </w:p>
        </w:tc>
        <w:tc>
          <w:tcPr>
            <w:tcW w:w="2694" w:type="dxa"/>
            <w:gridSpan w:val="3"/>
            <w:vAlign w:val="center"/>
          </w:tcPr>
          <w:p w:rsidR="00C600C9" w:rsidRPr="001C2F8E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3</w:t>
            </w:r>
            <w:r w:rsidR="00C04FC7">
              <w:rPr>
                <w:rFonts w:ascii="Times New Roman" w:hAnsi="Times New Roman"/>
                <w:b/>
                <w:color w:val="000000"/>
              </w:rPr>
              <w:t>,0</w:t>
            </w:r>
            <w:r w:rsidRPr="001C2F8E">
              <w:rPr>
                <w:rFonts w:ascii="Times New Roman" w:hAnsi="Times New Roman"/>
                <w:b/>
                <w:color w:val="000000"/>
              </w:rPr>
              <w:t xml:space="preserve"> - 3,4</w:t>
            </w:r>
            <w:r w:rsidR="00C04FC7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C600C9" w:rsidRPr="001C2F8E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3,5 - 3,99</w:t>
            </w:r>
          </w:p>
        </w:tc>
        <w:tc>
          <w:tcPr>
            <w:tcW w:w="2126" w:type="dxa"/>
            <w:gridSpan w:val="5"/>
            <w:vAlign w:val="center"/>
          </w:tcPr>
          <w:p w:rsidR="00C600C9" w:rsidRPr="001C2F8E" w:rsidRDefault="00C600C9" w:rsidP="00C0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4 - 4,</w:t>
            </w:r>
            <w:r w:rsidR="00C04FC7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2410" w:type="dxa"/>
            <w:gridSpan w:val="3"/>
            <w:vAlign w:val="center"/>
          </w:tcPr>
          <w:p w:rsidR="00C600C9" w:rsidRPr="001C2F8E" w:rsidRDefault="00C600C9" w:rsidP="00C0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4,</w:t>
            </w:r>
            <w:r w:rsidR="00C04FC7">
              <w:rPr>
                <w:rFonts w:ascii="Times New Roman" w:hAnsi="Times New Roman"/>
                <w:b/>
                <w:color w:val="000000"/>
              </w:rPr>
              <w:t>5</w:t>
            </w:r>
            <w:r w:rsidRPr="001C2F8E">
              <w:rPr>
                <w:rFonts w:ascii="Times New Roman" w:hAnsi="Times New Roman"/>
                <w:b/>
                <w:color w:val="000000"/>
              </w:rPr>
              <w:t xml:space="preserve"> - 4,</w:t>
            </w:r>
            <w:r w:rsidR="00C04FC7"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2693" w:type="dxa"/>
            <w:gridSpan w:val="4"/>
            <w:vAlign w:val="center"/>
          </w:tcPr>
          <w:p w:rsidR="00C600C9" w:rsidRPr="001C2F8E" w:rsidRDefault="00C600C9" w:rsidP="00C0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4,</w:t>
            </w:r>
            <w:r w:rsidR="00C04FC7">
              <w:rPr>
                <w:rFonts w:ascii="Times New Roman" w:hAnsi="Times New Roman"/>
                <w:b/>
                <w:color w:val="000000"/>
              </w:rPr>
              <w:t>8</w:t>
            </w:r>
            <w:r w:rsidRPr="001C2F8E">
              <w:rPr>
                <w:rFonts w:ascii="Times New Roman" w:hAnsi="Times New Roman"/>
                <w:b/>
                <w:color w:val="000000"/>
              </w:rPr>
              <w:t xml:space="preserve"> - 5</w:t>
            </w: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2268" w:type="dxa"/>
            <w:gridSpan w:val="4"/>
            <w:shd w:val="clear" w:color="auto" w:fill="BFBFBF" w:themeFill="background1" w:themeFillShade="BF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5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4"/>
          </w:tcPr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00C9" w:rsidRPr="00CA750A" w:rsidTr="00A71682">
        <w:trPr>
          <w:trHeight w:val="100"/>
        </w:trPr>
        <w:tc>
          <w:tcPr>
            <w:tcW w:w="14884" w:type="dxa"/>
            <w:gridSpan w:val="21"/>
            <w:shd w:val="clear" w:color="auto" w:fill="BFBFBF" w:themeFill="background1" w:themeFillShade="BF"/>
          </w:tcPr>
          <w:p w:rsidR="00C600C9" w:rsidRPr="00105770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F53">
              <w:rPr>
                <w:rFonts w:ascii="Times New Roman" w:hAnsi="Times New Roman"/>
                <w:b/>
                <w:color w:val="000000"/>
              </w:rPr>
              <w:t>Podsumowujące</w:t>
            </w:r>
            <w:r>
              <w:rPr>
                <w:rFonts w:ascii="Times New Roman" w:hAnsi="Times New Roman"/>
                <w:color w:val="000000"/>
              </w:rPr>
              <w:t xml:space="preserve"> metody weryfikacji osiągnięcia zamierzonych efektów kształcenia </w:t>
            </w:r>
            <w:r w:rsidRPr="005B4F53">
              <w:rPr>
                <w:rFonts w:ascii="Times New Roman" w:hAnsi="Times New Roman"/>
                <w:b/>
                <w:color w:val="000000"/>
              </w:rPr>
              <w:t>K_W01, K_W02,  K_W12 (wiedza)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B4F53">
              <w:rPr>
                <w:rFonts w:ascii="Times New Roman" w:hAnsi="Times New Roman"/>
                <w:color w:val="000000"/>
              </w:rPr>
              <w:t>oceniono metodą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Egzamin pisemny - student generuje odpowiedź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Czas trwania egzaminu </w:t>
            </w:r>
            <w:r w:rsidRPr="00186D73">
              <w:rPr>
                <w:rFonts w:ascii="Times New Roman" w:hAnsi="Times New Roman"/>
                <w:b/>
                <w:color w:val="000000"/>
              </w:rPr>
              <w:t>60 minut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Liczba pytań egzaminacyjnych - </w:t>
            </w:r>
            <w:r w:rsidRPr="00186D73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Kryterium uzyskania oceny pozytywnej jest udzielenie</w:t>
            </w:r>
            <w:r w:rsidR="00C04FC7">
              <w:rPr>
                <w:rFonts w:ascii="Times New Roman" w:hAnsi="Times New Roman"/>
                <w:color w:val="000000"/>
              </w:rPr>
              <w:t xml:space="preserve"> prawidłowych</w:t>
            </w:r>
            <w:r>
              <w:rPr>
                <w:rFonts w:ascii="Times New Roman" w:hAnsi="Times New Roman"/>
                <w:color w:val="000000"/>
              </w:rPr>
              <w:t xml:space="preserve"> odpowiedzi na </w:t>
            </w:r>
            <w:r w:rsidRPr="00186D73">
              <w:rPr>
                <w:rFonts w:ascii="Times New Roman" w:hAnsi="Times New Roman"/>
                <w:b/>
                <w:color w:val="000000"/>
              </w:rPr>
              <w:t>60%</w:t>
            </w:r>
            <w:r>
              <w:rPr>
                <w:rFonts w:ascii="Times New Roman" w:hAnsi="Times New Roman"/>
                <w:color w:val="000000"/>
              </w:rPr>
              <w:t xml:space="preserve"> pytań egzaminacyjnych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Średnia z ocen za 5 pytań egzaminacyjnych</w:t>
            </w:r>
          </w:p>
          <w:p w:rsidR="00C600C9" w:rsidRPr="00186D73" w:rsidRDefault="00C600C9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 xml:space="preserve">&lt; </w:t>
            </w:r>
            <w:r w:rsidR="00C04FC7">
              <w:rPr>
                <w:rFonts w:ascii="Times New Roman" w:hAnsi="Times New Roman"/>
                <w:b/>
                <w:color w:val="000000"/>
              </w:rPr>
              <w:t xml:space="preserve">3,0 </w:t>
            </w:r>
            <w:r w:rsidRPr="00186D73">
              <w:rPr>
                <w:rFonts w:ascii="Times New Roman" w:hAnsi="Times New Roman"/>
                <w:b/>
                <w:color w:val="000000"/>
              </w:rPr>
              <w:t>niedostateczny (2,0)</w:t>
            </w:r>
          </w:p>
          <w:p w:rsidR="00C600C9" w:rsidRPr="00186D73" w:rsidRDefault="00C600C9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>3,0 - 3,4</w:t>
            </w:r>
            <w:r w:rsidR="00C04FC7">
              <w:rPr>
                <w:rFonts w:ascii="Times New Roman" w:hAnsi="Times New Roman"/>
                <w:b/>
                <w:color w:val="000000"/>
              </w:rPr>
              <w:t>9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dostateczny (3,0)</w:t>
            </w:r>
          </w:p>
          <w:p w:rsidR="00C600C9" w:rsidRPr="00186D73" w:rsidRDefault="00C600C9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>3,5 - 3,99 dość dobry (3,5)</w:t>
            </w:r>
          </w:p>
          <w:p w:rsidR="00C600C9" w:rsidRPr="00186D73" w:rsidRDefault="00C600C9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>4,0 - 4,</w:t>
            </w:r>
            <w:r w:rsidR="00C04FC7">
              <w:rPr>
                <w:rFonts w:ascii="Times New Roman" w:hAnsi="Times New Roman"/>
                <w:b/>
                <w:color w:val="000000"/>
              </w:rPr>
              <w:t>49</w:t>
            </w:r>
            <w:r w:rsidRPr="00186D73">
              <w:rPr>
                <w:rFonts w:ascii="Times New Roman" w:hAnsi="Times New Roman"/>
                <w:b/>
                <w:color w:val="000000"/>
              </w:rPr>
              <w:t>dobry (4,0)</w:t>
            </w:r>
          </w:p>
          <w:p w:rsidR="00C600C9" w:rsidRPr="00186D73" w:rsidRDefault="00C600C9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>4,</w:t>
            </w:r>
            <w:r w:rsidR="00C04FC7">
              <w:rPr>
                <w:rFonts w:ascii="Times New Roman" w:hAnsi="Times New Roman"/>
                <w:b/>
                <w:color w:val="000000"/>
              </w:rPr>
              <w:t>5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- 4,7</w:t>
            </w:r>
            <w:r w:rsidR="00C04FC7">
              <w:rPr>
                <w:rFonts w:ascii="Times New Roman" w:hAnsi="Times New Roman"/>
                <w:b/>
                <w:color w:val="000000"/>
              </w:rPr>
              <w:t>9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ponad dobry (4,5)</w:t>
            </w:r>
          </w:p>
          <w:p w:rsidR="00C600C9" w:rsidRPr="00186D73" w:rsidRDefault="00C04FC7" w:rsidP="00C600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4,8 – 5,0</w:t>
            </w:r>
            <w:r w:rsidR="00C600C9" w:rsidRPr="00186D73">
              <w:rPr>
                <w:rFonts w:ascii="Times New Roman" w:hAnsi="Times New Roman"/>
                <w:b/>
                <w:color w:val="000000"/>
              </w:rPr>
              <w:t xml:space="preserve"> bardzo dobry (5,0)</w:t>
            </w:r>
          </w:p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5D53">
              <w:rPr>
                <w:rFonts w:ascii="Times New Roman" w:hAnsi="Times New Roman"/>
                <w:b/>
                <w:color w:val="000000"/>
              </w:rPr>
              <w:t>Efekty  K_U06,  K_U21 (umiejętności)</w:t>
            </w:r>
            <w:r>
              <w:rPr>
                <w:rFonts w:ascii="Times New Roman" w:hAnsi="Times New Roman"/>
                <w:color w:val="000000"/>
              </w:rPr>
              <w:t xml:space="preserve"> oceniane są metodą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Realizacji zleconego zadania</w:t>
            </w:r>
          </w:p>
          <w:p w:rsidR="00C600C9" w:rsidRDefault="00C600C9" w:rsidP="00C600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Kryterium uzyskania oceny pozytywnej prawidłowe wykonanie zadania</w:t>
            </w:r>
          </w:p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 K_K03, K_K06</w:t>
            </w:r>
            <w:r w:rsidRPr="00275D53">
              <w:rPr>
                <w:rFonts w:ascii="Times New Roman" w:hAnsi="Times New Roman"/>
                <w:b/>
                <w:color w:val="000000"/>
              </w:rPr>
              <w:t xml:space="preserve"> (kompetencje)</w:t>
            </w:r>
            <w:r>
              <w:rPr>
                <w:rFonts w:ascii="Times New Roman" w:hAnsi="Times New Roman"/>
                <w:color w:val="000000"/>
              </w:rPr>
              <w:t xml:space="preserve"> oceniane są metodą</w:t>
            </w:r>
          </w:p>
          <w:p w:rsidR="00C600C9" w:rsidRPr="00275D53" w:rsidRDefault="00C600C9" w:rsidP="00C600C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5D53">
              <w:rPr>
                <w:rFonts w:ascii="Times New Roman" w:hAnsi="Times New Roman"/>
                <w:color w:val="000000"/>
              </w:rPr>
              <w:t>Przedłużon</w:t>
            </w:r>
            <w:r>
              <w:rPr>
                <w:rFonts w:ascii="Times New Roman" w:hAnsi="Times New Roman"/>
                <w:color w:val="000000"/>
              </w:rPr>
              <w:t>ej obserwacji</w:t>
            </w:r>
            <w:r w:rsidRPr="00275D53">
              <w:rPr>
                <w:rFonts w:ascii="Times New Roman" w:hAnsi="Times New Roman"/>
                <w:color w:val="000000"/>
              </w:rPr>
              <w:t xml:space="preserve"> przez opiekuna/nauczyciela prowadzącego</w:t>
            </w:r>
          </w:p>
        </w:tc>
      </w:tr>
      <w:tr w:rsidR="00C600C9" w:rsidRPr="00CA750A" w:rsidTr="00A71682">
        <w:trPr>
          <w:trHeight w:val="100"/>
        </w:trPr>
        <w:tc>
          <w:tcPr>
            <w:tcW w:w="14884" w:type="dxa"/>
            <w:gridSpan w:val="21"/>
            <w:shd w:val="clear" w:color="auto" w:fill="BFBFBF" w:themeFill="background1" w:themeFillShade="BF"/>
          </w:tcPr>
          <w:p w:rsidR="00C600C9" w:rsidRPr="00F432CE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C600C9" w:rsidRPr="00C04FC7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C04FC7">
              <w:rPr>
                <w:rFonts w:ascii="Times New Roman" w:hAnsi="Times New Roman"/>
                <w:b/>
                <w:color w:val="000000"/>
                <w:u w:val="single"/>
              </w:rPr>
              <w:t>X egzamin teoretyczny pisemny</w:t>
            </w:r>
          </w:p>
          <w:p w:rsidR="00C600C9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C600C9" w:rsidRDefault="00C04FC7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="00C600C9">
              <w:rPr>
                <w:rFonts w:ascii="Times New Roman" w:hAnsi="Times New Roman"/>
                <w:color w:val="000000"/>
              </w:rPr>
              <w:t>egzamin praktyczny</w:t>
            </w:r>
          </w:p>
          <w:p w:rsidR="00C600C9" w:rsidRPr="00CA750A" w:rsidRDefault="00C600C9" w:rsidP="00C6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</w:t>
            </w:r>
            <w:r w:rsidR="00C04F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zaliczenie</w:t>
            </w:r>
          </w:p>
        </w:tc>
      </w:tr>
      <w:tr w:rsidR="00C04FC7" w:rsidRPr="00CA750A" w:rsidTr="00C04FC7">
        <w:trPr>
          <w:trHeight w:val="100"/>
        </w:trPr>
        <w:tc>
          <w:tcPr>
            <w:tcW w:w="14884" w:type="dxa"/>
            <w:gridSpan w:val="21"/>
            <w:shd w:val="clear" w:color="auto" w:fill="FFFFFF" w:themeFill="background1"/>
          </w:tcPr>
          <w:p w:rsidR="00C04FC7" w:rsidRPr="00C04FC7" w:rsidRDefault="00C04FC7" w:rsidP="00C0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04FC7">
              <w:rPr>
                <w:rFonts w:ascii="Times New Roman" w:hAnsi="Times New Roman"/>
                <w:b/>
                <w:color w:val="000000"/>
              </w:rPr>
              <w:t xml:space="preserve">Data opracowania programu 14.09.2018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Program opracowały</w:t>
            </w:r>
            <w:r w:rsidRPr="00C04FC7">
              <w:rPr>
                <w:rFonts w:ascii="Times New Roman" w:hAnsi="Times New Roman"/>
                <w:b/>
                <w:color w:val="000000"/>
              </w:rPr>
              <w:t>: mgr Urszula Borkowska</w:t>
            </w:r>
            <w:r>
              <w:rPr>
                <w:rFonts w:ascii="Times New Roman" w:hAnsi="Times New Roman"/>
                <w:b/>
                <w:color w:val="000000"/>
              </w:rPr>
              <w:t>, mgr Barbara Pietraszewska</w:t>
            </w:r>
            <w:r w:rsidRPr="00C04FC7"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</w:p>
        </w:tc>
      </w:tr>
    </w:tbl>
    <w:p w:rsidR="003D3353" w:rsidRDefault="000009EA" w:rsidP="003D33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CF" w:rsidRDefault="00BF56CF" w:rsidP="000B464C">
      <w:pPr>
        <w:spacing w:after="0" w:line="240" w:lineRule="auto"/>
      </w:pPr>
      <w:r>
        <w:separator/>
      </w:r>
    </w:p>
  </w:endnote>
  <w:endnote w:type="continuationSeparator" w:id="0">
    <w:p w:rsidR="00BF56CF" w:rsidRDefault="00BF56C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CF" w:rsidRDefault="00BF56CF" w:rsidP="000B464C">
      <w:pPr>
        <w:spacing w:after="0" w:line="240" w:lineRule="auto"/>
      </w:pPr>
      <w:r>
        <w:separator/>
      </w:r>
    </w:p>
  </w:footnote>
  <w:footnote w:type="continuationSeparator" w:id="0">
    <w:p w:rsidR="00BF56CF" w:rsidRDefault="00BF56CF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C7" w:rsidRDefault="00C04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C30"/>
    <w:multiLevelType w:val="hybridMultilevel"/>
    <w:tmpl w:val="9CF60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EC5"/>
    <w:multiLevelType w:val="hybridMultilevel"/>
    <w:tmpl w:val="5D422264"/>
    <w:lvl w:ilvl="0" w:tplc="DBA00D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2F40"/>
    <w:multiLevelType w:val="hybridMultilevel"/>
    <w:tmpl w:val="BF244B52"/>
    <w:lvl w:ilvl="0" w:tplc="322ACF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7C58"/>
    <w:multiLevelType w:val="hybridMultilevel"/>
    <w:tmpl w:val="FCEECE8A"/>
    <w:lvl w:ilvl="0" w:tplc="60BEAE94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8552B"/>
    <w:multiLevelType w:val="hybridMultilevel"/>
    <w:tmpl w:val="2DFC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742D"/>
    <w:multiLevelType w:val="hybridMultilevel"/>
    <w:tmpl w:val="5936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EE6"/>
    <w:multiLevelType w:val="hybridMultilevel"/>
    <w:tmpl w:val="1EE8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62B"/>
    <w:multiLevelType w:val="hybridMultilevel"/>
    <w:tmpl w:val="2D28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7E18"/>
    <w:multiLevelType w:val="hybridMultilevel"/>
    <w:tmpl w:val="F422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D0E72"/>
    <w:multiLevelType w:val="hybridMultilevel"/>
    <w:tmpl w:val="9A3A3760"/>
    <w:lvl w:ilvl="0" w:tplc="61E64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826A642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6E"/>
    <w:multiLevelType w:val="hybridMultilevel"/>
    <w:tmpl w:val="2B8CFFBE"/>
    <w:lvl w:ilvl="0" w:tplc="FF8A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45C97"/>
    <w:multiLevelType w:val="hybridMultilevel"/>
    <w:tmpl w:val="BE124824"/>
    <w:lvl w:ilvl="0" w:tplc="322ACF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1D05"/>
    <w:multiLevelType w:val="hybridMultilevel"/>
    <w:tmpl w:val="F7A6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20853"/>
    <w:multiLevelType w:val="hybridMultilevel"/>
    <w:tmpl w:val="0D20F802"/>
    <w:lvl w:ilvl="0" w:tplc="61E64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4493F"/>
    <w:multiLevelType w:val="hybridMultilevel"/>
    <w:tmpl w:val="AAFC15EA"/>
    <w:lvl w:ilvl="0" w:tplc="61E6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D64E8"/>
    <w:multiLevelType w:val="hybridMultilevel"/>
    <w:tmpl w:val="FB44EE4A"/>
    <w:lvl w:ilvl="0" w:tplc="55D2F4A4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745517"/>
    <w:multiLevelType w:val="hybridMultilevel"/>
    <w:tmpl w:val="EA3A4FC6"/>
    <w:lvl w:ilvl="0" w:tplc="18749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D4FB4"/>
    <w:multiLevelType w:val="hybridMultilevel"/>
    <w:tmpl w:val="0E80BE76"/>
    <w:lvl w:ilvl="0" w:tplc="BC524A0C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D4D46"/>
    <w:multiLevelType w:val="hybridMultilevel"/>
    <w:tmpl w:val="1B20FC48"/>
    <w:lvl w:ilvl="0" w:tplc="AE28B200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F15F9"/>
    <w:multiLevelType w:val="hybridMultilevel"/>
    <w:tmpl w:val="A128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F15CF"/>
    <w:multiLevelType w:val="hybridMultilevel"/>
    <w:tmpl w:val="A994FBB4"/>
    <w:lvl w:ilvl="0" w:tplc="7EF4D674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73EF"/>
    <w:multiLevelType w:val="hybridMultilevel"/>
    <w:tmpl w:val="F43A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250C"/>
    <w:multiLevelType w:val="hybridMultilevel"/>
    <w:tmpl w:val="FDA2D400"/>
    <w:lvl w:ilvl="0" w:tplc="EACC4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38C4"/>
    <w:multiLevelType w:val="hybridMultilevel"/>
    <w:tmpl w:val="DB52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3598D"/>
    <w:multiLevelType w:val="hybridMultilevel"/>
    <w:tmpl w:val="9CF60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F301E"/>
    <w:multiLevelType w:val="hybridMultilevel"/>
    <w:tmpl w:val="603C36F0"/>
    <w:lvl w:ilvl="0" w:tplc="61E6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A252D"/>
    <w:multiLevelType w:val="hybridMultilevel"/>
    <w:tmpl w:val="C67AB84C"/>
    <w:lvl w:ilvl="0" w:tplc="61E6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20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15"/>
  </w:num>
  <w:num w:numId="11">
    <w:abstractNumId w:val="17"/>
  </w:num>
  <w:num w:numId="12">
    <w:abstractNumId w:val="18"/>
  </w:num>
  <w:num w:numId="13">
    <w:abstractNumId w:val="4"/>
  </w:num>
  <w:num w:numId="14">
    <w:abstractNumId w:val="5"/>
  </w:num>
  <w:num w:numId="15">
    <w:abstractNumId w:val="21"/>
  </w:num>
  <w:num w:numId="16">
    <w:abstractNumId w:val="0"/>
  </w:num>
  <w:num w:numId="17">
    <w:abstractNumId w:val="8"/>
  </w:num>
  <w:num w:numId="18">
    <w:abstractNumId w:val="14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23"/>
  </w:num>
  <w:num w:numId="24">
    <w:abstractNumId w:val="7"/>
  </w:num>
  <w:num w:numId="25">
    <w:abstractNumId w:val="19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009EA"/>
    <w:rsid w:val="00003850"/>
    <w:rsid w:val="00012D79"/>
    <w:rsid w:val="000269B2"/>
    <w:rsid w:val="000319F6"/>
    <w:rsid w:val="00032F68"/>
    <w:rsid w:val="000359C5"/>
    <w:rsid w:val="0005398B"/>
    <w:rsid w:val="00061B09"/>
    <w:rsid w:val="000677A1"/>
    <w:rsid w:val="000B464C"/>
    <w:rsid w:val="000B6249"/>
    <w:rsid w:val="000E392B"/>
    <w:rsid w:val="000F04E0"/>
    <w:rsid w:val="00101DCE"/>
    <w:rsid w:val="001037E9"/>
    <w:rsid w:val="00105770"/>
    <w:rsid w:val="0010669B"/>
    <w:rsid w:val="00107932"/>
    <w:rsid w:val="00125DF7"/>
    <w:rsid w:val="00126DC1"/>
    <w:rsid w:val="00151995"/>
    <w:rsid w:val="00185A0C"/>
    <w:rsid w:val="00186D73"/>
    <w:rsid w:val="00196AE4"/>
    <w:rsid w:val="001A36C8"/>
    <w:rsid w:val="001C2F8E"/>
    <w:rsid w:val="001C373B"/>
    <w:rsid w:val="001C4C93"/>
    <w:rsid w:val="001D159F"/>
    <w:rsid w:val="001D6841"/>
    <w:rsid w:val="001D6A05"/>
    <w:rsid w:val="001E3FA0"/>
    <w:rsid w:val="001F7F96"/>
    <w:rsid w:val="00202A65"/>
    <w:rsid w:val="0020705C"/>
    <w:rsid w:val="0021224B"/>
    <w:rsid w:val="00237A23"/>
    <w:rsid w:val="00242E1C"/>
    <w:rsid w:val="00257B46"/>
    <w:rsid w:val="00275D53"/>
    <w:rsid w:val="00282624"/>
    <w:rsid w:val="002A4156"/>
    <w:rsid w:val="002C1F82"/>
    <w:rsid w:val="002D531A"/>
    <w:rsid w:val="00301737"/>
    <w:rsid w:val="003067FE"/>
    <w:rsid w:val="00311D4E"/>
    <w:rsid w:val="00315167"/>
    <w:rsid w:val="003161B9"/>
    <w:rsid w:val="0033695D"/>
    <w:rsid w:val="0034386C"/>
    <w:rsid w:val="00350B25"/>
    <w:rsid w:val="00356A88"/>
    <w:rsid w:val="003631B2"/>
    <w:rsid w:val="00372708"/>
    <w:rsid w:val="0038686A"/>
    <w:rsid w:val="003D3353"/>
    <w:rsid w:val="003E53E6"/>
    <w:rsid w:val="00420B91"/>
    <w:rsid w:val="004378D3"/>
    <w:rsid w:val="004414BA"/>
    <w:rsid w:val="004470C9"/>
    <w:rsid w:val="00471468"/>
    <w:rsid w:val="004732CC"/>
    <w:rsid w:val="004904C0"/>
    <w:rsid w:val="00493C72"/>
    <w:rsid w:val="004B3C8B"/>
    <w:rsid w:val="004B469E"/>
    <w:rsid w:val="004C5B68"/>
    <w:rsid w:val="004F234D"/>
    <w:rsid w:val="00503764"/>
    <w:rsid w:val="005074FA"/>
    <w:rsid w:val="0053425C"/>
    <w:rsid w:val="00536067"/>
    <w:rsid w:val="00541F7C"/>
    <w:rsid w:val="00545152"/>
    <w:rsid w:val="00552467"/>
    <w:rsid w:val="00557D30"/>
    <w:rsid w:val="0057684D"/>
    <w:rsid w:val="00587D5C"/>
    <w:rsid w:val="005A29DF"/>
    <w:rsid w:val="005A5D6B"/>
    <w:rsid w:val="005B05A2"/>
    <w:rsid w:val="005B2FD7"/>
    <w:rsid w:val="005B4F53"/>
    <w:rsid w:val="005B5937"/>
    <w:rsid w:val="005D0F8A"/>
    <w:rsid w:val="005D762E"/>
    <w:rsid w:val="005F5FD4"/>
    <w:rsid w:val="005F78BD"/>
    <w:rsid w:val="00615755"/>
    <w:rsid w:val="00626B86"/>
    <w:rsid w:val="00653148"/>
    <w:rsid w:val="00670E9B"/>
    <w:rsid w:val="00695CB1"/>
    <w:rsid w:val="006B4165"/>
    <w:rsid w:val="006D2C76"/>
    <w:rsid w:val="00700121"/>
    <w:rsid w:val="00725895"/>
    <w:rsid w:val="00760424"/>
    <w:rsid w:val="00770376"/>
    <w:rsid w:val="00774846"/>
    <w:rsid w:val="00787536"/>
    <w:rsid w:val="0079284C"/>
    <w:rsid w:val="007B115E"/>
    <w:rsid w:val="007C5F9D"/>
    <w:rsid w:val="007C7BDB"/>
    <w:rsid w:val="007D100A"/>
    <w:rsid w:val="007F58F4"/>
    <w:rsid w:val="00803358"/>
    <w:rsid w:val="008231E1"/>
    <w:rsid w:val="00826E07"/>
    <w:rsid w:val="0084481A"/>
    <w:rsid w:val="00876D2D"/>
    <w:rsid w:val="00893200"/>
    <w:rsid w:val="008C723E"/>
    <w:rsid w:val="008F5FFB"/>
    <w:rsid w:val="00901C4E"/>
    <w:rsid w:val="00911D0B"/>
    <w:rsid w:val="00991079"/>
    <w:rsid w:val="009968C4"/>
    <w:rsid w:val="009B3FDD"/>
    <w:rsid w:val="009D23F4"/>
    <w:rsid w:val="00A001B4"/>
    <w:rsid w:val="00A13924"/>
    <w:rsid w:val="00A14E13"/>
    <w:rsid w:val="00A158ED"/>
    <w:rsid w:val="00A21BEF"/>
    <w:rsid w:val="00A22DC9"/>
    <w:rsid w:val="00A2367E"/>
    <w:rsid w:val="00A40069"/>
    <w:rsid w:val="00A51D2A"/>
    <w:rsid w:val="00A526C3"/>
    <w:rsid w:val="00A55DF1"/>
    <w:rsid w:val="00A6239F"/>
    <w:rsid w:val="00A70FA5"/>
    <w:rsid w:val="00A71682"/>
    <w:rsid w:val="00A72F54"/>
    <w:rsid w:val="00A74249"/>
    <w:rsid w:val="00A945D0"/>
    <w:rsid w:val="00AA4508"/>
    <w:rsid w:val="00AC1164"/>
    <w:rsid w:val="00AC3AFE"/>
    <w:rsid w:val="00AD2115"/>
    <w:rsid w:val="00AD24BC"/>
    <w:rsid w:val="00AD3E60"/>
    <w:rsid w:val="00AF720F"/>
    <w:rsid w:val="00AF7C7E"/>
    <w:rsid w:val="00B02BD3"/>
    <w:rsid w:val="00B10293"/>
    <w:rsid w:val="00B32A60"/>
    <w:rsid w:val="00B724E6"/>
    <w:rsid w:val="00B7515C"/>
    <w:rsid w:val="00B8173D"/>
    <w:rsid w:val="00B8761A"/>
    <w:rsid w:val="00BA4527"/>
    <w:rsid w:val="00BA5DF9"/>
    <w:rsid w:val="00BB1907"/>
    <w:rsid w:val="00BF3728"/>
    <w:rsid w:val="00BF56CF"/>
    <w:rsid w:val="00C04FC7"/>
    <w:rsid w:val="00C26FE2"/>
    <w:rsid w:val="00C3117D"/>
    <w:rsid w:val="00C32FC6"/>
    <w:rsid w:val="00C43C12"/>
    <w:rsid w:val="00C5531F"/>
    <w:rsid w:val="00C579F2"/>
    <w:rsid w:val="00C600C9"/>
    <w:rsid w:val="00C73063"/>
    <w:rsid w:val="00CA62B2"/>
    <w:rsid w:val="00CA750A"/>
    <w:rsid w:val="00CC7781"/>
    <w:rsid w:val="00CD23E6"/>
    <w:rsid w:val="00CF204B"/>
    <w:rsid w:val="00D0379C"/>
    <w:rsid w:val="00D15C50"/>
    <w:rsid w:val="00D2335E"/>
    <w:rsid w:val="00D41AAC"/>
    <w:rsid w:val="00D46A44"/>
    <w:rsid w:val="00D82CBB"/>
    <w:rsid w:val="00DA4F0A"/>
    <w:rsid w:val="00DB71EC"/>
    <w:rsid w:val="00DB7AC6"/>
    <w:rsid w:val="00DE3D46"/>
    <w:rsid w:val="00DF56DA"/>
    <w:rsid w:val="00E104BB"/>
    <w:rsid w:val="00E131C1"/>
    <w:rsid w:val="00E20773"/>
    <w:rsid w:val="00E24035"/>
    <w:rsid w:val="00E245D6"/>
    <w:rsid w:val="00E83814"/>
    <w:rsid w:val="00EB1AB5"/>
    <w:rsid w:val="00ED2D86"/>
    <w:rsid w:val="00EE6B73"/>
    <w:rsid w:val="00EF0D11"/>
    <w:rsid w:val="00F04B4D"/>
    <w:rsid w:val="00F432CE"/>
    <w:rsid w:val="00F665E9"/>
    <w:rsid w:val="00F74D19"/>
    <w:rsid w:val="00F75FEE"/>
    <w:rsid w:val="00FB2CE5"/>
    <w:rsid w:val="00FC085F"/>
    <w:rsid w:val="00FE33D3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ACCC7-62F1-4406-AA44-E99748A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B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21BEF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bluetext1">
    <w:name w:val="bluetext1"/>
    <w:basedOn w:val="Domylnaczcionkaakapitu"/>
    <w:rsid w:val="004904C0"/>
    <w:rPr>
      <w:rFonts w:ascii="Verdana" w:hAnsi="Verdana" w:hint="default"/>
      <w:color w:val="4A5364"/>
      <w:sz w:val="17"/>
      <w:szCs w:val="17"/>
    </w:rPr>
  </w:style>
  <w:style w:type="character" w:customStyle="1" w:styleId="boldbluetext1">
    <w:name w:val="boldbluetext1"/>
    <w:basedOn w:val="Domylnaczcionkaakapitu"/>
    <w:rsid w:val="004904C0"/>
    <w:rPr>
      <w:rFonts w:ascii="Verdana" w:hAnsi="Verdana" w:hint="default"/>
      <w:b/>
      <w:bCs/>
      <w:color w:val="4A5364"/>
      <w:sz w:val="17"/>
      <w:szCs w:val="17"/>
    </w:rPr>
  </w:style>
  <w:style w:type="paragraph" w:styleId="Akapitzlist">
    <w:name w:val="List Paragraph"/>
    <w:basedOn w:val="Normalny"/>
    <w:uiPriority w:val="34"/>
    <w:qFormat/>
    <w:rsid w:val="003161B9"/>
    <w:pPr>
      <w:ind w:left="720"/>
      <w:contextualSpacing/>
    </w:pPr>
  </w:style>
  <w:style w:type="paragraph" w:customStyle="1" w:styleId="Akapitzlist1">
    <w:name w:val="Akapit z listą1"/>
    <w:basedOn w:val="Normalny"/>
    <w:rsid w:val="00032F6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B469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2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6E07"/>
    <w:rPr>
      <w:rFonts w:ascii="Tahoma" w:hAnsi="Tahoma" w:cs="Tahoma"/>
      <w:sz w:val="16"/>
      <w:szCs w:val="16"/>
      <w:lang w:eastAsia="en-US"/>
    </w:rPr>
  </w:style>
  <w:style w:type="table" w:styleId="Jasnecieniowanie">
    <w:name w:val="Light Shading"/>
    <w:basedOn w:val="Standardowy"/>
    <w:uiPriority w:val="60"/>
    <w:rsid w:val="00AC11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AC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Użytkownik systemu Windows</cp:lastModifiedBy>
  <cp:revision>2</cp:revision>
  <cp:lastPrinted>2018-02-19T11:24:00Z</cp:lastPrinted>
  <dcterms:created xsi:type="dcterms:W3CDTF">2018-11-09T09:10:00Z</dcterms:created>
  <dcterms:modified xsi:type="dcterms:W3CDTF">2018-11-09T09:10:00Z</dcterms:modified>
</cp:coreProperties>
</file>