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4FA1" w14:textId="77777777" w:rsidR="00F44FD3" w:rsidRDefault="00F44FD3" w:rsidP="00F44FD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p>
    <w:p w14:paraId="2FE79ABF" w14:textId="77777777" w:rsidR="00F44FD3" w:rsidRPr="00D2601D" w:rsidRDefault="00F44FD3" w:rsidP="00F44FD3">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STANDARDOWE KLAUZULE UMOWNE </w:t>
      </w:r>
    </w:p>
    <w:p w14:paraId="63286142" w14:textId="77777777" w:rsidR="00547046" w:rsidRPr="00D2601D" w:rsidRDefault="00547046" w:rsidP="00547046">
      <w:pPr>
        <w:spacing w:before="100" w:beforeAutospacing="1" w:after="100" w:afterAutospacing="1" w:line="240" w:lineRule="auto"/>
        <w:rPr>
          <w:rFonts w:ascii="Times New Roman" w:eastAsia="Times New Roman" w:hAnsi="Times New Roman" w:cs="Times New Roman"/>
          <w:sz w:val="24"/>
          <w:szCs w:val="24"/>
          <w:lang w:eastAsia="pl-PL"/>
        </w:rPr>
      </w:pPr>
      <w:r w:rsidRPr="00547046">
        <w:rPr>
          <w:rFonts w:ascii="Times New Roman" w:eastAsia="Times New Roman" w:hAnsi="Times New Roman" w:cs="Times New Roman"/>
          <w:sz w:val="24"/>
          <w:szCs w:val="24"/>
          <w:lang w:eastAsia="pl-PL"/>
        </w:rPr>
        <w:t>Przekazywanie przez administratora podmiotowi przetwarzającemu</w:t>
      </w:r>
      <w:r w:rsidRPr="00D2601D">
        <w:rPr>
          <w:rFonts w:ascii="Times New Roman" w:eastAsia="Times New Roman" w:hAnsi="Times New Roman" w:cs="Times New Roman"/>
          <w:sz w:val="24"/>
          <w:szCs w:val="24"/>
          <w:lang w:eastAsia="pl-PL"/>
        </w:rPr>
        <w:t xml:space="preserve"> </w:t>
      </w:r>
    </w:p>
    <w:p w14:paraId="1F2812F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w:t>
      </w:r>
    </w:p>
    <w:p w14:paraId="5F6B8BF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 </w:t>
      </w:r>
    </w:p>
    <w:p w14:paraId="3BE4F8C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Cel i zakres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2D3ECC5E" w14:textId="77777777" w:rsidTr="00D2601D">
        <w:trPr>
          <w:tblCellSpacing w:w="0" w:type="dxa"/>
        </w:trPr>
        <w:tc>
          <w:tcPr>
            <w:tcW w:w="0" w:type="auto"/>
            <w:hideMark/>
          </w:tcPr>
          <w:p w14:paraId="5A284AF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6D10F2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standardowe klauzule umowne mają na celu zapewnienie zgodności z wymogami rozporządzenia Parlamentu Europejskiego i Rady (UE) 2016/679 z dnia 27 kwietnia 2016 r. w sprawie ochrony osób fizycznych w związku z przetwarzaniem danych osobowych i w sprawie swobodnego przepływu takich danych (ogólne rozporządzenie o ochronie danych) w zakresie przekazywania danych osobowych do państwa trzeciego.</w:t>
            </w:r>
          </w:p>
        </w:tc>
      </w:tr>
    </w:tbl>
    <w:p w14:paraId="5D33086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0701A7E" w14:textId="77777777" w:rsidTr="00D2601D">
        <w:trPr>
          <w:tblCellSpacing w:w="0" w:type="dxa"/>
        </w:trPr>
        <w:tc>
          <w:tcPr>
            <w:tcW w:w="0" w:type="auto"/>
            <w:hideMark/>
          </w:tcPr>
          <w:p w14:paraId="09D5C0C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851E4C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72354EB7" w14:textId="77777777">
              <w:trPr>
                <w:tblCellSpacing w:w="0" w:type="dxa"/>
              </w:trPr>
              <w:tc>
                <w:tcPr>
                  <w:tcW w:w="0" w:type="auto"/>
                  <w:hideMark/>
                </w:tcPr>
                <w:p w14:paraId="28C215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38CB81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osoby fizyczne lub prawne, organy publiczne, agencje lub inne organy (zwane dalej „podmiotami”) przekazujące dane osobowe, wymienione w załączniku I część A (zwane dalej „podmiotem przekazującym dane”) oraz</w:t>
                  </w:r>
                </w:p>
              </w:tc>
            </w:tr>
          </w:tbl>
          <w:p w14:paraId="0219BC8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0AD8914A" w14:textId="77777777">
              <w:trPr>
                <w:tblCellSpacing w:w="0" w:type="dxa"/>
              </w:trPr>
              <w:tc>
                <w:tcPr>
                  <w:tcW w:w="0" w:type="auto"/>
                  <w:hideMark/>
                </w:tcPr>
                <w:p w14:paraId="3062CFE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59CF90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w państwie trzecim otrzymujące dane osobowe od podmiotu przekazującego dane, bezpośrednio lub pośrednio za pośrednictwem innego podmiotu, będącego również Stroną niniejszych klauzul, umieszczone w wykazie w załączniku I część A (zwane dalej „podmiotem odbierającym dane”)</w:t>
                  </w:r>
                </w:p>
              </w:tc>
            </w:tr>
          </w:tbl>
          <w:p w14:paraId="314A74D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uzgodniły niniejsze standardowe klauzule umowne (zwane dalej „klauzulami”).</w:t>
            </w:r>
          </w:p>
        </w:tc>
      </w:tr>
    </w:tbl>
    <w:p w14:paraId="37B51FD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DE7225C" w14:textId="77777777" w:rsidTr="00D2601D">
        <w:trPr>
          <w:tblCellSpacing w:w="0" w:type="dxa"/>
        </w:trPr>
        <w:tc>
          <w:tcPr>
            <w:tcW w:w="0" w:type="auto"/>
            <w:hideMark/>
          </w:tcPr>
          <w:p w14:paraId="3A92C98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2C492A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mają zastosowanie do przekazywania danych osobowych, jak określono w załączniku I część B.</w:t>
            </w:r>
          </w:p>
        </w:tc>
      </w:tr>
    </w:tbl>
    <w:p w14:paraId="771DEAF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521D42D" w14:textId="77777777" w:rsidTr="00D2601D">
        <w:trPr>
          <w:tblCellSpacing w:w="0" w:type="dxa"/>
        </w:trPr>
        <w:tc>
          <w:tcPr>
            <w:tcW w:w="0" w:type="auto"/>
            <w:hideMark/>
          </w:tcPr>
          <w:p w14:paraId="51CC649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293AF04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Dodatek do niniejszych klauzul zawierający wymienione w nich załączniki stanowi integralną część niniejszych klauzul.</w:t>
            </w:r>
          </w:p>
        </w:tc>
      </w:tr>
    </w:tbl>
    <w:p w14:paraId="0DD5952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2 </w:t>
      </w:r>
    </w:p>
    <w:p w14:paraId="55C77B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Skutek i niezmienność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C810D34" w14:textId="77777777" w:rsidTr="00D2601D">
        <w:trPr>
          <w:tblCellSpacing w:w="0" w:type="dxa"/>
        </w:trPr>
        <w:tc>
          <w:tcPr>
            <w:tcW w:w="0" w:type="auto"/>
            <w:hideMark/>
          </w:tcPr>
          <w:p w14:paraId="60D0BC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42E9557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określają odpowiednie zabezpieczenia, w tym egzekwowalne prawa osób, których dane dotyczą, i skuteczne środki ochrony prawnej, zgodnie z art. 46 ust. 1 i art. 46 ust. 2 lit. c) rozporządzenia (UE) 2016/679, oraz standardowe klauzule umowne zgodnie z art. 28 ust. 7 rozporządzenia (UE) 2016/679 w odniesieniu do przekazywania danych od administratorów do podmiotów przetwarzających lub od podmiotów przetwarzających do podmiotów przetwarzających, pod warunkiem że klauzule te nie są modyfikowane, z wyjątkiem modyfikowania w celu wyboru odpowiedniego modułu lub odpowiednich modułów lub w celu dodania informacji do dodatku lub aktualizacji takich informacji. Nie uniemożliwia to Stronom włączania standardowych klauzul umownych określonych w niniejszych klauzulach do szerszej umowy lub dodawania innych klauzul lub dodatkowych zabezpieczeń, pod warunkiem że nie są one bezpośrednio ani pośrednio sprzeczne z niniejszymi klauzulami ani nie naruszają podstawowych praw lub wolności osób, których dane dotyczą.</w:t>
            </w:r>
          </w:p>
        </w:tc>
      </w:tr>
    </w:tbl>
    <w:p w14:paraId="4DE43C3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7BE1D9F" w14:textId="77777777" w:rsidTr="00D2601D">
        <w:trPr>
          <w:tblCellSpacing w:w="0" w:type="dxa"/>
        </w:trPr>
        <w:tc>
          <w:tcPr>
            <w:tcW w:w="0" w:type="auto"/>
            <w:hideMark/>
          </w:tcPr>
          <w:p w14:paraId="47E7BA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b)</w:t>
            </w:r>
          </w:p>
        </w:tc>
        <w:tc>
          <w:tcPr>
            <w:tcW w:w="0" w:type="auto"/>
            <w:hideMark/>
          </w:tcPr>
          <w:p w14:paraId="1FE74E9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nie naruszają obowiązków, którym podlega podmiot przekazujący dane na mocy rozporządzenia (UE) 2016/679.</w:t>
            </w:r>
          </w:p>
        </w:tc>
      </w:tr>
    </w:tbl>
    <w:p w14:paraId="238303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3 </w:t>
      </w:r>
    </w:p>
    <w:p w14:paraId="74273BF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Osoby trzecie, na rzecz których zawarto umowę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5B0B44A" w14:textId="77777777" w:rsidTr="00D2601D">
        <w:trPr>
          <w:tblCellSpacing w:w="0" w:type="dxa"/>
        </w:trPr>
        <w:tc>
          <w:tcPr>
            <w:tcW w:w="0" w:type="auto"/>
            <w:hideMark/>
          </w:tcPr>
          <w:p w14:paraId="20339A7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76B9A244"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Osoby, których dane dotyczą, mogą powoływać się na niniejsze klauzule i egzekwować je, jako osoby trzecie, na rzecz których zawarto umowę, względem podmiotu przekazującego dane lub podmiotu odbierającego dane, z następującymi wyjątkami:</w:t>
            </w:r>
          </w:p>
          <w:tbl>
            <w:tblPr>
              <w:tblW w:w="5000" w:type="pct"/>
              <w:tblCellSpacing w:w="0" w:type="dxa"/>
              <w:tblCellMar>
                <w:left w:w="0" w:type="dxa"/>
                <w:right w:w="0" w:type="dxa"/>
              </w:tblCellMar>
              <w:tblLook w:val="04A0" w:firstRow="1" w:lastRow="0" w:firstColumn="1" w:lastColumn="0" w:noHBand="0" w:noVBand="1"/>
            </w:tblPr>
            <w:tblGrid>
              <w:gridCol w:w="10"/>
              <w:gridCol w:w="8875"/>
            </w:tblGrid>
            <w:tr w:rsidR="00D2601D" w:rsidRPr="00F44FD3" w14:paraId="7C4433EF" w14:textId="77777777">
              <w:trPr>
                <w:tblCellSpacing w:w="0" w:type="dxa"/>
              </w:trPr>
              <w:tc>
                <w:tcPr>
                  <w:tcW w:w="0" w:type="auto"/>
                  <w:hideMark/>
                </w:tcPr>
                <w:p w14:paraId="4A92FF24"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0452EC69"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klauzula 1, klauzula 2, klauzula 3, klauzula 6, klauzula 7;</w:t>
                  </w:r>
                </w:p>
              </w:tc>
            </w:tr>
          </w:tbl>
          <w:p w14:paraId="5F895614"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1"/>
              <w:gridCol w:w="8874"/>
            </w:tblGrid>
            <w:tr w:rsidR="00D2601D" w:rsidRPr="00F44FD3" w14:paraId="7AECB05A" w14:textId="77777777">
              <w:trPr>
                <w:tblCellSpacing w:w="0" w:type="dxa"/>
              </w:trPr>
              <w:tc>
                <w:tcPr>
                  <w:tcW w:w="0" w:type="auto"/>
                  <w:hideMark/>
                </w:tcPr>
                <w:p w14:paraId="32B819A7"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5BBCF415"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 xml:space="preserve">klauzula 8.1 lit. b), klauzula 8.9 lit. a), c), d) i e); </w:t>
                  </w:r>
                </w:p>
              </w:tc>
            </w:tr>
          </w:tbl>
          <w:p w14:paraId="65366E05"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4"/>
              <w:gridCol w:w="8871"/>
            </w:tblGrid>
            <w:tr w:rsidR="00D2601D" w:rsidRPr="00F44FD3" w14:paraId="6CE89310" w14:textId="77777777">
              <w:trPr>
                <w:tblCellSpacing w:w="0" w:type="dxa"/>
              </w:trPr>
              <w:tc>
                <w:tcPr>
                  <w:tcW w:w="0" w:type="auto"/>
                  <w:hideMark/>
                </w:tcPr>
                <w:p w14:paraId="7427A36F"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2FB5CF90"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 xml:space="preserve">klauzula 9 </w:t>
                  </w:r>
                  <w:r w:rsidR="00F44FD3" w:rsidRPr="00F44FD3">
                    <w:rPr>
                      <w:rFonts w:ascii="Times New Roman" w:eastAsia="Times New Roman" w:hAnsi="Times New Roman" w:cs="Times New Roman"/>
                      <w:sz w:val="24"/>
                      <w:szCs w:val="24"/>
                      <w:lang w:eastAsia="pl-PL"/>
                    </w:rPr>
                    <w:t>:</w:t>
                  </w:r>
                  <w:r w:rsidRPr="00F44FD3">
                    <w:rPr>
                      <w:rFonts w:ascii="Times New Roman" w:eastAsia="Times New Roman" w:hAnsi="Times New Roman" w:cs="Times New Roman"/>
                      <w:sz w:val="24"/>
                      <w:szCs w:val="24"/>
                      <w:lang w:eastAsia="pl-PL"/>
                    </w:rPr>
                    <w:t xml:space="preserve"> klauzula 9 lit. a), c), d) i e); </w:t>
                  </w:r>
                </w:p>
              </w:tc>
            </w:tr>
          </w:tbl>
          <w:p w14:paraId="315EBF28"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4"/>
              <w:gridCol w:w="8871"/>
            </w:tblGrid>
            <w:tr w:rsidR="00D2601D" w:rsidRPr="00F44FD3" w14:paraId="01E53AF4" w14:textId="77777777">
              <w:trPr>
                <w:tblCellSpacing w:w="0" w:type="dxa"/>
              </w:trPr>
              <w:tc>
                <w:tcPr>
                  <w:tcW w:w="0" w:type="auto"/>
                  <w:hideMark/>
                </w:tcPr>
                <w:p w14:paraId="1AD81C34"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6FBEB2FB"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 xml:space="preserve">moduł drugi </w:t>
                  </w:r>
                  <w:r w:rsidR="00F44FD3" w:rsidRPr="00F44FD3">
                    <w:rPr>
                      <w:rFonts w:ascii="Times New Roman" w:eastAsia="Times New Roman" w:hAnsi="Times New Roman" w:cs="Times New Roman"/>
                      <w:sz w:val="24"/>
                      <w:szCs w:val="24"/>
                      <w:lang w:eastAsia="pl-PL"/>
                    </w:rPr>
                    <w:t>:</w:t>
                  </w:r>
                  <w:r w:rsidRPr="00F44FD3">
                    <w:rPr>
                      <w:rFonts w:ascii="Times New Roman" w:eastAsia="Times New Roman" w:hAnsi="Times New Roman" w:cs="Times New Roman"/>
                      <w:sz w:val="24"/>
                      <w:szCs w:val="24"/>
                      <w:lang w:eastAsia="pl-PL"/>
                    </w:rPr>
                    <w:t xml:space="preserve"> klauzula 12 lit. a), d) i f);</w:t>
                  </w:r>
                </w:p>
              </w:tc>
            </w:tr>
          </w:tbl>
          <w:p w14:paraId="5213482E"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5"/>
              <w:gridCol w:w="8840"/>
            </w:tblGrid>
            <w:tr w:rsidR="00D2601D" w:rsidRPr="00F44FD3" w14:paraId="0C8F8CC6" w14:textId="77777777">
              <w:trPr>
                <w:tblCellSpacing w:w="0" w:type="dxa"/>
              </w:trPr>
              <w:tc>
                <w:tcPr>
                  <w:tcW w:w="0" w:type="auto"/>
                  <w:hideMark/>
                </w:tcPr>
                <w:p w14:paraId="48C4E6A1"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44D077C5"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klauzula 13;</w:t>
                  </w:r>
                </w:p>
              </w:tc>
            </w:tr>
          </w:tbl>
          <w:p w14:paraId="7A1830FD"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
              <w:gridCol w:w="8865"/>
            </w:tblGrid>
            <w:tr w:rsidR="00D2601D" w:rsidRPr="00F44FD3" w14:paraId="335AF852" w14:textId="77777777">
              <w:trPr>
                <w:tblCellSpacing w:w="0" w:type="dxa"/>
              </w:trPr>
              <w:tc>
                <w:tcPr>
                  <w:tcW w:w="0" w:type="auto"/>
                  <w:hideMark/>
                </w:tcPr>
                <w:p w14:paraId="0D1C486F"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11137ACE"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klauzula 15.1 lit. c), d) i e);</w:t>
                  </w:r>
                </w:p>
              </w:tc>
            </w:tr>
          </w:tbl>
          <w:p w14:paraId="43F52034"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0"/>
              <w:gridCol w:w="8855"/>
            </w:tblGrid>
            <w:tr w:rsidR="00D2601D" w:rsidRPr="00F44FD3" w14:paraId="3B258388" w14:textId="77777777">
              <w:trPr>
                <w:tblCellSpacing w:w="0" w:type="dxa"/>
              </w:trPr>
              <w:tc>
                <w:tcPr>
                  <w:tcW w:w="0" w:type="auto"/>
                  <w:hideMark/>
                </w:tcPr>
                <w:p w14:paraId="2DE1507F"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37D9D74D"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klauzula 16 lit. e);</w:t>
                  </w:r>
                </w:p>
              </w:tc>
            </w:tr>
          </w:tbl>
          <w:p w14:paraId="2933DB17" w14:textId="77777777" w:rsidR="00D2601D" w:rsidRPr="00F44FD3"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
              <w:gridCol w:w="8869"/>
            </w:tblGrid>
            <w:tr w:rsidR="00D2601D" w:rsidRPr="00B21333" w14:paraId="638B86C1" w14:textId="77777777">
              <w:trPr>
                <w:tblCellSpacing w:w="0" w:type="dxa"/>
              </w:trPr>
              <w:tc>
                <w:tcPr>
                  <w:tcW w:w="0" w:type="auto"/>
                  <w:hideMark/>
                </w:tcPr>
                <w:p w14:paraId="4568BD4C"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5E32F26F" w14:textId="77777777" w:rsidR="00D2601D" w:rsidRPr="00F44FD3"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44FD3">
                    <w:rPr>
                      <w:rFonts w:ascii="Times New Roman" w:eastAsia="Times New Roman" w:hAnsi="Times New Roman" w:cs="Times New Roman"/>
                      <w:sz w:val="24"/>
                      <w:szCs w:val="24"/>
                      <w:lang w:eastAsia="pl-PL"/>
                    </w:rPr>
                    <w:t xml:space="preserve">klauzula 18: klauzula 18 lit. a) i b); </w:t>
                  </w:r>
                </w:p>
              </w:tc>
            </w:tr>
          </w:tbl>
          <w:p w14:paraId="7ABD92AB" w14:textId="77777777" w:rsidR="00D2601D" w:rsidRPr="00B21333" w:rsidRDefault="00D2601D" w:rsidP="00D2601D">
            <w:pPr>
              <w:spacing w:after="0" w:line="240" w:lineRule="auto"/>
              <w:rPr>
                <w:rFonts w:ascii="Times New Roman" w:eastAsia="Times New Roman" w:hAnsi="Times New Roman" w:cs="Times New Roman"/>
                <w:sz w:val="24"/>
                <w:szCs w:val="24"/>
                <w:highlight w:val="yellow"/>
                <w:lang w:eastAsia="pl-PL"/>
              </w:rPr>
            </w:pPr>
          </w:p>
        </w:tc>
      </w:tr>
    </w:tbl>
    <w:p w14:paraId="7701529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78C6547" w14:textId="77777777" w:rsidTr="00D2601D">
        <w:trPr>
          <w:tblCellSpacing w:w="0" w:type="dxa"/>
        </w:trPr>
        <w:tc>
          <w:tcPr>
            <w:tcW w:w="0" w:type="auto"/>
            <w:hideMark/>
          </w:tcPr>
          <w:p w14:paraId="08CB928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4C0125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Lit. a) pozostaje bez uszczerbku dla praw osób, których dane dotyczą, w trybie rozporządzenia (UE) 2016/679.</w:t>
            </w:r>
          </w:p>
        </w:tc>
      </w:tr>
    </w:tbl>
    <w:p w14:paraId="40162E2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4 </w:t>
      </w:r>
    </w:p>
    <w:p w14:paraId="2DF68F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Interpretacja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CAE82BF" w14:textId="77777777" w:rsidTr="00D2601D">
        <w:trPr>
          <w:tblCellSpacing w:w="0" w:type="dxa"/>
        </w:trPr>
        <w:tc>
          <w:tcPr>
            <w:tcW w:w="0" w:type="auto"/>
            <w:hideMark/>
          </w:tcPr>
          <w:p w14:paraId="66E448B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EC6D38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w niniejszych klauzulach stosuje się terminy zdefiniowane w rozporządzeniu (UE) 2016/679, terminy te mają znaczenie nadane im w tym rozporządzeniu.</w:t>
            </w:r>
          </w:p>
        </w:tc>
      </w:tr>
    </w:tbl>
    <w:p w14:paraId="1DDA878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57B6585" w14:textId="77777777" w:rsidTr="00D2601D">
        <w:trPr>
          <w:tblCellSpacing w:w="0" w:type="dxa"/>
        </w:trPr>
        <w:tc>
          <w:tcPr>
            <w:tcW w:w="0" w:type="auto"/>
            <w:hideMark/>
          </w:tcPr>
          <w:p w14:paraId="638EB52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4C7F12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należy odczytywać i interpretować w świetle przepisów rozporządzenia (UE) 2016/679.</w:t>
            </w:r>
          </w:p>
        </w:tc>
      </w:tr>
    </w:tbl>
    <w:p w14:paraId="59F27F0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3C94932" w14:textId="77777777" w:rsidTr="00D2601D">
        <w:trPr>
          <w:tblCellSpacing w:w="0" w:type="dxa"/>
        </w:trPr>
        <w:tc>
          <w:tcPr>
            <w:tcW w:w="0" w:type="auto"/>
            <w:hideMark/>
          </w:tcPr>
          <w:p w14:paraId="46FEFB1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3EF478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Klauzul tych nie należy interpretować w sposób sprzeczny z prawami i obowiązkami określonymi w rozporządzeniu (UE) 2016/679.</w:t>
            </w:r>
          </w:p>
        </w:tc>
      </w:tr>
    </w:tbl>
    <w:p w14:paraId="1C09EF2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5 </w:t>
      </w:r>
    </w:p>
    <w:p w14:paraId="4427E1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Hierarchia </w:t>
      </w:r>
    </w:p>
    <w:p w14:paraId="490BE9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sprzeczności między niniejszymi klauzulami a postanowieniami powiązanych umów między Stronami, obowiązujących w chwili uzgodnienia niniejszych klauzul, lub zawartych w późniejszym terminie, niniejsze klauzule mają pierwszeństwo.</w:t>
      </w:r>
    </w:p>
    <w:p w14:paraId="68FE25B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6 </w:t>
      </w:r>
    </w:p>
    <w:p w14:paraId="78F8BA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Opis przekazywania danych </w:t>
      </w:r>
    </w:p>
    <w:p w14:paraId="79238A4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Szczegóły dotyczące przekazywania danych, w szczególności kategorie przekazywanych danych osobowych oraz cel lub cele ich przekazywania, określono w załączniku I część B.</w:t>
      </w:r>
    </w:p>
    <w:p w14:paraId="637D12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7 – Nieobowiązkowa </w:t>
      </w:r>
    </w:p>
    <w:p w14:paraId="504414F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Klauzula przystąpienia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AE556F0" w14:textId="77777777" w:rsidTr="00D2601D">
        <w:trPr>
          <w:tblCellSpacing w:w="0" w:type="dxa"/>
        </w:trPr>
        <w:tc>
          <w:tcPr>
            <w:tcW w:w="0" w:type="auto"/>
            <w:hideMark/>
          </w:tcPr>
          <w:p w14:paraId="5EE4B4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07008B1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który nie jest Stroną niniejszych klauzul, może za zgodą Stron przystąpić do tych klauzul w dowolnym momencie albo jako podmiot przekazujący dane, albo jako podmiot odbierający dane, wypełniając dodatek i podpisując załącznik I część A.</w:t>
            </w:r>
          </w:p>
        </w:tc>
      </w:tr>
    </w:tbl>
    <w:p w14:paraId="0B44FDA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BE04FC5" w14:textId="77777777" w:rsidTr="00D2601D">
        <w:trPr>
          <w:tblCellSpacing w:w="0" w:type="dxa"/>
        </w:trPr>
        <w:tc>
          <w:tcPr>
            <w:tcW w:w="0" w:type="auto"/>
            <w:hideMark/>
          </w:tcPr>
          <w:p w14:paraId="70C36F3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148E8D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 wypełnieniu dodatku i podpisaniu załącznika I część A podmiot przystępujący staje się Stroną niniejszych klauzul oraz nabywa prawa i obowiązki podmiotu przekazującego dane lub podmiotu odbierającego dane, zgodnie z jego określeniem w załączniku I część A.</w:t>
            </w:r>
          </w:p>
        </w:tc>
      </w:tr>
    </w:tbl>
    <w:p w14:paraId="276116A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929B331" w14:textId="77777777" w:rsidTr="00D2601D">
        <w:trPr>
          <w:tblCellSpacing w:w="0" w:type="dxa"/>
        </w:trPr>
        <w:tc>
          <w:tcPr>
            <w:tcW w:w="0" w:type="auto"/>
            <w:hideMark/>
          </w:tcPr>
          <w:p w14:paraId="52AFCA1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3CE85C4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przystępujący nie ma żadnych praw ani obowiązków wynikających z niniejszych klauzul w odniesieniu do okresu, zanim został ich Stroną.</w:t>
            </w:r>
          </w:p>
        </w:tc>
      </w:tr>
    </w:tbl>
    <w:p w14:paraId="0FCC21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II – OBOWIĄZKI STRON</w:t>
      </w:r>
    </w:p>
    <w:p w14:paraId="253344F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8 </w:t>
      </w:r>
    </w:p>
    <w:p w14:paraId="3AE91D3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Zabezpieczenia służące ochronie danych </w:t>
      </w:r>
    </w:p>
    <w:p w14:paraId="1C1248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gwarantuje, że dołożył zasadnych starań w celu ustalenia, że podmiot odbierający dane jest w stanie – dzięki wdrożeniu odpowiednich środków technicznych i organizacyjnych – wypełnić swoje obowiązki określone w niniejszych klauzulach.</w:t>
      </w:r>
    </w:p>
    <w:p w14:paraId="0476425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547046">
        <w:rPr>
          <w:rFonts w:ascii="Times New Roman" w:eastAsia="Times New Roman" w:hAnsi="Times New Roman" w:cs="Times New Roman"/>
          <w:sz w:val="24"/>
          <w:szCs w:val="24"/>
          <w:lang w:eastAsia="pl-PL"/>
        </w:rPr>
        <w:t>MODUŁ DRUGI: Przekazywanie przez administratora podmiotowi przetwarzającemu</w:t>
      </w:r>
      <w:r w:rsidRPr="00D2601D">
        <w:rPr>
          <w:rFonts w:ascii="Times New Roman" w:eastAsia="Times New Roman" w:hAnsi="Times New Roman" w:cs="Times New Roman"/>
          <w:sz w:val="24"/>
          <w:szCs w:val="24"/>
          <w:lang w:eastAsia="pl-PL"/>
        </w:rPr>
        <w:t xml:space="preserve"> </w:t>
      </w:r>
    </w:p>
    <w:p w14:paraId="47DA98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2E12FA3" w14:textId="77777777" w:rsidTr="00D2601D">
        <w:trPr>
          <w:tblCellSpacing w:w="0" w:type="dxa"/>
        </w:trPr>
        <w:tc>
          <w:tcPr>
            <w:tcW w:w="0" w:type="auto"/>
            <w:hideMark/>
          </w:tcPr>
          <w:p w14:paraId="281B60D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3D5F0F7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na udokumentowane polecenie podmiotu przekazującego dane. Podmiot przekazujący dane może wydawać takie polecenia w całym okresie obowiązywania umowy.</w:t>
            </w:r>
          </w:p>
        </w:tc>
      </w:tr>
    </w:tbl>
    <w:p w14:paraId="13ED26C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D411B7B" w14:textId="77777777" w:rsidTr="00D2601D">
        <w:trPr>
          <w:tblCellSpacing w:w="0" w:type="dxa"/>
        </w:trPr>
        <w:tc>
          <w:tcPr>
            <w:tcW w:w="0" w:type="auto"/>
            <w:hideMark/>
          </w:tcPr>
          <w:p w14:paraId="0BF6753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8FBC1A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informuje podmiot przekazujący dane, jeżeli nie może wykonać tego polecenia.</w:t>
            </w:r>
          </w:p>
        </w:tc>
      </w:tr>
    </w:tbl>
    <w:p w14:paraId="05C8022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8.2.   Ograniczenie celu </w:t>
      </w:r>
    </w:p>
    <w:p w14:paraId="6508063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wydanych przez podmiot przekazujący dane.</w:t>
      </w:r>
    </w:p>
    <w:p w14:paraId="7FE3103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8.3.   Przejrzystość </w:t>
      </w:r>
    </w:p>
    <w:p w14:paraId="44F317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przekazujący dane udostępnia bezpłatnie na żądanie osobie, której dane dotyczą, kopię niniejszych klauzul, w tym dodatku wypełnionego przez Strony. W zakresie koniecznym w celu ochrony tajemnic handlowych lub innych informacji poufnych, w tym środków opisanych w załączniku II i danych osobowych, podmiot przekazujący dane może częściowo zredagować tekst dodatku do tych klauzul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 Klauzula ta pozostaje bez uszczerbku dla </w:t>
      </w:r>
      <w:r w:rsidRPr="00D2601D">
        <w:rPr>
          <w:rFonts w:ascii="Times New Roman" w:eastAsia="Times New Roman" w:hAnsi="Times New Roman" w:cs="Times New Roman"/>
          <w:sz w:val="24"/>
          <w:szCs w:val="24"/>
          <w:lang w:eastAsia="pl-PL"/>
        </w:rPr>
        <w:lastRenderedPageBreak/>
        <w:t>obowiązków spoczywających na podmiocie przekazującym dane na mocy art. 13 i 14 rozporządzenia (UE) 2016/679.</w:t>
      </w:r>
    </w:p>
    <w:p w14:paraId="3CD6A90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8.4.   Prawidłowość </w:t>
      </w:r>
    </w:p>
    <w:p w14:paraId="121E87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usunięcia lub sprostowania.</w:t>
      </w:r>
    </w:p>
    <w:p w14:paraId="3844B2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8.5.   Czas trwania przetwarzania oraz usuwanie lub zwrot danych </w:t>
      </w:r>
    </w:p>
    <w:p w14:paraId="3E75428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podmiotu przekazującego dane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14:paraId="3385A2B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53DB138" w14:textId="77777777" w:rsidTr="00D2601D">
        <w:trPr>
          <w:tblCellSpacing w:w="0" w:type="dxa"/>
        </w:trPr>
        <w:tc>
          <w:tcPr>
            <w:tcW w:w="0" w:type="auto"/>
            <w:hideMark/>
          </w:tcPr>
          <w:p w14:paraId="28BF008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4283CC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Strony uwzględniają stan wiedzy technicznej, koszty wdrażania oraz charakter, zakres, kontekst i cel lub cele przetwarzania, a także ryzyko wynikające z przetwarzania dla osób, których dane dotyczą. Strony rozważą w szczególności posłużenie się szyfrowaniem lub </w:t>
            </w:r>
            <w:proofErr w:type="spellStart"/>
            <w:r w:rsidRPr="00D2601D">
              <w:rPr>
                <w:rFonts w:ascii="Times New Roman" w:eastAsia="Times New Roman" w:hAnsi="Times New Roman" w:cs="Times New Roman"/>
                <w:sz w:val="24"/>
                <w:szCs w:val="24"/>
                <w:lang w:eastAsia="pl-PL"/>
              </w:rPr>
              <w:t>pseudonimizacją</w:t>
            </w:r>
            <w:proofErr w:type="spellEnd"/>
            <w:r w:rsidRPr="00D2601D">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D2601D">
              <w:rPr>
                <w:rFonts w:ascii="Times New Roman" w:eastAsia="Times New Roman" w:hAnsi="Times New Roman" w:cs="Times New Roman"/>
                <w:sz w:val="24"/>
                <w:szCs w:val="24"/>
                <w:lang w:eastAsia="pl-PL"/>
              </w:rPr>
              <w:t>pseudonimizacji</w:t>
            </w:r>
            <w:proofErr w:type="spellEnd"/>
            <w:r w:rsidRPr="00D2601D">
              <w:rPr>
                <w:rFonts w:ascii="Times New Roman" w:eastAsia="Times New Roman" w:hAnsi="Times New Roman" w:cs="Times New Roman"/>
                <w:sz w:val="24"/>
                <w:szCs w:val="24"/>
                <w:lang w:eastAsia="pl-PL"/>
              </w:rPr>
              <w:t xml:space="preserve"> dodatkowe informacje w celu przypisania danych osobowych konkretnej osobie, której dane dotyczą, pozostają, jeżeli jest to możliwe, pod wyłączną kontrolą podmiotu przekazującego dane.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14:paraId="3AC4926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11BBEFC" w14:textId="77777777" w:rsidTr="00D2601D">
        <w:trPr>
          <w:tblCellSpacing w:w="0" w:type="dxa"/>
        </w:trPr>
        <w:tc>
          <w:tcPr>
            <w:tcW w:w="0" w:type="auto"/>
            <w:hideMark/>
          </w:tcPr>
          <w:p w14:paraId="22304F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32603D4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udziela dostępu do danych osobowych członkom swojego personelu wyłącznie w zakresie ściśle niezbędnym do wykonywania umowy, zarządzania </w:t>
            </w:r>
            <w:r w:rsidRPr="00D2601D">
              <w:rPr>
                <w:rFonts w:ascii="Times New Roman" w:eastAsia="Times New Roman" w:hAnsi="Times New Roman" w:cs="Times New Roman"/>
                <w:sz w:val="24"/>
                <w:szCs w:val="24"/>
                <w:lang w:eastAsia="pl-PL"/>
              </w:rPr>
              <w:lastRenderedPageBreak/>
              <w:t>umową oraz jej monitorowania. Zapewnia on, by osoby upoważnione do przetwarzania danych osobowych zobowiązały się do zachowania poufności lub by podlegały odpowiedniemu ustawowemu obowiązkowi zachowania poufności.</w:t>
            </w:r>
          </w:p>
        </w:tc>
      </w:tr>
    </w:tbl>
    <w:p w14:paraId="107A9C7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763F1E2" w14:textId="77777777" w:rsidTr="00D2601D">
        <w:trPr>
          <w:tblCellSpacing w:w="0" w:type="dxa"/>
        </w:trPr>
        <w:tc>
          <w:tcPr>
            <w:tcW w:w="0" w:type="auto"/>
            <w:hideMark/>
          </w:tcPr>
          <w:p w14:paraId="4AD26A8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054DDEA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Zgłoszenie takie zawiera szczegóły dotyczące punktu kontaktowego, w którym można uzyskać więcej informacji, opis charakteru naruszenia (w tym, gdy jest to możliwe, kategorie i przybliżoną liczbę osób, których dane dotyczą, oraz przybliżoną liczbę wpisów danych osobowych, których dotyczy naruszenie), jego możliwe konsekwencje oraz środki zastosowane lub proponowane w celu zaradzenia naruszeniu, w tym w stosownych przypadkach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14:paraId="7043219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F4EBC58" w14:textId="77777777" w:rsidTr="00D2601D">
        <w:trPr>
          <w:tblCellSpacing w:w="0" w:type="dxa"/>
        </w:trPr>
        <w:tc>
          <w:tcPr>
            <w:tcW w:w="0" w:type="auto"/>
            <w:hideMark/>
          </w:tcPr>
          <w:p w14:paraId="5A6BE0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77875ED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właściwego organu nadzorczego oraz poszkodowanych osób, których dane dotyczą, uwzględniając charakter przetwarzania oraz informacje, do których podmiot odbierający dane ma dostęp.</w:t>
            </w:r>
          </w:p>
        </w:tc>
      </w:tr>
    </w:tbl>
    <w:p w14:paraId="2A9C4C3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8.7.   Dane wrażliwe </w:t>
      </w:r>
    </w:p>
    <w:p w14:paraId="4924C8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opisane w załączniku I część B.</w:t>
      </w:r>
    </w:p>
    <w:p w14:paraId="2329CD6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8.8.   Dalsze przekazywanie danych </w:t>
      </w:r>
    </w:p>
    <w:p w14:paraId="15B986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ujawnia dane osobowe stronie trzeciej wyłącznie na podstawie udokumentowanego polecenia podmiotu przekazującego dane. Ponadto dane mogą zostać ujawnione stronie trzeciej zlokalizowanej poza terytorium Unii Europejskiej </w:t>
      </w:r>
      <w:hyperlink r:id="rId5" w:anchor="ntr4-L_2021199PL.01003701-E0004" w:history="1">
        <w:r w:rsidRPr="00D2601D">
          <w:rPr>
            <w:rFonts w:ascii="Times New Roman" w:eastAsia="Times New Roman" w:hAnsi="Times New Roman" w:cs="Times New Roman"/>
            <w:color w:val="0000FF"/>
            <w:sz w:val="24"/>
            <w:szCs w:val="24"/>
            <w:u w:val="single"/>
            <w:lang w:eastAsia="pl-PL"/>
          </w:rPr>
          <w:t>(4)</w:t>
        </w:r>
      </w:hyperlink>
      <w:r w:rsidRPr="00D2601D">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D2601D" w14:paraId="58FA85B0" w14:textId="77777777" w:rsidTr="00D2601D">
        <w:trPr>
          <w:tblCellSpacing w:w="0" w:type="dxa"/>
        </w:trPr>
        <w:tc>
          <w:tcPr>
            <w:tcW w:w="0" w:type="auto"/>
            <w:hideMark/>
          </w:tcPr>
          <w:p w14:paraId="0970F67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4DABF59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14:paraId="1DE7A23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D2601D" w14:paraId="0E7178F5" w14:textId="77777777" w:rsidTr="00D2601D">
        <w:trPr>
          <w:tblCellSpacing w:w="0" w:type="dxa"/>
        </w:trPr>
        <w:tc>
          <w:tcPr>
            <w:tcW w:w="0" w:type="auto"/>
            <w:hideMark/>
          </w:tcPr>
          <w:p w14:paraId="5A477D7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03A5E5E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14:paraId="3239FEA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D2601D" w14:paraId="4A6C65D0" w14:textId="77777777" w:rsidTr="00D2601D">
        <w:trPr>
          <w:tblCellSpacing w:w="0" w:type="dxa"/>
        </w:trPr>
        <w:tc>
          <w:tcPr>
            <w:tcW w:w="0" w:type="auto"/>
            <w:hideMark/>
          </w:tcPr>
          <w:p w14:paraId="75EB60F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(iii)</w:t>
            </w:r>
          </w:p>
        </w:tc>
        <w:tc>
          <w:tcPr>
            <w:tcW w:w="0" w:type="auto"/>
            <w:hideMark/>
          </w:tcPr>
          <w:p w14:paraId="61F3360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14:paraId="3B8AAA0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D2601D" w14:paraId="69189227" w14:textId="77777777" w:rsidTr="00D2601D">
        <w:trPr>
          <w:tblCellSpacing w:w="0" w:type="dxa"/>
        </w:trPr>
        <w:tc>
          <w:tcPr>
            <w:tcW w:w="0" w:type="auto"/>
            <w:hideMark/>
          </w:tcPr>
          <w:p w14:paraId="51AA14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(iv)</w:t>
            </w:r>
          </w:p>
        </w:tc>
        <w:tc>
          <w:tcPr>
            <w:tcW w:w="0" w:type="auto"/>
            <w:hideMark/>
          </w:tcPr>
          <w:p w14:paraId="04DE8EC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14:paraId="6EABD9E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51D356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763B074" w14:textId="77777777" w:rsidTr="00D2601D">
        <w:trPr>
          <w:tblCellSpacing w:w="0" w:type="dxa"/>
        </w:trPr>
        <w:tc>
          <w:tcPr>
            <w:tcW w:w="0" w:type="auto"/>
            <w:hideMark/>
          </w:tcPr>
          <w:p w14:paraId="33B5AEE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C0358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 w odpowiedni sposób rozpatruje sformułowane przez podmiot przekazujący dane zapytania dotyczące przetwarzania na mocy niniejszych klauzul.</w:t>
            </w:r>
          </w:p>
        </w:tc>
      </w:tr>
    </w:tbl>
    <w:p w14:paraId="167512B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D3E9B2B" w14:textId="77777777" w:rsidTr="00D2601D">
        <w:trPr>
          <w:tblCellSpacing w:w="0" w:type="dxa"/>
        </w:trPr>
        <w:tc>
          <w:tcPr>
            <w:tcW w:w="0" w:type="auto"/>
            <w:hideMark/>
          </w:tcPr>
          <w:p w14:paraId="245C59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5DFFE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podmiotu przekazującego dane.</w:t>
            </w:r>
          </w:p>
        </w:tc>
      </w:tr>
    </w:tbl>
    <w:p w14:paraId="65D3B04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7896EB2" w14:textId="77777777" w:rsidTr="00D2601D">
        <w:trPr>
          <w:tblCellSpacing w:w="0" w:type="dxa"/>
        </w:trPr>
        <w:tc>
          <w:tcPr>
            <w:tcW w:w="0" w:type="auto"/>
            <w:hideMark/>
          </w:tcPr>
          <w:p w14:paraId="051DED0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81C0F7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oraz aby na żądanie podmiotu przekazującego dane umożliwić przeprowadzenie audytów czynności przetwarzania objętych niniejszymi klauzulami w rozsądnych odstępach czasu lub w przypadku wystąpienia oznak niespełnienia tych obowiązków, a także aby wnieść wkład w te audyty. Podejmując decyzję dotyczącą przeprowadzenia przeglądu lub audytu podmiot przekazujący dane może uwzględnić certyfikacje posiadane przez podmiot odbierający dane.</w:t>
            </w:r>
          </w:p>
        </w:tc>
      </w:tr>
    </w:tbl>
    <w:p w14:paraId="0E6853D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AF15404" w14:textId="77777777" w:rsidTr="00D2601D">
        <w:trPr>
          <w:tblCellSpacing w:w="0" w:type="dxa"/>
        </w:trPr>
        <w:tc>
          <w:tcPr>
            <w:tcW w:w="0" w:type="auto"/>
            <w:hideMark/>
          </w:tcPr>
          <w:p w14:paraId="536458C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4BADF08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14:paraId="473109A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A2E69BD" w14:textId="77777777" w:rsidTr="00D2601D">
        <w:trPr>
          <w:tblCellSpacing w:w="0" w:type="dxa"/>
        </w:trPr>
        <w:tc>
          <w:tcPr>
            <w:tcW w:w="0" w:type="auto"/>
            <w:hideMark/>
          </w:tcPr>
          <w:p w14:paraId="3F4C0A3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63316CF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14:paraId="619B7D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9 </w:t>
      </w:r>
    </w:p>
    <w:p w14:paraId="2524018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Korzystanie z usług podwykonawców przetwarzania </w:t>
      </w: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D2601D" w:rsidRPr="00D2601D" w14:paraId="20B22CA5" w14:textId="77777777" w:rsidTr="00547046">
        <w:trPr>
          <w:tblCellSpacing w:w="0" w:type="dxa"/>
        </w:trPr>
        <w:tc>
          <w:tcPr>
            <w:tcW w:w="157" w:type="pct"/>
            <w:hideMark/>
          </w:tcPr>
          <w:p w14:paraId="715B04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4843" w:type="pct"/>
            <w:hideMark/>
          </w:tcPr>
          <w:p w14:paraId="4BC519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podmiotu przekazującego dane. Podmiot odbierający dane przedstawia wniosek o udzielenie szczegółowej zgody przynajmniej </w:t>
            </w:r>
            <w:r w:rsidR="00547046" w:rsidRPr="00547046">
              <w:rPr>
                <w:rFonts w:ascii="Times New Roman" w:eastAsia="Times New Roman" w:hAnsi="Times New Roman" w:cs="Times New Roman"/>
                <w:sz w:val="24"/>
                <w:szCs w:val="24"/>
                <w:highlight w:val="green"/>
                <w:lang w:eastAsia="pl-PL"/>
              </w:rPr>
              <w:t>14 dni</w:t>
            </w:r>
            <w:r w:rsidRPr="00D2601D">
              <w:rPr>
                <w:rFonts w:ascii="Times New Roman" w:eastAsia="Times New Roman" w:hAnsi="Times New Roman" w:cs="Times New Roman"/>
                <w:sz w:val="24"/>
                <w:szCs w:val="24"/>
                <w:lang w:eastAsia="pl-PL"/>
              </w:rPr>
              <w:t xml:space="preserve"> przed zaangażowaniem podwykonawcy przetwarzania, wraz z informacjami, których podmiot przekazujący dane potrzebuje do podjęcia decyzji w sprawie wydania zgody. Załącznik III zawiera wykaz podwykonawców przetwarzania już upoważnionych przez podmiot przekazujący dane. Strony są obowiązane do aktualizacji załącznika III.</w:t>
            </w:r>
          </w:p>
          <w:p w14:paraId="63787F2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r>
    </w:tbl>
    <w:p w14:paraId="6E6781F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98B64F0" w14:textId="77777777" w:rsidTr="00D2601D">
        <w:trPr>
          <w:tblCellSpacing w:w="0" w:type="dxa"/>
        </w:trPr>
        <w:tc>
          <w:tcPr>
            <w:tcW w:w="0" w:type="auto"/>
            <w:hideMark/>
          </w:tcPr>
          <w:p w14:paraId="13F2D5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b)</w:t>
            </w:r>
          </w:p>
        </w:tc>
        <w:tc>
          <w:tcPr>
            <w:tcW w:w="0" w:type="auto"/>
            <w:hideMark/>
          </w:tcPr>
          <w:p w14:paraId="65E6FD2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podmiotu przekazującego dane),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14:paraId="23AC30D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755ECC6" w14:textId="77777777" w:rsidTr="00D2601D">
        <w:trPr>
          <w:tblCellSpacing w:w="0" w:type="dxa"/>
        </w:trPr>
        <w:tc>
          <w:tcPr>
            <w:tcW w:w="0" w:type="auto"/>
            <w:hideMark/>
          </w:tcPr>
          <w:p w14:paraId="1FDB7A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4202251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Na żądanie podmiotu przekazującego dane podmiot odbierający dane przekazuje podmiotowi przekazującemu dane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14:paraId="666946B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CA919E7" w14:textId="77777777" w:rsidTr="00D2601D">
        <w:trPr>
          <w:tblCellSpacing w:w="0" w:type="dxa"/>
        </w:trPr>
        <w:tc>
          <w:tcPr>
            <w:tcW w:w="0" w:type="auto"/>
            <w:hideMark/>
          </w:tcPr>
          <w:p w14:paraId="6FCAABB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4D29EE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14:paraId="5E53A9C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C09C9DD" w14:textId="77777777" w:rsidTr="00D2601D">
        <w:trPr>
          <w:tblCellSpacing w:w="0" w:type="dxa"/>
        </w:trPr>
        <w:tc>
          <w:tcPr>
            <w:tcW w:w="0" w:type="auto"/>
            <w:hideMark/>
          </w:tcPr>
          <w:p w14:paraId="4AA42E1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17895EE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14:paraId="6E91DAE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10 </w:t>
      </w:r>
    </w:p>
    <w:p w14:paraId="6C86E1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Prawa osoby, której dane dotyczą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F84A7F3" w14:textId="77777777" w:rsidTr="00D2601D">
        <w:trPr>
          <w:tblCellSpacing w:w="0" w:type="dxa"/>
        </w:trPr>
        <w:tc>
          <w:tcPr>
            <w:tcW w:w="0" w:type="auto"/>
            <w:hideMark/>
          </w:tcPr>
          <w:p w14:paraId="0D81E3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4AEFE08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bezzwłocznie powiadamia podmiot przekazujący dane o każdym żądaniu otrzymanym od osoby, której dane dotyczą. Nie odpowiada on na to żądanie samodzielnie, chyba że został do tego upoważniony przez podmiot przekazujący dane.</w:t>
            </w:r>
          </w:p>
        </w:tc>
      </w:tr>
    </w:tbl>
    <w:p w14:paraId="4F2C157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97928E5" w14:textId="77777777" w:rsidTr="00D2601D">
        <w:trPr>
          <w:tblCellSpacing w:w="0" w:type="dxa"/>
        </w:trPr>
        <w:tc>
          <w:tcPr>
            <w:tcW w:w="0" w:type="auto"/>
            <w:hideMark/>
          </w:tcPr>
          <w:p w14:paraId="6940E1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915195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pomaga podmiotowi przekazującemu dane w wypełnianiu jego obowiązków w zakresie odpowiadania na żądania osób, których dane dotyczą, związane z wykonywaniem praw przysługujących tym osobom na podstawie rozporządzenia (UE) 2016/679. W związku z tym Strony określają w załączniku II odpowiednie środki techniczne i organizacyjne, uwzględniając charakter przetwarzania, w drodze których zapewniana będzie pomoc, jak również zakres wymaganej pomocy.</w:t>
            </w:r>
          </w:p>
        </w:tc>
      </w:tr>
    </w:tbl>
    <w:p w14:paraId="7822A56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20FF5DA" w14:textId="77777777" w:rsidTr="00D2601D">
        <w:trPr>
          <w:tblCellSpacing w:w="0" w:type="dxa"/>
        </w:trPr>
        <w:tc>
          <w:tcPr>
            <w:tcW w:w="0" w:type="auto"/>
            <w:hideMark/>
          </w:tcPr>
          <w:p w14:paraId="642FE3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1C28BE0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Wywiązując się z obowiązków spoczywających na nim na podstawie lit. a) i b), podmiot odbierający dane postępuje zgodnie z poleceniem podmiotu przekazującego dane.</w:t>
            </w:r>
          </w:p>
        </w:tc>
      </w:tr>
    </w:tbl>
    <w:p w14:paraId="1957931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11 </w:t>
      </w:r>
    </w:p>
    <w:p w14:paraId="4FB2027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Dochodzenie roszczeń </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6A8BD67" w14:textId="77777777" w:rsidTr="00D2601D">
        <w:trPr>
          <w:tblCellSpacing w:w="0" w:type="dxa"/>
        </w:trPr>
        <w:tc>
          <w:tcPr>
            <w:tcW w:w="0" w:type="auto"/>
            <w:hideMark/>
          </w:tcPr>
          <w:p w14:paraId="7B1467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8E3650E" w14:textId="77777777" w:rsidR="00D2601D" w:rsidRPr="00D2601D" w:rsidRDefault="00D2601D" w:rsidP="00547046">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 w sposób przejrzysty i łatwo dostępny w drodze indywidualnego zawiadomienia lub na swojej stronie internetowej – informuje osoby, </w:t>
            </w:r>
            <w:r w:rsidRPr="00D2601D">
              <w:rPr>
                <w:rFonts w:ascii="Times New Roman" w:eastAsia="Times New Roman" w:hAnsi="Times New Roman" w:cs="Times New Roman"/>
                <w:sz w:val="24"/>
                <w:szCs w:val="24"/>
                <w:lang w:eastAsia="pl-PL"/>
              </w:rPr>
              <w:lastRenderedPageBreak/>
              <w:t>których dane dotyczą, o tym, który punkt kontaktowy jest upoważniony do rozpatrywania skarg. Podmiot ten niezwłocznie rozpatruje wszelkie skargi otrzymane od osoby, której dane dotyczą.</w:t>
            </w:r>
          </w:p>
        </w:tc>
      </w:tr>
      <w:tr w:rsidR="00D2601D" w:rsidRPr="00D2601D" w14:paraId="713B1C2B" w14:textId="77777777" w:rsidTr="00D2601D">
        <w:trPr>
          <w:tblCellSpacing w:w="0" w:type="dxa"/>
        </w:trPr>
        <w:tc>
          <w:tcPr>
            <w:tcW w:w="0" w:type="auto"/>
            <w:hideMark/>
          </w:tcPr>
          <w:p w14:paraId="3276E0C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b)</w:t>
            </w:r>
          </w:p>
        </w:tc>
        <w:tc>
          <w:tcPr>
            <w:tcW w:w="0" w:type="auto"/>
            <w:hideMark/>
          </w:tcPr>
          <w:p w14:paraId="159ADD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między osobą, której dane dotyczą, a jedną ze Stron wystąpi spór co do przestrzegania klauzul, Strona ta dokłada wszelkich starań, aby rozwiązać spór w sposób polubowny i terminowy. Strony na bieżąco przekazują sobie informacje na temat pojawienia się takich sporów i w stosownych przypadkach współpracują, by je rozwiązać.</w:t>
            </w:r>
          </w:p>
        </w:tc>
      </w:tr>
    </w:tbl>
    <w:p w14:paraId="03B487A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7381BDE" w14:textId="77777777" w:rsidTr="00D2601D">
        <w:trPr>
          <w:tblCellSpacing w:w="0" w:type="dxa"/>
        </w:trPr>
        <w:tc>
          <w:tcPr>
            <w:tcW w:w="0" w:type="auto"/>
            <w:hideMark/>
          </w:tcPr>
          <w:p w14:paraId="3FC49FA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752EAEC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osoba, której dane dotyczą, powoła się na wynikające z klauzuli 3 prawo przysługujące jej jako osobie trzeciej, na rzecz której zawarto umowę, podmiot odbierający dane akceptuje decyzję osoby, której dane dotyczą, aby: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18496048" w14:textId="77777777">
              <w:trPr>
                <w:tblCellSpacing w:w="0" w:type="dxa"/>
              </w:trPr>
              <w:tc>
                <w:tcPr>
                  <w:tcW w:w="0" w:type="auto"/>
                  <w:hideMark/>
                </w:tcPr>
                <w:p w14:paraId="1AF3D69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177C580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złożyć skargę do organu nadzorczego w państwie członkowskim miejsca zwykłego pobytu lub miejsca pracy tej osoby lub do właściwego organu nadzorczego zgodnie z klauzulą 13;</w:t>
                  </w:r>
                </w:p>
              </w:tc>
            </w:tr>
          </w:tbl>
          <w:p w14:paraId="51FF60E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3"/>
              <w:gridCol w:w="8482"/>
            </w:tblGrid>
            <w:tr w:rsidR="00D2601D" w:rsidRPr="00D2601D" w14:paraId="46F468B0" w14:textId="77777777">
              <w:trPr>
                <w:tblCellSpacing w:w="0" w:type="dxa"/>
              </w:trPr>
              <w:tc>
                <w:tcPr>
                  <w:tcW w:w="0" w:type="auto"/>
                  <w:hideMark/>
                </w:tcPr>
                <w:p w14:paraId="4D365B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396DDE4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skierować spór do sądów właściwych w rozumieniu klauzuli 18.</w:t>
                  </w:r>
                </w:p>
              </w:tc>
            </w:tr>
          </w:tbl>
          <w:p w14:paraId="2960F231"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0E91D3D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2A461B2" w14:textId="77777777" w:rsidTr="00D2601D">
        <w:trPr>
          <w:tblCellSpacing w:w="0" w:type="dxa"/>
        </w:trPr>
        <w:tc>
          <w:tcPr>
            <w:tcW w:w="0" w:type="auto"/>
            <w:hideMark/>
          </w:tcPr>
          <w:p w14:paraId="0B79925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1EED6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akceptują, że osobę, której dane dotyczą, mogą reprezentować podmiot, organizacja lub zrzeszenie, które nie mają charakteru zarobkowego, na warunkach określonych w art. 80 ust. 1 rozporządzenia (UE) 2016/679.</w:t>
            </w:r>
          </w:p>
        </w:tc>
      </w:tr>
    </w:tbl>
    <w:p w14:paraId="0744C48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0C13809" w14:textId="77777777" w:rsidTr="00D2601D">
        <w:trPr>
          <w:tblCellSpacing w:w="0" w:type="dxa"/>
        </w:trPr>
        <w:tc>
          <w:tcPr>
            <w:tcW w:w="0" w:type="auto"/>
            <w:hideMark/>
          </w:tcPr>
          <w:p w14:paraId="74353BB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94114A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stosuje się do decyzji wiążącej na podstawie obowiązującego prawa Unii lub państwa członkowskiego.</w:t>
            </w:r>
          </w:p>
        </w:tc>
      </w:tr>
    </w:tbl>
    <w:p w14:paraId="5F8F790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35E55248" w14:textId="77777777" w:rsidTr="00D2601D">
        <w:trPr>
          <w:tblCellSpacing w:w="0" w:type="dxa"/>
        </w:trPr>
        <w:tc>
          <w:tcPr>
            <w:tcW w:w="0" w:type="auto"/>
            <w:hideMark/>
          </w:tcPr>
          <w:p w14:paraId="1E23C2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5CD6C23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potwierdza, że wybór, jakiego dokona osoba, której dane dotyczą, pozostanie bez uszczerbku dla praw podmiotowych lub procesowych przysługujących jej zgodnie z mającymi zastosowanie przepisami.</w:t>
            </w:r>
          </w:p>
        </w:tc>
      </w:tr>
    </w:tbl>
    <w:p w14:paraId="399264A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12 </w:t>
      </w:r>
    </w:p>
    <w:p w14:paraId="402B517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Odpowiedzialność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5F88BC1" w14:textId="77777777" w:rsidTr="00D2601D">
        <w:trPr>
          <w:tblCellSpacing w:w="0" w:type="dxa"/>
        </w:trPr>
        <w:tc>
          <w:tcPr>
            <w:tcW w:w="0" w:type="auto"/>
            <w:hideMark/>
          </w:tcPr>
          <w:p w14:paraId="58E178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CE2703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14:paraId="5B1662C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7824EF5" w14:textId="77777777" w:rsidTr="00D2601D">
        <w:trPr>
          <w:tblCellSpacing w:w="0" w:type="dxa"/>
        </w:trPr>
        <w:tc>
          <w:tcPr>
            <w:tcW w:w="0" w:type="auto"/>
            <w:hideMark/>
          </w:tcPr>
          <w:p w14:paraId="04D822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2C054C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ponosi odpowiedzialność wobec osoby, której dane dotyczą, a osobie, której dane dotyczą, przysługuje prawo do odszkodowania z tytułu jakichkolwiek szkód majątkowych lub niemajątkowych wyrządzonych osobie, której dane dotyczą, przez podmiot odbierający dane lub jego podwykonawcę przetwarzania w wyniku naruszenia praw przysługujących jej jako osobie trzeciej, na rzecz której zawarto umowę, na podstawie niniejszych klauzul.</w:t>
            </w:r>
          </w:p>
        </w:tc>
      </w:tr>
    </w:tbl>
    <w:p w14:paraId="3D1BEB0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0CB093F" w14:textId="77777777" w:rsidTr="00D2601D">
        <w:trPr>
          <w:tblCellSpacing w:w="0" w:type="dxa"/>
        </w:trPr>
        <w:tc>
          <w:tcPr>
            <w:tcW w:w="0" w:type="auto"/>
            <w:hideMark/>
          </w:tcPr>
          <w:p w14:paraId="7314B6E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7CB96E5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Niezależnie od postanowień lit. b) podmiot przekazujący dane ponosi odpowiedzialność wobec osoby, której dane dotyczą, a osobie, której dane dotyczą, przysługuje prawo do odszkodowania z tytułu jakichkolwiek szkód majątkowych lub niemajątkowych wyrządzonych osobie, której dane dotyczą, przez podmiot przekazujący dane lub podmiot odbierający dane (lub jego podwykonawcę przetwarzania) w wyniku naruszenia praw przysługujących jej jako osobie trzeciej, na rzecz której zawarto umowę, na podstawie niniejszych klauzul. Zasada ta pozostaje bez uszczerbku dla odpowiedzialności spoczywającej na podmiocie przekazującym dane, a w przypadku gdy podmiot przekazujący dane jest podmiotem przetwarzającym działającym w imieniu administratora – bez uszczerbku dla odpowiedzialności administratora na podstawie rozporządzenia (UE) 2016/679 lub w stosownych przypadkach rozporządzenia (UE) 2018/1725.</w:t>
            </w:r>
          </w:p>
        </w:tc>
      </w:tr>
    </w:tbl>
    <w:p w14:paraId="382EA9A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1182A47" w14:textId="77777777" w:rsidTr="00D2601D">
        <w:trPr>
          <w:tblCellSpacing w:w="0" w:type="dxa"/>
        </w:trPr>
        <w:tc>
          <w:tcPr>
            <w:tcW w:w="0" w:type="auto"/>
            <w:hideMark/>
          </w:tcPr>
          <w:p w14:paraId="712F379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3B73B5F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Strony uzgadniają, że w przypadku pociągnięcia na podstawie postanowień lit. c) podmiotu przekazującego dane do odpowiedzialności za szkody wyrządzone przez podmiot </w:t>
            </w:r>
            <w:r w:rsidRPr="00D2601D">
              <w:rPr>
                <w:rFonts w:ascii="Times New Roman" w:eastAsia="Times New Roman" w:hAnsi="Times New Roman" w:cs="Times New Roman"/>
                <w:sz w:val="24"/>
                <w:szCs w:val="24"/>
                <w:lang w:eastAsia="pl-PL"/>
              </w:rPr>
              <w:lastRenderedPageBreak/>
              <w:t>odbierający dane (lub jego podwykonawcę przetwarzania) przysługuje mu prawo do żądania od podmiotu odbierającego dane odszkodowania w wysokości odpowiadającej stopniowi odpowiedzialności podmiotu odbierającego dane za wyrządzoną szkodę.</w:t>
            </w:r>
          </w:p>
        </w:tc>
      </w:tr>
    </w:tbl>
    <w:p w14:paraId="771AE16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963B515" w14:textId="77777777" w:rsidTr="00D2601D">
        <w:trPr>
          <w:tblCellSpacing w:w="0" w:type="dxa"/>
        </w:trPr>
        <w:tc>
          <w:tcPr>
            <w:tcW w:w="0" w:type="auto"/>
            <w:hideMark/>
          </w:tcPr>
          <w:p w14:paraId="5D46E1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033A29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tc>
      </w:tr>
    </w:tbl>
    <w:p w14:paraId="3126C54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66B9C75A" w14:textId="77777777" w:rsidTr="00D2601D">
        <w:trPr>
          <w:tblCellSpacing w:w="0" w:type="dxa"/>
        </w:trPr>
        <w:tc>
          <w:tcPr>
            <w:tcW w:w="0" w:type="auto"/>
            <w:hideMark/>
          </w:tcPr>
          <w:p w14:paraId="376A9BF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0FEF34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uzgadniają, że w przypadku pociągnięcia na podstawie postanowień lit. e) jednej Strony do odpowiedzialności przysługuje jej prawo do żądania od podmiotu lub podmiotów będących drugą Stroną odszkodowania w wysokości odpowiadającej stopniowi odpowiedzialności za wyrządzoną szkodę.</w:t>
            </w:r>
          </w:p>
        </w:tc>
      </w:tr>
    </w:tbl>
    <w:p w14:paraId="0021BE8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950B822" w14:textId="77777777" w:rsidTr="00D2601D">
        <w:trPr>
          <w:tblCellSpacing w:w="0" w:type="dxa"/>
        </w:trPr>
        <w:tc>
          <w:tcPr>
            <w:tcW w:w="0" w:type="auto"/>
            <w:hideMark/>
          </w:tcPr>
          <w:p w14:paraId="299744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w:t>
            </w:r>
          </w:p>
        </w:tc>
        <w:tc>
          <w:tcPr>
            <w:tcW w:w="0" w:type="auto"/>
            <w:hideMark/>
          </w:tcPr>
          <w:p w14:paraId="2B279A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 może powołać się na postępowanie podwykonawcy przetwarzania, aby uniknąć własnej odpowiedzialności.</w:t>
            </w:r>
          </w:p>
        </w:tc>
      </w:tr>
    </w:tbl>
    <w:p w14:paraId="18B4C98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13 </w:t>
      </w:r>
    </w:p>
    <w:p w14:paraId="6AA3ACA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Nadzór </w:t>
      </w: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D2601D" w:rsidRPr="00D2601D" w14:paraId="443F8561" w14:textId="77777777" w:rsidTr="00547046">
        <w:trPr>
          <w:tblCellSpacing w:w="0" w:type="dxa"/>
        </w:trPr>
        <w:tc>
          <w:tcPr>
            <w:tcW w:w="157" w:type="pct"/>
            <w:hideMark/>
          </w:tcPr>
          <w:p w14:paraId="2422C1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4843" w:type="pct"/>
            <w:hideMark/>
          </w:tcPr>
          <w:p w14:paraId="645FA4BB" w14:textId="77777777" w:rsidR="00D2601D" w:rsidRPr="00D2601D" w:rsidRDefault="00D2601D" w:rsidP="00547046">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Organ nadzorczy odpowiedzialny za zapewnianie, aby podmiot przekazujący dane przestrzegał przepisów rozporządzenia (UE) 2016/679 w odniesieniu do przekazywania danych, jak wskazano w załączniku I część C, działa w charakterze właściwego organu n</w:t>
            </w:r>
            <w:r w:rsidR="00547046">
              <w:rPr>
                <w:rFonts w:ascii="Times New Roman" w:eastAsia="Times New Roman" w:hAnsi="Times New Roman" w:cs="Times New Roman"/>
                <w:sz w:val="24"/>
                <w:szCs w:val="24"/>
                <w:lang w:eastAsia="pl-PL"/>
              </w:rPr>
              <w:t>a</w:t>
            </w:r>
            <w:r w:rsidRPr="00D2601D">
              <w:rPr>
                <w:rFonts w:ascii="Times New Roman" w:eastAsia="Times New Roman" w:hAnsi="Times New Roman" w:cs="Times New Roman"/>
                <w:sz w:val="24"/>
                <w:szCs w:val="24"/>
                <w:lang w:eastAsia="pl-PL"/>
              </w:rPr>
              <w:t>dzorczego.</w:t>
            </w:r>
          </w:p>
        </w:tc>
      </w:tr>
    </w:tbl>
    <w:p w14:paraId="53ECC63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11C310F" w14:textId="77777777" w:rsidTr="00D2601D">
        <w:trPr>
          <w:tblCellSpacing w:w="0" w:type="dxa"/>
        </w:trPr>
        <w:tc>
          <w:tcPr>
            <w:tcW w:w="0" w:type="auto"/>
            <w:hideMark/>
          </w:tcPr>
          <w:p w14:paraId="3D7CD5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91CCE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poddać jurysdykcji właściwego organu nadzorczego i współpracować z tym organem w zakresie wszystkich procedur ukierunkowanych na zapewnienie przestrzegania niniejszych klauzul. W szczególności podmiot odbierający dane zgadza się odpowiadać na zapytania, poddawać się audytom i przestrzegać środków przyjętych przez organ nadzorczy, w tym środków zaradczych i kompensacyjnych. Przedstawia on organowi nadzorczemu pisemne potwierdzenie podjęcia się realizacji niezbędnych działań.</w:t>
            </w:r>
          </w:p>
        </w:tc>
      </w:tr>
    </w:tbl>
    <w:p w14:paraId="1192F67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III – LOKALNE PRAWA I OBOWIĄZKI W PRZYPADKU DOSTĘPU PRZEZ ORGANY PUBLICZNE</w:t>
      </w:r>
    </w:p>
    <w:p w14:paraId="4E065A9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14 </w:t>
      </w:r>
    </w:p>
    <w:p w14:paraId="64CF575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Prawa i praktyki lokalne wpływające na przestrzeganie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A0DF34D" w14:textId="77777777" w:rsidTr="00D2601D">
        <w:trPr>
          <w:tblCellSpacing w:w="0" w:type="dxa"/>
        </w:trPr>
        <w:tc>
          <w:tcPr>
            <w:tcW w:w="0" w:type="auto"/>
            <w:hideMark/>
          </w:tcPr>
          <w:p w14:paraId="015736D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09DFCED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gwarantują, że nie mają podstaw, by uważać, iż prawa i praktyki w państwie trzecim przeznaczenia, mające zastosowanie do przetwarzania danych osobowych przez podmiot odbierający dane, w tym wszelkie wymogi dotyczące ujawniania danych osobowych lub środki upoważniające organy publiczne do uzyskania dostępu, uniemożliwiają podmiotowi odbierającemu dane wypełnienie jego obowiązków wynikających z niniejszych klauzul. Opiera się to na założeniu, że przepisy i praktyki, które nie naruszają istoty podstawowych praw i wolności oraz nie wykraczają poza to, co jest w demokratycznym społeczeństwie środkiem niezbędnym i proporcjonalnym służącym zabezpieczeniu jednego z celów wymienionych w art. 23 ust. 1 rozporządzenia (UE) 2016/679, nie są sprzeczne z niniejszymi klauzulami.</w:t>
            </w:r>
          </w:p>
        </w:tc>
      </w:tr>
    </w:tbl>
    <w:p w14:paraId="343BD25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4B0708F" w14:textId="77777777" w:rsidTr="00D2601D">
        <w:trPr>
          <w:tblCellSpacing w:w="0" w:type="dxa"/>
        </w:trPr>
        <w:tc>
          <w:tcPr>
            <w:tcW w:w="0" w:type="auto"/>
            <w:hideMark/>
          </w:tcPr>
          <w:p w14:paraId="76010B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b)</w:t>
            </w:r>
          </w:p>
        </w:tc>
        <w:tc>
          <w:tcPr>
            <w:tcW w:w="0" w:type="auto"/>
            <w:hideMark/>
          </w:tcPr>
          <w:p w14:paraId="2111DB7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oświadczają, że składając gwarancję, o której mowa w lit. a), należycie uwzględniły w szczególności następujące elementy: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13B78A4B" w14:textId="77777777">
              <w:trPr>
                <w:tblCellSpacing w:w="0" w:type="dxa"/>
              </w:trPr>
              <w:tc>
                <w:tcPr>
                  <w:tcW w:w="0" w:type="auto"/>
                  <w:hideMark/>
                </w:tcPr>
                <w:p w14:paraId="451C89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72D941A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szczególne okoliczności przekazywania, w tym długość łańcucha przetwarzania, liczbę zaangażowanych podmiotów i wykorzystywane kanały przekazywania; planowane dalsze przekazywanie; rodzaj odbiorcy; cel przetwarzania danych; kategorie i format przekazywanych danych osobowych; sektor gospodarki, w którym dochodzi do przekazywania danych; miejsce przechowywania przekazywanych danych;</w:t>
                  </w:r>
                </w:p>
              </w:tc>
            </w:tr>
          </w:tbl>
          <w:p w14:paraId="034119C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0D93AB48" w14:textId="77777777">
              <w:trPr>
                <w:tblCellSpacing w:w="0" w:type="dxa"/>
              </w:trPr>
              <w:tc>
                <w:tcPr>
                  <w:tcW w:w="0" w:type="auto"/>
                  <w:hideMark/>
                </w:tcPr>
                <w:p w14:paraId="738648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01A0B6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przepisy i praktyki państwa trzeciego przeznaczenia, w tym przepisy i praktyki wymagające ujawnienia danych organom publicznym lub upoważniające takie organy do uzyskania dostępu, istotne w świetle szczególnych okoliczności przekazywania danych oraz mających zastosowanie ograniczeń i zabezpieczeń</w:t>
                  </w:r>
                  <w:r w:rsidR="00547046">
                    <w:rPr>
                      <w:rFonts w:ascii="Times New Roman" w:eastAsia="Times New Roman" w:hAnsi="Times New Roman" w:cs="Times New Roman"/>
                      <w:sz w:val="24"/>
                      <w:szCs w:val="24"/>
                      <w:lang w:eastAsia="pl-PL"/>
                    </w:rPr>
                    <w:t>;</w:t>
                  </w:r>
                </w:p>
              </w:tc>
            </w:tr>
          </w:tbl>
          <w:p w14:paraId="751E93B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D2601D" w:rsidRPr="00D2601D" w14:paraId="526E60A8" w14:textId="77777777">
              <w:trPr>
                <w:tblCellSpacing w:w="0" w:type="dxa"/>
              </w:trPr>
              <w:tc>
                <w:tcPr>
                  <w:tcW w:w="0" w:type="auto"/>
                  <w:hideMark/>
                </w:tcPr>
                <w:p w14:paraId="3115BF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2A5D255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stosowne zabezpieczenia umowne, techniczne lub organizacyjne wprowadzone w celu uzupełnienia zabezpieczeń wynikających z niniejszych klauzul, w tym środki stosowane w czasie przekazywania i przetwarzania danych osobowych w państwie przeznaczenia.</w:t>
                  </w:r>
                </w:p>
              </w:tc>
            </w:tr>
          </w:tbl>
          <w:p w14:paraId="6F7EF601"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2FDB02E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0ECAA72" w14:textId="77777777" w:rsidTr="00D2601D">
        <w:trPr>
          <w:tblCellSpacing w:w="0" w:type="dxa"/>
        </w:trPr>
        <w:tc>
          <w:tcPr>
            <w:tcW w:w="0" w:type="auto"/>
            <w:hideMark/>
          </w:tcPr>
          <w:p w14:paraId="000A3EF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241F542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gwarantuje, że przeprowadzając ocenę na podstawie postanowień lit. b), dołożył wszelkich starań, aby udostępnić podmiotowi przekazującemu dane odpowiednie informacje, oraz wyraża zgodę na dalszą współpracę z podmiotem przekazującym dane w zakresie zapewnienia zgodności z niniejszymi klauzulami.</w:t>
            </w:r>
          </w:p>
        </w:tc>
      </w:tr>
    </w:tbl>
    <w:p w14:paraId="7253C10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0C67486" w14:textId="77777777" w:rsidTr="00D2601D">
        <w:trPr>
          <w:tblCellSpacing w:w="0" w:type="dxa"/>
        </w:trPr>
        <w:tc>
          <w:tcPr>
            <w:tcW w:w="0" w:type="auto"/>
            <w:hideMark/>
          </w:tcPr>
          <w:p w14:paraId="1222610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4BEFFC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zgadzają się udokumentować ocenę, o której mowa w lit. b), i udostępnić ją na żądanie właściwego organu nadzorczego.</w:t>
            </w:r>
          </w:p>
        </w:tc>
      </w:tr>
    </w:tbl>
    <w:p w14:paraId="6871188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E52906B" w14:textId="77777777" w:rsidTr="00D2601D">
        <w:trPr>
          <w:tblCellSpacing w:w="0" w:type="dxa"/>
        </w:trPr>
        <w:tc>
          <w:tcPr>
            <w:tcW w:w="0" w:type="auto"/>
            <w:hideMark/>
          </w:tcPr>
          <w:p w14:paraId="55C63F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1845F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zobowiązuje się do niezwłocznego powiadomienia podmiotu przekazującego dane, jeśli po uzgodnieniu niniejszych klauzul i w okresie obowiązywania umowy ma powody, aby sądzić, że podlega lub zaczął podlegać przepisom lub praktykom niezgodnym z wymogami określonymi w lit. a), w tym w wyniku zmiany przepisów państwa trzeciego lub środka (takiego jak żądanie ujawnienia danych) wskazującego na stosowanie takich przepisów w praktyce, które nie jest zgodne z wymogami określonymi w lit. a</w:t>
            </w:r>
            <w:r w:rsidRPr="00547046">
              <w:rPr>
                <w:rFonts w:ascii="Times New Roman" w:eastAsia="Times New Roman" w:hAnsi="Times New Roman" w:cs="Times New Roman"/>
                <w:sz w:val="24"/>
                <w:szCs w:val="24"/>
                <w:lang w:eastAsia="pl-PL"/>
              </w:rPr>
              <w:t>).</w:t>
            </w:r>
          </w:p>
        </w:tc>
      </w:tr>
    </w:tbl>
    <w:p w14:paraId="007B3DC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5453D2AA" w14:textId="77777777" w:rsidTr="00D2601D">
        <w:trPr>
          <w:tblCellSpacing w:w="0" w:type="dxa"/>
        </w:trPr>
        <w:tc>
          <w:tcPr>
            <w:tcW w:w="0" w:type="auto"/>
            <w:hideMark/>
          </w:tcPr>
          <w:p w14:paraId="12FEAEA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4F7EF39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 otrzymaniu powiadomienia zgodnie z lit. e) lub jeżeli podmiot przekazujący dane ma inny powód, by sądzić, że podmiot odbierający dane nie może dłużej wypełniać swoich obowiązków wynikających z niniejszych klauzul, podmiot przekazujący dane bezzwłocznie określa odpowiednie środki (na przykład środki techniczne lub organizacyjne służące zapewnieniu bezpieczeństwa i poufności), które podmiot przekazujący dane lub podmiot odbierający dane powinni przyjąć w celu zaradzenia zaistniałej sytuacji </w:t>
            </w:r>
            <w:r w:rsidR="00547046" w:rsidRPr="00547046">
              <w:rPr>
                <w:rFonts w:ascii="Times New Roman" w:eastAsia="Times New Roman" w:hAnsi="Times New Roman" w:cs="Times New Roman"/>
                <w:sz w:val="24"/>
                <w:szCs w:val="24"/>
                <w:lang w:eastAsia="pl-PL"/>
              </w:rPr>
              <w:t>.</w:t>
            </w:r>
            <w:r w:rsidRPr="00D2601D">
              <w:rPr>
                <w:rFonts w:ascii="Times New Roman" w:eastAsia="Times New Roman" w:hAnsi="Times New Roman" w:cs="Times New Roman"/>
                <w:sz w:val="24"/>
                <w:szCs w:val="24"/>
                <w:lang w:eastAsia="pl-PL"/>
              </w:rPr>
              <w:t xml:space="preserve"> Podmiot przekazujący dane wstrzymuje przekazywanie danych, jeżeli uzna, że zapewnienie odpowiednich zabezpieczeń w odniesieniu do takiego przekazywania jest niemożliwe, lub na polecenie właściwego organu nadzorczego. W takim przypadku podmiot przekazujący dane jest uprawniony do rozwiązania umowy – o ile problem dotyczy przetwarzania danych osobowych na podstawie niniejszych klauzul. W przypadku gdy umowa dotyczy więcej niż dwóch Stron, podmiot przekazujący dane może skorzystać z tego prawa do rozwiązania umowy tylko w odniesieniu do odpowiedniej Strony, chyba że Strony uzgodniły inaczej. W przypadku rozwiązania umowy na podstawie niniejszej klauzuli zastosowanie ma klauzula 16 lit. d) i e).</w:t>
            </w:r>
          </w:p>
        </w:tc>
      </w:tr>
    </w:tbl>
    <w:p w14:paraId="2EC5AE0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15 </w:t>
      </w:r>
    </w:p>
    <w:p w14:paraId="70B14BE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Obowiązki podmiotu odbierającego dane w przypadku dostępu przez organy publiczne </w:t>
      </w:r>
    </w:p>
    <w:p w14:paraId="5CBAD50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15.1.   Powiadomienie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96C7CAD" w14:textId="77777777" w:rsidTr="00D2601D">
        <w:trPr>
          <w:tblCellSpacing w:w="0" w:type="dxa"/>
        </w:trPr>
        <w:tc>
          <w:tcPr>
            <w:tcW w:w="0" w:type="auto"/>
            <w:hideMark/>
          </w:tcPr>
          <w:p w14:paraId="068C740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a)</w:t>
            </w:r>
          </w:p>
        </w:tc>
        <w:tc>
          <w:tcPr>
            <w:tcW w:w="0" w:type="auto"/>
            <w:hideMark/>
          </w:tcPr>
          <w:p w14:paraId="554AC56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zobowiązuje się do niezwłocznego powiadomienia podmiotu przekazującego dane oraz, o ile to możliwe, osoby, której dane dotyczą (w stosownych przypadkach z pomocą podmiotu przekazującego dane), jeśli:</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2FB1401E" w14:textId="77777777">
              <w:trPr>
                <w:tblCellSpacing w:w="0" w:type="dxa"/>
              </w:trPr>
              <w:tc>
                <w:tcPr>
                  <w:tcW w:w="0" w:type="auto"/>
                  <w:hideMark/>
                </w:tcPr>
                <w:p w14:paraId="3084742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64691E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otrzyma od organu publicznego, w tym sądowego, prawnie wiążące żądanie – zgodnie z przepisami państwa przeznaczenia – ujawnienia danych osobowych przekazywanych na podstawie niniejszych klauzul; takie powiadomienie zawiera informacje na temat danych osobowych, których dotyczy żądanie, organu występującego z żądaniem, podstawy prawnej żądania oraz udzielonej odpowiedzi; lub</w:t>
                  </w:r>
                </w:p>
              </w:tc>
            </w:tr>
          </w:tbl>
          <w:p w14:paraId="3DF58F5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D2601D" w:rsidRPr="00D2601D" w14:paraId="0ED0B5F3" w14:textId="77777777">
              <w:trPr>
                <w:tblCellSpacing w:w="0" w:type="dxa"/>
              </w:trPr>
              <w:tc>
                <w:tcPr>
                  <w:tcW w:w="0" w:type="auto"/>
                  <w:hideMark/>
                </w:tcPr>
                <w:p w14:paraId="108A0C8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1B0E4D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dowie się o jakimkolwiek przypadku bezpośredniego dostępu przez organy publiczne do danych osobowych przekazywanych na podstawie niniejszych klauzul zgodnie z przepisami państwa przeznaczenia; takie powiadomienie zawiera wszelkie informacje, do których podmiot odbierający dane ma dostęp.</w:t>
                  </w:r>
                </w:p>
              </w:tc>
            </w:tr>
          </w:tbl>
          <w:p w14:paraId="77E0E2D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r>
    </w:tbl>
    <w:p w14:paraId="21F7AF7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59299BC" w14:textId="77777777" w:rsidTr="00D2601D">
        <w:trPr>
          <w:tblCellSpacing w:w="0" w:type="dxa"/>
        </w:trPr>
        <w:tc>
          <w:tcPr>
            <w:tcW w:w="0" w:type="auto"/>
            <w:hideMark/>
          </w:tcPr>
          <w:p w14:paraId="361378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23FE807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podmiotowi odbierającemu dane zakazano powiadamiania podmiotu przekazującego dane lub osoby, której dane dotyczą, na mocy przepisów państwa przeznaczenia, zgadza się on dołożyć wszelkich starań, aby uzyskać zwolnienie z tego zakazu w celu przekazania jak największej ilości informacji w jak najkrótszym czasie. Podmiot odbierający dane zgadza się udokumentować swoje starania, aby móc je wykazać na żądanie podmiotu przekazującego dane.</w:t>
            </w:r>
          </w:p>
        </w:tc>
      </w:tr>
    </w:tbl>
    <w:p w14:paraId="1420B8F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4C7B5E0" w14:textId="77777777" w:rsidTr="00D2601D">
        <w:trPr>
          <w:tblCellSpacing w:w="0" w:type="dxa"/>
        </w:trPr>
        <w:tc>
          <w:tcPr>
            <w:tcW w:w="0" w:type="auto"/>
            <w:hideMark/>
          </w:tcPr>
          <w:p w14:paraId="46646BF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158FB2B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Jeżeli jest to dopuszczalne zgodnie z przepisami państwa przeznaczenia, podmiot odbierający dane zgadza się dostarczać podmiotowi przekazującemu dane, w regularnych odstępach czasu w okresie obowiązywania umowy, jak najwięcej istotnych informacji o otrzymanych żądaniach (w szczególności na temat liczby żądań, rodzaju wymaganych danych, organu lub organów występujących z żądaniem, a także informacji o tym, czy żądania były przedmiotem środków zaradczych służących ich zakwestionowaniu i jaki był wynik takich działań itp.). </w:t>
            </w:r>
          </w:p>
        </w:tc>
      </w:tr>
    </w:tbl>
    <w:p w14:paraId="3C99305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A704BD3" w14:textId="77777777" w:rsidTr="00D2601D">
        <w:trPr>
          <w:tblCellSpacing w:w="0" w:type="dxa"/>
        </w:trPr>
        <w:tc>
          <w:tcPr>
            <w:tcW w:w="0" w:type="auto"/>
            <w:hideMark/>
          </w:tcPr>
          <w:p w14:paraId="5BE024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40E69F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przechowywać informacje, o których mowa w lit. a)–c), przez okres obowiązywania umowy i udostępniać je na żądanie właściwego organu nadzorczego.</w:t>
            </w:r>
          </w:p>
        </w:tc>
      </w:tr>
    </w:tbl>
    <w:p w14:paraId="7119CDE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2206CD90" w14:textId="77777777" w:rsidTr="00D2601D">
        <w:trPr>
          <w:tblCellSpacing w:w="0" w:type="dxa"/>
        </w:trPr>
        <w:tc>
          <w:tcPr>
            <w:tcW w:w="0" w:type="auto"/>
            <w:hideMark/>
          </w:tcPr>
          <w:p w14:paraId="05FCA7C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48BD523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Lit. a)–c) pozostają bez uszczerbku dla obowiązku podmiotu odbierającego dane wynikającego z klauzuli 14 lit. e) i klauzuli 16, dotyczącego niezwłocznego poinformowania podmiotu przekazującego dane, w przypadku gdy nie może on zapewnić zgodności z postanowieniami niniejszych klauzul.</w:t>
            </w:r>
          </w:p>
        </w:tc>
      </w:tr>
    </w:tbl>
    <w:p w14:paraId="7A08C3C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15.2.   Kontrola legalności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1671765" w14:textId="77777777" w:rsidTr="00D2601D">
        <w:trPr>
          <w:tblCellSpacing w:w="0" w:type="dxa"/>
        </w:trPr>
        <w:tc>
          <w:tcPr>
            <w:tcW w:w="0" w:type="auto"/>
            <w:hideMark/>
          </w:tcPr>
          <w:p w14:paraId="3D4BD1E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0BF994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skontrolować legalność żądania ujawnienia danych, a w szczególności kwestii, czy mieści się ono w zakresie uprawnień przyznanych organowi publicznemu występującemu z żądaniem, oraz zakwestionować ważność żądania, jeżeli po dokonaniu starannej oceny stwierdzi, że istnieją uzasadnione podstawy do uznania, iż żądanie jest niezgodne z prawem w świetle przepisów państwa przeznaczenia, mających zastosowanie zobowiązań wynikających z prawa międzynarodowego i zasad kurtuazji międzynarodowej. Podmiot odbierający dane korzysta z możliwości odwołania się na tych samych warunkach. Kwestionując żądanie, podmiot odbierający dane dąży do zastosowania środków tymczasowych w celu zawieszenia skutków żądania do czasu rozstrzygnięcia istoty sprawy przez właściwy organ sądowy. Nie może ujawniać danych osobowych, których dotyczy żądanie, dopóki nie będzie do tego zobowiązany na mocy mających zastosowanie przepisów procesowych. Wymogi te pozostają bez uszczerbku dla obowiązków podmiotu odbierającego dane wynikających z klauzuli 14 lit. e).</w:t>
            </w:r>
          </w:p>
        </w:tc>
      </w:tr>
    </w:tbl>
    <w:p w14:paraId="1AF9742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8AC489C" w14:textId="77777777" w:rsidTr="00D2601D">
        <w:trPr>
          <w:tblCellSpacing w:w="0" w:type="dxa"/>
        </w:trPr>
        <w:tc>
          <w:tcPr>
            <w:tcW w:w="0" w:type="auto"/>
            <w:hideMark/>
          </w:tcPr>
          <w:p w14:paraId="6EE9DCB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b)</w:t>
            </w:r>
          </w:p>
        </w:tc>
        <w:tc>
          <w:tcPr>
            <w:tcW w:w="0" w:type="auto"/>
            <w:hideMark/>
          </w:tcPr>
          <w:p w14:paraId="1CC690C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zgadza się udokumentować swoją ocenę prawną, a także wszelkie przypadki zakwestionowania żądania ujawnienia danych oraz, w zakresie dopuszczalnym przez przepisy państwa przeznaczenia, udostępnić dokumentację podmiotowi przekazującemu dane. Udostępnia ją również na żądanie właściwego organu nadzorczego. </w:t>
            </w:r>
          </w:p>
        </w:tc>
      </w:tr>
    </w:tbl>
    <w:p w14:paraId="546A2BE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AE01C58" w14:textId="77777777" w:rsidTr="00D2601D">
        <w:trPr>
          <w:tblCellSpacing w:w="0" w:type="dxa"/>
        </w:trPr>
        <w:tc>
          <w:tcPr>
            <w:tcW w:w="0" w:type="auto"/>
            <w:hideMark/>
          </w:tcPr>
          <w:p w14:paraId="08228B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3050127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dostarczyć minimalną dopuszczalną ilość informacji, udzielając odpowiedzi na żądanie ujawnienia danych, w oparciu o jego rozsądną interpretację.</w:t>
            </w:r>
          </w:p>
        </w:tc>
      </w:tr>
    </w:tbl>
    <w:p w14:paraId="52AC24A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IV – POSTANOWIENIA KOŃCOWE</w:t>
      </w:r>
    </w:p>
    <w:p w14:paraId="3106D5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16 </w:t>
      </w:r>
    </w:p>
    <w:p w14:paraId="6E38E67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Brak zgodności z klauzulami i rozwiązanie umowy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C88CFF0" w14:textId="77777777" w:rsidTr="00D2601D">
        <w:trPr>
          <w:tblCellSpacing w:w="0" w:type="dxa"/>
        </w:trPr>
        <w:tc>
          <w:tcPr>
            <w:tcW w:w="0" w:type="auto"/>
            <w:hideMark/>
          </w:tcPr>
          <w:p w14:paraId="17ED423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0411DE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informuje podmiot przekazujący dane, jeżeli z jakiegokolwiek powodu nie może zapewnić przestrzegania postanowień niniejszych klauzul.</w:t>
            </w:r>
          </w:p>
        </w:tc>
      </w:tr>
    </w:tbl>
    <w:p w14:paraId="679DFFF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314DCCA" w14:textId="77777777" w:rsidTr="00D2601D">
        <w:trPr>
          <w:tblCellSpacing w:w="0" w:type="dxa"/>
        </w:trPr>
        <w:tc>
          <w:tcPr>
            <w:tcW w:w="0" w:type="auto"/>
            <w:hideMark/>
          </w:tcPr>
          <w:p w14:paraId="337219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3B3D8B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podmiot odbierający dane narusza postanowienia niniejszych klauzul lub nie może zapewnić przestrzegania ich postanowień, podmiot przekazujący dane czasowo, do chwili ponownego zapewnienia przestrzegania klauzul lub rozwiązania umowy, wstrzymuje przekazywanie danych osobowych do podmiotu odbierającego. Powyższe pozostaje bez uszczerbku dla postanowień klauzuli 14 lit. f).</w:t>
            </w:r>
          </w:p>
        </w:tc>
      </w:tr>
    </w:tbl>
    <w:p w14:paraId="1266FB7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E5845AF" w14:textId="77777777" w:rsidTr="00D2601D">
        <w:trPr>
          <w:tblCellSpacing w:w="0" w:type="dxa"/>
        </w:trPr>
        <w:tc>
          <w:tcPr>
            <w:tcW w:w="0" w:type="auto"/>
            <w:hideMark/>
          </w:tcPr>
          <w:p w14:paraId="13CAB6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2C9949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jest uprawniony do rozwiązania umowy – o ile problem dotyczy przetwarzania danych osobowych na podstawie niniejszych klauzul – w przypadku gdy: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48DA526C" w14:textId="77777777">
              <w:trPr>
                <w:tblCellSpacing w:w="0" w:type="dxa"/>
              </w:trPr>
              <w:tc>
                <w:tcPr>
                  <w:tcW w:w="0" w:type="auto"/>
                  <w:hideMark/>
                </w:tcPr>
                <w:p w14:paraId="6A5631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07A7BBB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wstrzymał przekazywanie danych osobowych do podmiotu odbierającego dane na podstawie lit. b), a zgodność z postanowieniami niniejszych klauzul nie została przywrócona w rozsądnym terminie, a w każdym razie w ciągu jednego miesiąca od wstrzymania;</w:t>
                  </w:r>
                </w:p>
              </w:tc>
            </w:tr>
          </w:tbl>
          <w:p w14:paraId="7A98D05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D2601D" w:rsidRPr="00D2601D" w14:paraId="0603AB6B" w14:textId="77777777">
              <w:trPr>
                <w:tblCellSpacing w:w="0" w:type="dxa"/>
              </w:trPr>
              <w:tc>
                <w:tcPr>
                  <w:tcW w:w="0" w:type="auto"/>
                  <w:hideMark/>
                </w:tcPr>
                <w:p w14:paraId="537ED6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43ED69E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 poważnym stopniu lub uporczywie narusza postanowienia niniejszych klauzul; lub</w:t>
                  </w:r>
                </w:p>
              </w:tc>
            </w:tr>
          </w:tbl>
          <w:p w14:paraId="55D3D0B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D2601D" w:rsidRPr="00D2601D" w14:paraId="28B48F8C" w14:textId="77777777">
              <w:trPr>
                <w:tblCellSpacing w:w="0" w:type="dxa"/>
              </w:trPr>
              <w:tc>
                <w:tcPr>
                  <w:tcW w:w="0" w:type="auto"/>
                  <w:hideMark/>
                </w:tcPr>
                <w:p w14:paraId="39FA895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5B74BE4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 zastosował się do wiążącej decyzji właściwego sądu lub organu nadzorczego dotyczącej jego obowiązków wynikających z niniejszych klauzul.</w:t>
                  </w:r>
                </w:p>
              </w:tc>
            </w:tr>
          </w:tbl>
          <w:p w14:paraId="31F3BAF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takich przypadkach informuje on właściwy organ </w:t>
            </w:r>
            <w:r w:rsidRPr="00547046">
              <w:rPr>
                <w:rFonts w:ascii="Times New Roman" w:eastAsia="Times New Roman" w:hAnsi="Times New Roman" w:cs="Times New Roman"/>
                <w:sz w:val="24"/>
                <w:szCs w:val="24"/>
                <w:lang w:eastAsia="pl-PL"/>
              </w:rPr>
              <w:t xml:space="preserve">nadzorczy </w:t>
            </w:r>
            <w:r w:rsidRPr="00D2601D">
              <w:rPr>
                <w:rFonts w:ascii="Times New Roman" w:eastAsia="Times New Roman" w:hAnsi="Times New Roman" w:cs="Times New Roman"/>
                <w:sz w:val="24"/>
                <w:szCs w:val="24"/>
                <w:lang w:eastAsia="pl-PL"/>
              </w:rPr>
              <w:t>o takim przypadku niezastosowania się do decyzji. W przypadku gdy umowa dotyczy więcej niż dwóch Stron, podmiot przekazujący dane może skorzystać z tego prawa do rozwiązania umowy tylko w odniesieniu do odpowiedniej Strony, chyba że Strony uzgodniły inaczej.</w:t>
            </w:r>
          </w:p>
        </w:tc>
      </w:tr>
    </w:tbl>
    <w:p w14:paraId="4B762E0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BBB4584" w14:textId="77777777" w:rsidTr="00D2601D">
        <w:trPr>
          <w:tblCellSpacing w:w="0" w:type="dxa"/>
        </w:trPr>
        <w:tc>
          <w:tcPr>
            <w:tcW w:w="0" w:type="auto"/>
            <w:hideMark/>
          </w:tcPr>
          <w:p w14:paraId="0FCFB7B4" w14:textId="77777777" w:rsidR="00D2601D" w:rsidRPr="00547046"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547046">
              <w:rPr>
                <w:rFonts w:ascii="Times New Roman" w:eastAsia="Times New Roman" w:hAnsi="Times New Roman" w:cs="Times New Roman"/>
                <w:sz w:val="24"/>
                <w:szCs w:val="24"/>
                <w:lang w:eastAsia="pl-PL"/>
              </w:rPr>
              <w:t>d)</w:t>
            </w:r>
          </w:p>
        </w:tc>
        <w:tc>
          <w:tcPr>
            <w:tcW w:w="0" w:type="auto"/>
            <w:hideMark/>
          </w:tcPr>
          <w:p w14:paraId="2EC737FA" w14:textId="77777777" w:rsidR="00D2601D" w:rsidRPr="00547046"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547046">
              <w:rPr>
                <w:rFonts w:ascii="Times New Roman" w:eastAsia="Times New Roman" w:hAnsi="Times New Roman" w:cs="Times New Roman"/>
                <w:sz w:val="24"/>
                <w:szCs w:val="24"/>
                <w:lang w:eastAsia="pl-PL"/>
              </w:rPr>
              <w:t xml:space="preserve"> Dane osobowe przekazane przed rozwiązaniem umowy na podstawie lit. c) muszą zostać – w zależności od wyboru dokonanego przez podmiot przekazujący dane – niezwłocznie zwrócone temu podmiotowi lub w całości usunięte. To samo dotyczy wszelkich kopii tych danych. Podmiot odbierający dane poświadcza usunięcie danych podmiotowi przekazującemu. Do czasu usunięcia lub zwrotu danych podmiot odbierający dane nadal zapewnia zgodność z niniejszymi klauzulami. Jeżeli lokalne prawo obowiązujące podmiot odbierający dane zabrania zwrotu lub usunięcia przekazanych danych osobowych, podmiot odbierający dane gwarantuje, że będzie w dalszym ciągu zapewniał przestrzeganie niniejszych klauzul oraz że będzie przetwarzał dane wyłącznie w zakresie i w czasie wymaganym przez to prawo lokalne.</w:t>
            </w:r>
          </w:p>
        </w:tc>
      </w:tr>
    </w:tbl>
    <w:p w14:paraId="4A66AEA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1C9166A" w14:textId="77777777" w:rsidTr="00D2601D">
        <w:trPr>
          <w:tblCellSpacing w:w="0" w:type="dxa"/>
        </w:trPr>
        <w:tc>
          <w:tcPr>
            <w:tcW w:w="0" w:type="auto"/>
            <w:hideMark/>
          </w:tcPr>
          <w:p w14:paraId="6047CE8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e)</w:t>
            </w:r>
          </w:p>
        </w:tc>
        <w:tc>
          <w:tcPr>
            <w:tcW w:w="0" w:type="auto"/>
            <w:hideMark/>
          </w:tcPr>
          <w:p w14:paraId="3DCB0D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ze Stron może wycofać swoją zgodę na związanie się niniejszymi klauzulami, w przypadku gdy: (i) Komisja Europejska przyjmie decyzję na podstawie art. 45 ust. 3 rozporządzenia (UE) 2016/679 obejmującą przekazywanie danych osobowych, do których mają zastosowanie niniejsze klauzule; lub (ii) rozporządzenie (UE) 2016/679 stanie się częścią ram prawnych państwa, do którego przekazywane są dane osobowe. Powyższe pozostaje bez uszczerbku dla pozostałych obowiązków mających zastosowanie do przedmiotowego przetwarzania na podstawie rozporządzenia (UE) 2016/679.</w:t>
            </w:r>
          </w:p>
        </w:tc>
      </w:tr>
    </w:tbl>
    <w:p w14:paraId="0A6DAE2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17 </w:t>
      </w:r>
    </w:p>
    <w:p w14:paraId="2CBE2F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Prawo właściwe </w:t>
      </w:r>
    </w:p>
    <w:p w14:paraId="17212594" w14:textId="77777777" w:rsidR="00D2601D" w:rsidRPr="00D2601D" w:rsidRDefault="00547046"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r w:rsidR="00D2601D" w:rsidRPr="00D2601D">
        <w:rPr>
          <w:rFonts w:ascii="Times New Roman" w:eastAsia="Times New Roman" w:hAnsi="Times New Roman" w:cs="Times New Roman"/>
          <w:sz w:val="24"/>
          <w:szCs w:val="24"/>
          <w:lang w:eastAsia="pl-PL"/>
        </w:rPr>
        <w:t xml:space="preserve">Niniejsze klauzule podlegają przepisom prawa państwa członkowskiego UE, w którym podmiot przekazujący dane posiada jednostkę organizacyjną. W przypadku gdy przepisy te nie dopuszczają praw osób trzecich, na rzecz których zawarto umowę, podlegają one przepisom prawa innego państwa członkowskiego UE, które dopuszczają prawa osób trzecich, na rzecz których zawarto umowę. Strony uzgadniają, że jest to prawo obowiązujące na terytorium </w:t>
      </w:r>
      <w:r>
        <w:rPr>
          <w:rFonts w:ascii="Times New Roman" w:eastAsia="Times New Roman" w:hAnsi="Times New Roman" w:cs="Times New Roman"/>
          <w:sz w:val="24"/>
          <w:szCs w:val="24"/>
          <w:lang w:eastAsia="pl-PL"/>
        </w:rPr>
        <w:t>Rzeczpospolitej Polskiej.</w:t>
      </w:r>
    </w:p>
    <w:p w14:paraId="6DAB564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18 </w:t>
      </w:r>
    </w:p>
    <w:p w14:paraId="611A1F3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Wybór forum i jurysdykcji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3F6D33E" w14:textId="77777777" w:rsidTr="00D2601D">
        <w:trPr>
          <w:tblCellSpacing w:w="0" w:type="dxa"/>
        </w:trPr>
        <w:tc>
          <w:tcPr>
            <w:tcW w:w="0" w:type="auto"/>
            <w:hideMark/>
          </w:tcPr>
          <w:p w14:paraId="422C3BA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35F931C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spory wynikające z niniejszych klauzul są rozstrzygane przez sądy państwa członkowskiego UE.</w:t>
            </w:r>
          </w:p>
        </w:tc>
      </w:tr>
    </w:tbl>
    <w:p w14:paraId="1F12BD5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D2601D" w:rsidRPr="00D2601D" w14:paraId="31544680" w14:textId="77777777" w:rsidTr="00D2601D">
        <w:trPr>
          <w:tblCellSpacing w:w="0" w:type="dxa"/>
        </w:trPr>
        <w:tc>
          <w:tcPr>
            <w:tcW w:w="0" w:type="auto"/>
            <w:hideMark/>
          </w:tcPr>
          <w:p w14:paraId="2CF6F8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19AD885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uzgadniają, że są to sądy _______ (należy wskazać państwo członkowskie).</w:t>
            </w:r>
          </w:p>
        </w:tc>
      </w:tr>
    </w:tbl>
    <w:p w14:paraId="09216EA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2493E69" w14:textId="77777777" w:rsidTr="00D2601D">
        <w:trPr>
          <w:tblCellSpacing w:w="0" w:type="dxa"/>
        </w:trPr>
        <w:tc>
          <w:tcPr>
            <w:tcW w:w="0" w:type="auto"/>
            <w:hideMark/>
          </w:tcPr>
          <w:p w14:paraId="629DA6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50D17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Osoba, której dane dotyczą, może również wszcząć postępowanie sądowe przeciwko podmiotowi przekazującemu dane lub podmiotowi odbierającemu dane przed sądami państwa członkowskiego, w którym znajduje się jej miejsce zwykłego pobytu.</w:t>
            </w:r>
          </w:p>
        </w:tc>
      </w:tr>
    </w:tbl>
    <w:p w14:paraId="7EEC45B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D2601D" w:rsidRPr="00D2601D" w14:paraId="54680855" w14:textId="77777777" w:rsidTr="00D2601D">
        <w:trPr>
          <w:tblCellSpacing w:w="0" w:type="dxa"/>
        </w:trPr>
        <w:tc>
          <w:tcPr>
            <w:tcW w:w="0" w:type="auto"/>
            <w:hideMark/>
          </w:tcPr>
          <w:p w14:paraId="493B7C2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0A17F6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uzgadniają, że będą podlegały jurysdykcji tych sądów.</w:t>
            </w:r>
          </w:p>
        </w:tc>
      </w:tr>
    </w:tbl>
    <w:p w14:paraId="36148DDB"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p w14:paraId="4D92D06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DODATEK</w:t>
      </w:r>
    </w:p>
    <w:p w14:paraId="1451714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w:t>
      </w:r>
    </w:p>
    <w:p w14:paraId="1372BE2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A.   WYKAZ STRON </w:t>
      </w:r>
    </w:p>
    <w:p w14:paraId="33F5BB7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przekazujący(-e) dane: [Dane identyfikujące i dane kontaktowe podmiotu(-ów) przekazującego(-</w:t>
      </w:r>
      <w:proofErr w:type="spellStart"/>
      <w:r w:rsidRPr="00D2601D">
        <w:rPr>
          <w:rFonts w:ascii="Times New Roman" w:eastAsia="Times New Roman" w:hAnsi="Times New Roman" w:cs="Times New Roman"/>
          <w:sz w:val="24"/>
          <w:szCs w:val="24"/>
          <w:lang w:eastAsia="pl-PL"/>
        </w:rPr>
        <w:t>ych</w:t>
      </w:r>
      <w:proofErr w:type="spellEnd"/>
      <w:r w:rsidRPr="00D2601D">
        <w:rPr>
          <w:rFonts w:ascii="Times New Roman" w:eastAsia="Times New Roman" w:hAnsi="Times New Roman" w:cs="Times New Roman"/>
          <w:sz w:val="24"/>
          <w:szCs w:val="24"/>
          <w:lang w:eastAsia="pl-PL"/>
        </w:rPr>
        <w:t xml:space="preserve">) dane oraz w stosownych przypadkach jego/ich inspektora ochrony danych lub przedstawiciela w Unii Europejskiej] </w:t>
      </w:r>
    </w:p>
    <w:tbl>
      <w:tblPr>
        <w:tblW w:w="5000" w:type="pct"/>
        <w:tblCellSpacing w:w="0" w:type="dxa"/>
        <w:tblCellMar>
          <w:left w:w="0" w:type="dxa"/>
          <w:right w:w="0" w:type="dxa"/>
        </w:tblCellMar>
        <w:tblLook w:val="04A0" w:firstRow="1" w:lastRow="0" w:firstColumn="1" w:lastColumn="0" w:noHBand="0" w:noVBand="1"/>
      </w:tblPr>
      <w:tblGrid>
        <w:gridCol w:w="6"/>
        <w:gridCol w:w="194"/>
        <w:gridCol w:w="8872"/>
      </w:tblGrid>
      <w:tr w:rsidR="00D2601D" w:rsidRPr="00D2601D" w14:paraId="4E9EBB4A" w14:textId="77777777" w:rsidTr="00D2601D">
        <w:trPr>
          <w:tblCellSpacing w:w="0" w:type="dxa"/>
        </w:trPr>
        <w:tc>
          <w:tcPr>
            <w:tcW w:w="0" w:type="auto"/>
            <w:hideMark/>
          </w:tcPr>
          <w:p w14:paraId="75253072"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2EC0876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2B17CD0B"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4B21E92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Adres: …</w:t>
            </w:r>
          </w:p>
          <w:p w14:paraId="6EFB36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366477C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Podpis i data: …</w:t>
            </w:r>
          </w:p>
          <w:p w14:paraId="4752CD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Rola (administrator): …</w:t>
            </w:r>
          </w:p>
        </w:tc>
      </w:tr>
    </w:tbl>
    <w:p w14:paraId="3A83DBA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3AB6D5AE" w14:textId="77777777" w:rsidTr="00D2601D">
        <w:trPr>
          <w:tblCellSpacing w:w="0" w:type="dxa"/>
        </w:trPr>
        <w:tc>
          <w:tcPr>
            <w:tcW w:w="0" w:type="auto"/>
            <w:hideMark/>
          </w:tcPr>
          <w:p w14:paraId="6F8F54DC"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68B7740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60EB3756"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13303C3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odbierający(-e) dane: [Dane identyfikujące i dane kontaktowe podmiotu(-ów) odbierającego(-</w:t>
      </w:r>
      <w:proofErr w:type="spellStart"/>
      <w:r w:rsidRPr="00D2601D">
        <w:rPr>
          <w:rFonts w:ascii="Times New Roman" w:eastAsia="Times New Roman" w:hAnsi="Times New Roman" w:cs="Times New Roman"/>
          <w:sz w:val="24"/>
          <w:szCs w:val="24"/>
          <w:lang w:eastAsia="pl-PL"/>
        </w:rPr>
        <w:t>ych</w:t>
      </w:r>
      <w:proofErr w:type="spellEnd"/>
      <w:r w:rsidRPr="00D2601D">
        <w:rPr>
          <w:rFonts w:ascii="Times New Roman" w:eastAsia="Times New Roman" w:hAnsi="Times New Roman" w:cs="Times New Roman"/>
          <w:sz w:val="24"/>
          <w:szCs w:val="24"/>
          <w:lang w:eastAsia="pl-PL"/>
        </w:rPr>
        <w:t xml:space="preserve">) dane, w tym każdej osoby wyznaczonej do kontaktów odpowiedzialnej za ochronę danych] </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D2601D" w:rsidRPr="00D2601D" w14:paraId="2E030FE1" w14:textId="77777777" w:rsidTr="00D2601D">
        <w:trPr>
          <w:tblCellSpacing w:w="0" w:type="dxa"/>
        </w:trPr>
        <w:tc>
          <w:tcPr>
            <w:tcW w:w="0" w:type="auto"/>
            <w:hideMark/>
          </w:tcPr>
          <w:p w14:paraId="3C82F92D"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079DFC1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52DD5998"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10C3087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Adres: …</w:t>
            </w:r>
          </w:p>
          <w:p w14:paraId="25298F4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466B92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Działania mające znaczenie dla danych przekazywanych na podstawie niniejszych klauzul: …</w:t>
            </w:r>
          </w:p>
          <w:p w14:paraId="27E9D3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Podpis i data: …</w:t>
            </w:r>
          </w:p>
          <w:p w14:paraId="506E2EB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Rola (podmiot przetwarzający): …</w:t>
            </w:r>
          </w:p>
        </w:tc>
      </w:tr>
    </w:tbl>
    <w:p w14:paraId="4684E5B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496CDB5F" w14:textId="77777777" w:rsidTr="00D2601D">
        <w:trPr>
          <w:tblCellSpacing w:w="0" w:type="dxa"/>
        </w:trPr>
        <w:tc>
          <w:tcPr>
            <w:tcW w:w="0" w:type="auto"/>
            <w:hideMark/>
          </w:tcPr>
          <w:p w14:paraId="736D28B8"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3DBFFE2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0984DF08"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70289E7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B.   OPIS PRZEKAZYWANIA DANYCH </w:t>
      </w:r>
    </w:p>
    <w:p w14:paraId="6153CB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Kategorie osób, których dane dotyczą i których dane są przekazywane </w:t>
      </w:r>
    </w:p>
    <w:p w14:paraId="66A9C4B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19EDB37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Kategorie przekazywanych danych osobowych </w:t>
      </w:r>
    </w:p>
    <w:p w14:paraId="4F09F10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4B6FB6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Przekazywane dane wrażliwe (w stosownych przypadkach) oraz stosowane ograniczenia lub zabezpieczenia, które w pełni uwzględniają charakter danych i związane z nim ryzyko, takie jak na przykład ścisłe ograniczenie celu, ograniczenia dostępu (w tym dostęp wyłącznie dla pracowników, który odbyli specjalistyczne szkolenie), przechowywanie zapisów przypadków udostępnienia danych, ograniczenia dalszego przekazywania lub dodatkowe środki bezpieczeństwa </w:t>
      </w:r>
    </w:p>
    <w:p w14:paraId="17B2EE9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4676E4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Częstotliwość przekazywania danych (np. czy dane są przekazywane jednorazowo, czy w sposób ciągły) </w:t>
      </w:r>
    </w:p>
    <w:p w14:paraId="5A2F9CE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6FA45FB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Charakter przetwarzania </w:t>
      </w:r>
    </w:p>
    <w:p w14:paraId="0FF959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6BF627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Cel(e) przekazywania danych i dalszego przetwarzania </w:t>
      </w:r>
    </w:p>
    <w:p w14:paraId="5D4A855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 </w:t>
      </w:r>
    </w:p>
    <w:p w14:paraId="0EE9AB2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Okres, przez który dane osobowe będą przechowywane, a gdy nie jest to możliwe, kryteria ustalania tego okresu </w:t>
      </w:r>
    </w:p>
    <w:p w14:paraId="3558B8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27981CB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przekazywania podwykonawcom przetwarzania należy również określić przedmiot, charakter i czas trwania przetwarzania </w:t>
      </w:r>
    </w:p>
    <w:p w14:paraId="11915E5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10DDC1C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   WŁAŚCIWY ORGAN NADZORCZY </w:t>
      </w:r>
    </w:p>
    <w:p w14:paraId="265F6DF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Należy określić właściwy organ nadzorczy/organy nadzorcze zgodnie z klauzulą 13 </w:t>
      </w:r>
    </w:p>
    <w:p w14:paraId="3609AC6A" w14:textId="77777777" w:rsidR="00D2601D" w:rsidRPr="00D2601D" w:rsidRDefault="00547046" w:rsidP="00D2601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Urzędu Ochrony Danych Osobowych</w:t>
      </w:r>
    </w:p>
    <w:p w14:paraId="2C282DA2" w14:textId="77777777" w:rsidR="00D2601D" w:rsidRPr="00D2601D" w:rsidRDefault="00F44FD3" w:rsidP="00D260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70FC8A21">
          <v:rect id="_x0000_i1028" style="width:0;height:1.5pt" o:hralign="center" o:hrstd="t" o:hr="t" fillcolor="#a0a0a0" stroked="f"/>
        </w:pict>
      </w:r>
    </w:p>
    <w:p w14:paraId="1C6B728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II</w:t>
      </w:r>
    </w:p>
    <w:p w14:paraId="6114596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commentRangeStart w:id="0"/>
      <w:r w:rsidRPr="00D2601D">
        <w:rPr>
          <w:rFonts w:ascii="Times New Roman" w:eastAsia="Times New Roman" w:hAnsi="Times New Roman" w:cs="Times New Roman"/>
          <w:sz w:val="24"/>
          <w:szCs w:val="24"/>
          <w:lang w:eastAsia="pl-PL"/>
        </w:rPr>
        <w:t xml:space="preserve">ŚRODKI TECHNICZNE I ORGANIZACYJNE, W TYM ŚRODKI TECHNICZNE I ORGANIZACYJNE MAJĄCE NA CELU ZAPEWNIENIE BEZPIECZEŃSTWA DANYCH </w:t>
      </w:r>
      <w:commentRangeEnd w:id="0"/>
      <w:r w:rsidR="00547046">
        <w:rPr>
          <w:rStyle w:val="Odwoaniedokomentarza"/>
        </w:rPr>
        <w:commentReference w:id="0"/>
      </w:r>
    </w:p>
    <w:p w14:paraId="64B6105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Przykłady ewentualnych środków: </w:t>
      </w:r>
    </w:p>
    <w:p w14:paraId="379DD09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dotyczące </w:t>
      </w:r>
      <w:proofErr w:type="spellStart"/>
      <w:r w:rsidRPr="00D2601D">
        <w:rPr>
          <w:rFonts w:ascii="Times New Roman" w:eastAsia="Times New Roman" w:hAnsi="Times New Roman" w:cs="Times New Roman"/>
          <w:sz w:val="24"/>
          <w:szCs w:val="24"/>
          <w:lang w:eastAsia="pl-PL"/>
        </w:rPr>
        <w:t>pseudonimizacji</w:t>
      </w:r>
      <w:proofErr w:type="spellEnd"/>
      <w:r w:rsidRPr="00D2601D">
        <w:rPr>
          <w:rFonts w:ascii="Times New Roman" w:eastAsia="Times New Roman" w:hAnsi="Times New Roman" w:cs="Times New Roman"/>
          <w:sz w:val="24"/>
          <w:szCs w:val="24"/>
          <w:lang w:eastAsia="pl-PL"/>
        </w:rPr>
        <w:t xml:space="preserve"> i szyfrowania danych osobowych </w:t>
      </w:r>
    </w:p>
    <w:p w14:paraId="3C581B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ciągłe zapewnienie poufności, integralności, dostępności i odporności systemów i usług przetwarzania </w:t>
      </w:r>
    </w:p>
    <w:p w14:paraId="1B2E82D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zdolności szybkiego przywrócenia dostępności danych osobowych i dostępu do nich w razie incydentu fizycznego lub technicznego </w:t>
      </w:r>
    </w:p>
    <w:p w14:paraId="625EABB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Procedury regularnego testowania, mierzenia i oceniania skuteczności środków technicznych i organizacyjnych mających zapewnić bezpieczeństwo przetwarzania </w:t>
      </w:r>
    </w:p>
    <w:p w14:paraId="64EDEF4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identyfikacji i autoryzacji użytkowników </w:t>
      </w:r>
    </w:p>
    <w:p w14:paraId="1702782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ochrony danych podczas przekazywania </w:t>
      </w:r>
    </w:p>
    <w:p w14:paraId="54C82A7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ochrony danych podczas przechowywania </w:t>
      </w:r>
    </w:p>
    <w:p w14:paraId="1E11D6D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bezpieczeństwa fizycznego miejsc, w których odbywa się przetwarzanie danych osobowych </w:t>
      </w:r>
    </w:p>
    <w:p w14:paraId="2D6BFE7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ewidencji zdarzeń </w:t>
      </w:r>
    </w:p>
    <w:p w14:paraId="230E584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Środki mające na celu zapewnienie konfiguracji systemu, w tym konfiguracji domyślnej </w:t>
      </w:r>
    </w:p>
    <w:p w14:paraId="785D59F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wewnętrznego zarządzania i kierowania w zakresie technologii informacji i bezpieczeństwa informatycznego </w:t>
      </w:r>
    </w:p>
    <w:p w14:paraId="3051E93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certyfikacji/zapewnienia procesów i produktów </w:t>
      </w:r>
    </w:p>
    <w:p w14:paraId="516DE1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minimalizacji danych </w:t>
      </w:r>
    </w:p>
    <w:p w14:paraId="7F705C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jakości danych </w:t>
      </w:r>
    </w:p>
    <w:p w14:paraId="14A580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ograniczonego zatrzymywania danych </w:t>
      </w:r>
    </w:p>
    <w:p w14:paraId="2C46B3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odpowiedzialności </w:t>
      </w:r>
    </w:p>
    <w:p w14:paraId="2F6BE35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umożliwienie przenoszenia danych] </w:t>
      </w:r>
    </w:p>
    <w:p w14:paraId="58FC3DD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przekazywania danych podmiotom przetwarzającym (lub podwykonawcom przetwarzania) należy również opisać konkretne środki techniczne i organizacyjne, które ma zastosować ten podmiot lub podwykonawca, aby móc udzielać pomocy administratorowi, a w przypadku przekazywania danych od podmiotu przetwarzającego do podwykonawczy – podmiotowi przekazującemu dane. </w:t>
      </w:r>
    </w:p>
    <w:p w14:paraId="5FDE4444" w14:textId="77777777" w:rsidR="00D2601D" w:rsidRPr="00D2601D" w:rsidRDefault="00F44FD3" w:rsidP="00D260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234C0103">
          <v:rect id="_x0000_i1029" style="width:0;height:1.5pt" o:hralign="center" o:hrstd="t" o:hr="t" fillcolor="#a0a0a0" stroked="f"/>
        </w:pict>
      </w:r>
    </w:p>
    <w:p w14:paraId="6CEDBD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III</w:t>
      </w:r>
    </w:p>
    <w:p w14:paraId="77912DB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WYKAZ PODWYKONAWCÓW PRZETWARZANIA </w:t>
      </w:r>
    </w:p>
    <w:p w14:paraId="1793D07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bookmarkStart w:id="1" w:name="_GoBack"/>
      <w:bookmarkEnd w:id="1"/>
      <w:r w:rsidRPr="00D2601D">
        <w:rPr>
          <w:rFonts w:ascii="Times New Roman" w:eastAsia="Times New Roman" w:hAnsi="Times New Roman" w:cs="Times New Roman"/>
          <w:sz w:val="24"/>
          <w:szCs w:val="24"/>
          <w:lang w:eastAsia="pl-PL"/>
        </w:rPr>
        <w:t>Administrator zezwolił na korzystanie z usług następujących podwykonawców przetwarzania:</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D2601D" w:rsidRPr="00D2601D" w14:paraId="75766AD7" w14:textId="77777777" w:rsidTr="00D2601D">
        <w:trPr>
          <w:tblCellSpacing w:w="0" w:type="dxa"/>
        </w:trPr>
        <w:tc>
          <w:tcPr>
            <w:tcW w:w="0" w:type="auto"/>
            <w:hideMark/>
          </w:tcPr>
          <w:p w14:paraId="1CB189B3"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61FC66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2AF1571C"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07A790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Adres: …</w:t>
            </w:r>
          </w:p>
          <w:p w14:paraId="426EF5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35DCDF7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Opis przetwarzania (w tym wyraźnie rozgraniczenie obowiązków, jeżeli upoważnionych jest kilku podwykonawców przetwarzania): …</w:t>
            </w:r>
          </w:p>
        </w:tc>
      </w:tr>
    </w:tbl>
    <w:p w14:paraId="5AEDAF4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0D6946C5" w14:textId="77777777" w:rsidTr="00D2601D">
        <w:trPr>
          <w:tblCellSpacing w:w="0" w:type="dxa"/>
        </w:trPr>
        <w:tc>
          <w:tcPr>
            <w:tcW w:w="0" w:type="auto"/>
            <w:hideMark/>
          </w:tcPr>
          <w:p w14:paraId="6B6AAD61"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768A59F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34AA897D"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1ACCBC8D"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p w14:paraId="3B6A1D8D" w14:textId="77777777" w:rsidR="00D824F3" w:rsidRDefault="00D824F3"/>
    <w:sectPr w:rsidR="00D824F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ia Minasz" w:date="2022-01-19T13:55:00Z" w:initials="EM">
    <w:p w14:paraId="01B277E9" w14:textId="77777777" w:rsidR="00547046" w:rsidRPr="00D2601D" w:rsidRDefault="00547046" w:rsidP="00547046">
      <w:pPr>
        <w:spacing w:before="100" w:beforeAutospacing="1" w:after="100" w:afterAutospacing="1" w:line="240" w:lineRule="auto"/>
        <w:rPr>
          <w:rFonts w:ascii="Times New Roman" w:eastAsia="Times New Roman" w:hAnsi="Times New Roman" w:cs="Times New Roman"/>
          <w:sz w:val="24"/>
          <w:szCs w:val="24"/>
          <w:lang w:eastAsia="pl-PL"/>
        </w:rPr>
      </w:pPr>
      <w:r>
        <w:rPr>
          <w:rStyle w:val="Odwoaniedokomentarza"/>
        </w:rPr>
        <w:annotationRef/>
      </w:r>
      <w:r w:rsidRPr="00D2601D">
        <w:rPr>
          <w:rFonts w:ascii="Times New Roman" w:eastAsia="Times New Roman" w:hAnsi="Times New Roman" w:cs="Times New Roman"/>
          <w:sz w:val="24"/>
          <w:szCs w:val="24"/>
          <w:lang w:eastAsia="pl-PL"/>
        </w:rPr>
        <w:t>UWAGA WYJAŚNIAJĄCA:</w:t>
      </w:r>
    </w:p>
    <w:p w14:paraId="36AEDC58" w14:textId="77777777" w:rsidR="00547046" w:rsidRPr="00D2601D" w:rsidRDefault="00547046" w:rsidP="00547046">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Środki techniczne i organizacyjne muszą być opisane w sposób szczegółowy (a nie ogólny). Zob. również ogólna uwaga na pierwszej stronie dodatku, w szczególności w odniesieniu do potrzeby wyraźnego wskazania, które środki mają zastosowanie do każdego jednorazowego lub wielokrotnego przekazania.</w:t>
      </w:r>
    </w:p>
    <w:p w14:paraId="6D47E65F" w14:textId="77777777" w:rsidR="00547046" w:rsidRPr="00D2601D" w:rsidRDefault="00547046" w:rsidP="00547046">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Opis środków technicznych i organizacyjnych wdrożonych przez podmiot(y) odbierający(-e) dane (w tym odpowiednich certyfikacji) w celu zapewnienia odpowiedniego poziomu ochrony, biorąc pod uwagę charakter, zakres, kontekst i cel przetwarzania oraz ryzyko dla praw i wolności osób fizycznych. </w:t>
      </w:r>
    </w:p>
    <w:p w14:paraId="7A5DC983" w14:textId="77777777" w:rsidR="00547046" w:rsidRDefault="0054704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5DC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DC983" w16cid:durableId="259296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1CEC"/>
    <w:multiLevelType w:val="multilevel"/>
    <w:tmpl w:val="748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ia Minasz">
    <w15:presenceInfo w15:providerId="AD" w15:userId="S-1-5-21-1712205624-3371851931-1393254348-6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1D"/>
    <w:rsid w:val="00547046"/>
    <w:rsid w:val="0070131F"/>
    <w:rsid w:val="00A47DFE"/>
    <w:rsid w:val="00B21333"/>
    <w:rsid w:val="00B74602"/>
    <w:rsid w:val="00BC36B4"/>
    <w:rsid w:val="00D2601D"/>
    <w:rsid w:val="00D824F3"/>
    <w:rsid w:val="00F4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6FC4"/>
  <w15:chartTrackingRefBased/>
  <w15:docId w15:val="{B441C534-280D-4977-943C-9CFD260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2601D"/>
  </w:style>
  <w:style w:type="paragraph" w:customStyle="1" w:styleId="msonormal0">
    <w:name w:val="mso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601D"/>
    <w:rPr>
      <w:color w:val="0000FF"/>
      <w:u w:val="single"/>
    </w:rPr>
  </w:style>
  <w:style w:type="character" w:styleId="UyteHipercze">
    <w:name w:val="FollowedHyperlink"/>
    <w:basedOn w:val="Domylnaczcionkaakapitu"/>
    <w:uiPriority w:val="99"/>
    <w:semiHidden/>
    <w:unhideWhenUsed/>
    <w:rsid w:val="00D2601D"/>
    <w:rPr>
      <w:color w:val="800080"/>
      <w:u w:val="single"/>
    </w:rPr>
  </w:style>
  <w:style w:type="paragraph" w:customStyle="1" w:styleId="toplink">
    <w:name w:val="toplink"/>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date">
    <w:name w:val="oj-hd-da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lg">
    <w:name w:val="oj-hd-lg"/>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ti">
    <w:name w:val="oj-hd-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oj">
    <w:name w:val="oj-hd-oj"/>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doc-ti">
    <w:name w:val="oj-doc-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rmal">
    <w:name w:val="oj-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super">
    <w:name w:val="oj-super"/>
    <w:basedOn w:val="Domylnaczcionkaakapitu"/>
    <w:rsid w:val="00D2601D"/>
  </w:style>
  <w:style w:type="paragraph" w:customStyle="1" w:styleId="oj-ti-art">
    <w:name w:val="oj-ti-art"/>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D2601D"/>
  </w:style>
  <w:style w:type="paragraph" w:customStyle="1" w:styleId="oj-signatory">
    <w:name w:val="oj-signatory"/>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te">
    <w:name w:val="oj-no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ti-grseq-1">
    <w:name w:val="oj-ti-grseq-1"/>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bold">
    <w:name w:val="oj-bold"/>
    <w:basedOn w:val="Domylnaczcionkaakapitu"/>
    <w:rsid w:val="00D2601D"/>
  </w:style>
  <w:style w:type="character" w:styleId="Odwoaniedokomentarza">
    <w:name w:val="annotation reference"/>
    <w:basedOn w:val="Domylnaczcionkaakapitu"/>
    <w:uiPriority w:val="99"/>
    <w:semiHidden/>
    <w:unhideWhenUsed/>
    <w:rsid w:val="00547046"/>
    <w:rPr>
      <w:sz w:val="16"/>
      <w:szCs w:val="16"/>
    </w:rPr>
  </w:style>
  <w:style w:type="paragraph" w:styleId="Tekstkomentarza">
    <w:name w:val="annotation text"/>
    <w:basedOn w:val="Normalny"/>
    <w:link w:val="TekstkomentarzaZnak"/>
    <w:uiPriority w:val="99"/>
    <w:semiHidden/>
    <w:unhideWhenUsed/>
    <w:rsid w:val="005470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7046"/>
    <w:rPr>
      <w:sz w:val="20"/>
      <w:szCs w:val="20"/>
    </w:rPr>
  </w:style>
  <w:style w:type="paragraph" w:styleId="Tematkomentarza">
    <w:name w:val="annotation subject"/>
    <w:basedOn w:val="Tekstkomentarza"/>
    <w:next w:val="Tekstkomentarza"/>
    <w:link w:val="TematkomentarzaZnak"/>
    <w:uiPriority w:val="99"/>
    <w:semiHidden/>
    <w:unhideWhenUsed/>
    <w:rsid w:val="00547046"/>
    <w:rPr>
      <w:b/>
      <w:bCs/>
    </w:rPr>
  </w:style>
  <w:style w:type="character" w:customStyle="1" w:styleId="TematkomentarzaZnak">
    <w:name w:val="Temat komentarza Znak"/>
    <w:basedOn w:val="TekstkomentarzaZnak"/>
    <w:link w:val="Tematkomentarza"/>
    <w:uiPriority w:val="99"/>
    <w:semiHidden/>
    <w:rsid w:val="00547046"/>
    <w:rPr>
      <w:b/>
      <w:bCs/>
      <w:sz w:val="20"/>
      <w:szCs w:val="20"/>
    </w:rPr>
  </w:style>
  <w:style w:type="paragraph" w:styleId="Tekstdymka">
    <w:name w:val="Balloon Text"/>
    <w:basedOn w:val="Normalny"/>
    <w:link w:val="TekstdymkaZnak"/>
    <w:uiPriority w:val="99"/>
    <w:semiHidden/>
    <w:unhideWhenUsed/>
    <w:rsid w:val="00547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7679">
      <w:bodyDiv w:val="1"/>
      <w:marLeft w:val="0"/>
      <w:marRight w:val="0"/>
      <w:marTop w:val="0"/>
      <w:marBottom w:val="0"/>
      <w:divBdr>
        <w:top w:val="none" w:sz="0" w:space="0" w:color="auto"/>
        <w:left w:val="none" w:sz="0" w:space="0" w:color="auto"/>
        <w:bottom w:val="none" w:sz="0" w:space="0" w:color="auto"/>
        <w:right w:val="none" w:sz="0" w:space="0" w:color="auto"/>
      </w:divBdr>
      <w:divsChild>
        <w:div w:id="1547763846">
          <w:marLeft w:val="0"/>
          <w:marRight w:val="0"/>
          <w:marTop w:val="0"/>
          <w:marBottom w:val="0"/>
          <w:divBdr>
            <w:top w:val="none" w:sz="0" w:space="0" w:color="auto"/>
            <w:left w:val="none" w:sz="0" w:space="0" w:color="auto"/>
            <w:bottom w:val="none" w:sz="0" w:space="0" w:color="auto"/>
            <w:right w:val="none" w:sz="0" w:space="0" w:color="auto"/>
          </w:divBdr>
          <w:divsChild>
            <w:div w:id="592590187">
              <w:marLeft w:val="0"/>
              <w:marRight w:val="0"/>
              <w:marTop w:val="0"/>
              <w:marBottom w:val="0"/>
              <w:divBdr>
                <w:top w:val="none" w:sz="0" w:space="0" w:color="auto"/>
                <w:left w:val="none" w:sz="0" w:space="0" w:color="auto"/>
                <w:bottom w:val="none" w:sz="0" w:space="0" w:color="auto"/>
                <w:right w:val="none" w:sz="0" w:space="0" w:color="auto"/>
              </w:divBdr>
              <w:divsChild>
                <w:div w:id="1097948301">
                  <w:marLeft w:val="0"/>
                  <w:marRight w:val="0"/>
                  <w:marTop w:val="0"/>
                  <w:marBottom w:val="0"/>
                  <w:divBdr>
                    <w:top w:val="none" w:sz="0" w:space="0" w:color="auto"/>
                    <w:left w:val="none" w:sz="0" w:space="0" w:color="auto"/>
                    <w:bottom w:val="none" w:sz="0" w:space="0" w:color="auto"/>
                    <w:right w:val="none" w:sz="0" w:space="0" w:color="auto"/>
                  </w:divBdr>
                  <w:divsChild>
                    <w:div w:id="1673410970">
                      <w:marLeft w:val="0"/>
                      <w:marRight w:val="0"/>
                      <w:marTop w:val="0"/>
                      <w:marBottom w:val="0"/>
                      <w:divBdr>
                        <w:top w:val="none" w:sz="0" w:space="0" w:color="auto"/>
                        <w:left w:val="none" w:sz="0" w:space="0" w:color="auto"/>
                        <w:bottom w:val="none" w:sz="0" w:space="0" w:color="auto"/>
                        <w:right w:val="none" w:sz="0" w:space="0" w:color="auto"/>
                      </w:divBdr>
                      <w:divsChild>
                        <w:div w:id="1383284903">
                          <w:marLeft w:val="0"/>
                          <w:marRight w:val="0"/>
                          <w:marTop w:val="0"/>
                          <w:marBottom w:val="0"/>
                          <w:divBdr>
                            <w:top w:val="none" w:sz="0" w:space="0" w:color="auto"/>
                            <w:left w:val="none" w:sz="0" w:space="0" w:color="auto"/>
                            <w:bottom w:val="none" w:sz="0" w:space="0" w:color="auto"/>
                            <w:right w:val="none" w:sz="0" w:space="0" w:color="auto"/>
                          </w:divBdr>
                          <w:divsChild>
                            <w:div w:id="853422389">
                              <w:marLeft w:val="0"/>
                              <w:marRight w:val="0"/>
                              <w:marTop w:val="0"/>
                              <w:marBottom w:val="0"/>
                              <w:divBdr>
                                <w:top w:val="none" w:sz="0" w:space="0" w:color="auto"/>
                                <w:left w:val="none" w:sz="0" w:space="0" w:color="auto"/>
                                <w:bottom w:val="none" w:sz="0" w:space="0" w:color="auto"/>
                                <w:right w:val="none" w:sz="0" w:space="0" w:color="auto"/>
                              </w:divBdr>
                              <w:divsChild>
                                <w:div w:id="1029571669">
                                  <w:marLeft w:val="0"/>
                                  <w:marRight w:val="0"/>
                                  <w:marTop w:val="0"/>
                                  <w:marBottom w:val="0"/>
                                  <w:divBdr>
                                    <w:top w:val="none" w:sz="0" w:space="0" w:color="auto"/>
                                    <w:left w:val="none" w:sz="0" w:space="0" w:color="auto"/>
                                    <w:bottom w:val="none" w:sz="0" w:space="0" w:color="auto"/>
                                    <w:right w:val="none" w:sz="0" w:space="0" w:color="auto"/>
                                  </w:divBdr>
                                  <w:divsChild>
                                    <w:div w:id="144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1591">
                      <w:marLeft w:val="0"/>
                      <w:marRight w:val="0"/>
                      <w:marTop w:val="0"/>
                      <w:marBottom w:val="0"/>
                      <w:divBdr>
                        <w:top w:val="none" w:sz="0" w:space="0" w:color="auto"/>
                        <w:left w:val="none" w:sz="0" w:space="0" w:color="auto"/>
                        <w:bottom w:val="none" w:sz="0" w:space="0" w:color="auto"/>
                        <w:right w:val="none" w:sz="0" w:space="0" w:color="auto"/>
                      </w:divBdr>
                      <w:divsChild>
                        <w:div w:id="1339845959">
                          <w:marLeft w:val="0"/>
                          <w:marRight w:val="0"/>
                          <w:marTop w:val="0"/>
                          <w:marBottom w:val="0"/>
                          <w:divBdr>
                            <w:top w:val="none" w:sz="0" w:space="0" w:color="auto"/>
                            <w:left w:val="none" w:sz="0" w:space="0" w:color="auto"/>
                            <w:bottom w:val="none" w:sz="0" w:space="0" w:color="auto"/>
                            <w:right w:val="none" w:sz="0" w:space="0" w:color="auto"/>
                          </w:divBdr>
                          <w:divsChild>
                            <w:div w:id="643851287">
                              <w:marLeft w:val="0"/>
                              <w:marRight w:val="0"/>
                              <w:marTop w:val="0"/>
                              <w:marBottom w:val="0"/>
                              <w:divBdr>
                                <w:top w:val="none" w:sz="0" w:space="0" w:color="auto"/>
                                <w:left w:val="none" w:sz="0" w:space="0" w:color="auto"/>
                                <w:bottom w:val="none" w:sz="0" w:space="0" w:color="auto"/>
                                <w:right w:val="none" w:sz="0" w:space="0" w:color="auto"/>
                              </w:divBdr>
                              <w:divsChild>
                                <w:div w:id="2090495714">
                                  <w:marLeft w:val="0"/>
                                  <w:marRight w:val="0"/>
                                  <w:marTop w:val="0"/>
                                  <w:marBottom w:val="0"/>
                                  <w:divBdr>
                                    <w:top w:val="none" w:sz="0" w:space="0" w:color="auto"/>
                                    <w:left w:val="none" w:sz="0" w:space="0" w:color="auto"/>
                                    <w:bottom w:val="none" w:sz="0" w:space="0" w:color="auto"/>
                                    <w:right w:val="none" w:sz="0" w:space="0" w:color="auto"/>
                                  </w:divBdr>
                                </w:div>
                                <w:div w:id="1918126486">
                                  <w:marLeft w:val="0"/>
                                  <w:marRight w:val="0"/>
                                  <w:marTop w:val="0"/>
                                  <w:marBottom w:val="0"/>
                                  <w:divBdr>
                                    <w:top w:val="none" w:sz="0" w:space="0" w:color="auto"/>
                                    <w:left w:val="none" w:sz="0" w:space="0" w:color="auto"/>
                                    <w:bottom w:val="none" w:sz="0" w:space="0" w:color="auto"/>
                                    <w:right w:val="none" w:sz="0" w:space="0" w:color="auto"/>
                                  </w:divBdr>
                                </w:div>
                              </w:divsChild>
                            </w:div>
                            <w:div w:id="1946842137">
                              <w:marLeft w:val="0"/>
                              <w:marRight w:val="0"/>
                              <w:marTop w:val="0"/>
                              <w:marBottom w:val="0"/>
                              <w:divBdr>
                                <w:top w:val="none" w:sz="0" w:space="0" w:color="auto"/>
                                <w:left w:val="none" w:sz="0" w:space="0" w:color="auto"/>
                                <w:bottom w:val="none" w:sz="0" w:space="0" w:color="auto"/>
                                <w:right w:val="none" w:sz="0" w:space="0" w:color="auto"/>
                              </w:divBdr>
                            </w:div>
                            <w:div w:id="2091659862">
                              <w:marLeft w:val="0"/>
                              <w:marRight w:val="0"/>
                              <w:marTop w:val="0"/>
                              <w:marBottom w:val="0"/>
                              <w:divBdr>
                                <w:top w:val="none" w:sz="0" w:space="0" w:color="auto"/>
                                <w:left w:val="none" w:sz="0" w:space="0" w:color="auto"/>
                                <w:bottom w:val="none" w:sz="0" w:space="0" w:color="auto"/>
                                <w:right w:val="none" w:sz="0" w:space="0" w:color="auto"/>
                              </w:divBdr>
                            </w:div>
                            <w:div w:id="1802991326">
                              <w:marLeft w:val="0"/>
                              <w:marRight w:val="0"/>
                              <w:marTop w:val="0"/>
                              <w:marBottom w:val="0"/>
                              <w:divBdr>
                                <w:top w:val="none" w:sz="0" w:space="0" w:color="auto"/>
                                <w:left w:val="none" w:sz="0" w:space="0" w:color="auto"/>
                                <w:bottom w:val="none" w:sz="0" w:space="0" w:color="auto"/>
                                <w:right w:val="none" w:sz="0" w:space="0" w:color="auto"/>
                              </w:divBdr>
                              <w:divsChild>
                                <w:div w:id="379980461">
                                  <w:marLeft w:val="0"/>
                                  <w:marRight w:val="0"/>
                                  <w:marTop w:val="0"/>
                                  <w:marBottom w:val="0"/>
                                  <w:divBdr>
                                    <w:top w:val="none" w:sz="0" w:space="0" w:color="auto"/>
                                    <w:left w:val="none" w:sz="0" w:space="0" w:color="auto"/>
                                    <w:bottom w:val="none" w:sz="0" w:space="0" w:color="auto"/>
                                    <w:right w:val="none" w:sz="0" w:space="0" w:color="auto"/>
                                  </w:divBdr>
                                </w:div>
                                <w:div w:id="480578403">
                                  <w:marLeft w:val="0"/>
                                  <w:marRight w:val="0"/>
                                  <w:marTop w:val="0"/>
                                  <w:marBottom w:val="0"/>
                                  <w:divBdr>
                                    <w:top w:val="none" w:sz="0" w:space="0" w:color="auto"/>
                                    <w:left w:val="none" w:sz="0" w:space="0" w:color="auto"/>
                                    <w:bottom w:val="none" w:sz="0" w:space="0" w:color="auto"/>
                                    <w:right w:val="none" w:sz="0" w:space="0" w:color="auto"/>
                                  </w:divBdr>
                                </w:div>
                                <w:div w:id="1684474387">
                                  <w:marLeft w:val="0"/>
                                  <w:marRight w:val="0"/>
                                  <w:marTop w:val="0"/>
                                  <w:marBottom w:val="0"/>
                                  <w:divBdr>
                                    <w:top w:val="none" w:sz="0" w:space="0" w:color="auto"/>
                                    <w:left w:val="none" w:sz="0" w:space="0" w:color="auto"/>
                                    <w:bottom w:val="none" w:sz="0" w:space="0" w:color="auto"/>
                                    <w:right w:val="none" w:sz="0" w:space="0" w:color="auto"/>
                                  </w:divBdr>
                                </w:div>
                                <w:div w:id="390888413">
                                  <w:marLeft w:val="0"/>
                                  <w:marRight w:val="0"/>
                                  <w:marTop w:val="0"/>
                                  <w:marBottom w:val="0"/>
                                  <w:divBdr>
                                    <w:top w:val="none" w:sz="0" w:space="0" w:color="auto"/>
                                    <w:left w:val="none" w:sz="0" w:space="0" w:color="auto"/>
                                    <w:bottom w:val="none" w:sz="0" w:space="0" w:color="auto"/>
                                    <w:right w:val="none" w:sz="0" w:space="0" w:color="auto"/>
                                  </w:divBdr>
                                </w:div>
                              </w:divsChild>
                            </w:div>
                            <w:div w:id="1833834650">
                              <w:marLeft w:val="0"/>
                              <w:marRight w:val="0"/>
                              <w:marTop w:val="0"/>
                              <w:marBottom w:val="0"/>
                              <w:divBdr>
                                <w:top w:val="none" w:sz="0" w:space="0" w:color="auto"/>
                                <w:left w:val="none" w:sz="0" w:space="0" w:color="auto"/>
                                <w:bottom w:val="none" w:sz="0" w:space="0" w:color="auto"/>
                                <w:right w:val="none" w:sz="0" w:space="0" w:color="auto"/>
                              </w:divBdr>
                              <w:divsChild>
                                <w:div w:id="1556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717">
                          <w:marLeft w:val="0"/>
                          <w:marRight w:val="0"/>
                          <w:marTop w:val="0"/>
                          <w:marBottom w:val="0"/>
                          <w:divBdr>
                            <w:top w:val="none" w:sz="0" w:space="0" w:color="auto"/>
                            <w:left w:val="none" w:sz="0" w:space="0" w:color="auto"/>
                            <w:bottom w:val="none" w:sz="0" w:space="0" w:color="auto"/>
                            <w:right w:val="none" w:sz="0" w:space="0" w:color="auto"/>
                          </w:divBdr>
                          <w:divsChild>
                            <w:div w:id="1677078401">
                              <w:marLeft w:val="0"/>
                              <w:marRight w:val="0"/>
                              <w:marTop w:val="0"/>
                              <w:marBottom w:val="0"/>
                              <w:divBdr>
                                <w:top w:val="none" w:sz="0" w:space="0" w:color="auto"/>
                                <w:left w:val="none" w:sz="0" w:space="0" w:color="auto"/>
                                <w:bottom w:val="none" w:sz="0" w:space="0" w:color="auto"/>
                                <w:right w:val="none" w:sz="0" w:space="0" w:color="auto"/>
                              </w:divBdr>
                            </w:div>
                          </w:divsChild>
                        </w:div>
                        <w:div w:id="1841311776">
                          <w:marLeft w:val="0"/>
                          <w:marRight w:val="0"/>
                          <w:marTop w:val="0"/>
                          <w:marBottom w:val="0"/>
                          <w:divBdr>
                            <w:top w:val="none" w:sz="0" w:space="0" w:color="auto"/>
                            <w:left w:val="none" w:sz="0" w:space="0" w:color="auto"/>
                            <w:bottom w:val="none" w:sz="0" w:space="0" w:color="auto"/>
                            <w:right w:val="none" w:sz="0" w:space="0" w:color="auto"/>
                          </w:divBdr>
                          <w:divsChild>
                            <w:div w:id="1520193901">
                              <w:marLeft w:val="0"/>
                              <w:marRight w:val="0"/>
                              <w:marTop w:val="0"/>
                              <w:marBottom w:val="0"/>
                              <w:divBdr>
                                <w:top w:val="none" w:sz="0" w:space="0" w:color="auto"/>
                                <w:left w:val="none" w:sz="0" w:space="0" w:color="auto"/>
                                <w:bottom w:val="none" w:sz="0" w:space="0" w:color="auto"/>
                                <w:right w:val="none" w:sz="0" w:space="0" w:color="auto"/>
                              </w:divBdr>
                            </w:div>
                          </w:divsChild>
                        </w:div>
                        <w:div w:id="2044550082">
                          <w:marLeft w:val="0"/>
                          <w:marRight w:val="0"/>
                          <w:marTop w:val="0"/>
                          <w:marBottom w:val="0"/>
                          <w:divBdr>
                            <w:top w:val="none" w:sz="0" w:space="0" w:color="auto"/>
                            <w:left w:val="none" w:sz="0" w:space="0" w:color="auto"/>
                            <w:bottom w:val="none" w:sz="0" w:space="0" w:color="auto"/>
                            <w:right w:val="none" w:sz="0" w:space="0" w:color="auto"/>
                          </w:divBdr>
                          <w:divsChild>
                            <w:div w:id="1994411961">
                              <w:marLeft w:val="0"/>
                              <w:marRight w:val="0"/>
                              <w:marTop w:val="0"/>
                              <w:marBottom w:val="0"/>
                              <w:divBdr>
                                <w:top w:val="none" w:sz="0" w:space="0" w:color="auto"/>
                                <w:left w:val="none" w:sz="0" w:space="0" w:color="auto"/>
                                <w:bottom w:val="none" w:sz="0" w:space="0" w:color="auto"/>
                                <w:right w:val="none" w:sz="0" w:space="0" w:color="auto"/>
                              </w:divBdr>
                            </w:div>
                          </w:divsChild>
                        </w:div>
                        <w:div w:id="1447117403">
                          <w:marLeft w:val="0"/>
                          <w:marRight w:val="0"/>
                          <w:marTop w:val="0"/>
                          <w:marBottom w:val="0"/>
                          <w:divBdr>
                            <w:top w:val="none" w:sz="0" w:space="0" w:color="auto"/>
                            <w:left w:val="none" w:sz="0" w:space="0" w:color="auto"/>
                            <w:bottom w:val="none" w:sz="0" w:space="0" w:color="auto"/>
                            <w:right w:val="none" w:sz="0" w:space="0" w:color="auto"/>
                          </w:divBdr>
                          <w:divsChild>
                            <w:div w:id="1020089192">
                              <w:marLeft w:val="0"/>
                              <w:marRight w:val="0"/>
                              <w:marTop w:val="0"/>
                              <w:marBottom w:val="0"/>
                              <w:divBdr>
                                <w:top w:val="none" w:sz="0" w:space="0" w:color="auto"/>
                                <w:left w:val="none" w:sz="0" w:space="0" w:color="auto"/>
                                <w:bottom w:val="none" w:sz="0" w:space="0" w:color="auto"/>
                                <w:right w:val="none" w:sz="0" w:space="0" w:color="auto"/>
                              </w:divBdr>
                            </w:div>
                          </w:divsChild>
                        </w:div>
                        <w:div w:id="879560748">
                          <w:marLeft w:val="0"/>
                          <w:marRight w:val="0"/>
                          <w:marTop w:val="0"/>
                          <w:marBottom w:val="0"/>
                          <w:divBdr>
                            <w:top w:val="none" w:sz="0" w:space="0" w:color="auto"/>
                            <w:left w:val="none" w:sz="0" w:space="0" w:color="auto"/>
                            <w:bottom w:val="none" w:sz="0" w:space="0" w:color="auto"/>
                            <w:right w:val="none" w:sz="0" w:space="0" w:color="auto"/>
                          </w:divBdr>
                          <w:divsChild>
                            <w:div w:id="742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eur-lex.europa.eu/legal-content/PL/TXT/HTML/?uri=CELEX:32021D0914&amp;from=P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5928</Words>
  <Characters>35570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6</cp:revision>
  <dcterms:created xsi:type="dcterms:W3CDTF">2021-06-28T11:14:00Z</dcterms:created>
  <dcterms:modified xsi:type="dcterms:W3CDTF">2022-01-19T12:58:00Z</dcterms:modified>
</cp:coreProperties>
</file>