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7883A" w14:textId="0CE8A51D" w:rsidR="00FE6875" w:rsidRPr="00782556" w:rsidRDefault="00FE6875" w:rsidP="00FE6875">
      <w:pPr>
        <w:spacing w:line="360" w:lineRule="auto"/>
        <w:jc w:val="center"/>
        <w:rPr>
          <w:b/>
          <w:sz w:val="23"/>
          <w:szCs w:val="23"/>
          <w:lang w:val="en-GB"/>
        </w:rPr>
      </w:pPr>
      <w:r w:rsidRPr="00782556">
        <w:rPr>
          <w:b/>
          <w:sz w:val="23"/>
          <w:szCs w:val="23"/>
          <w:lang w:val="en-GB"/>
        </w:rPr>
        <w:t xml:space="preserve">Resolution No. </w:t>
      </w:r>
      <w:r w:rsidR="00CF56C5" w:rsidRPr="00782556">
        <w:rPr>
          <w:b/>
          <w:sz w:val="23"/>
          <w:szCs w:val="23"/>
          <w:lang w:val="en-GB"/>
        </w:rPr>
        <w:t>3</w:t>
      </w:r>
      <w:r w:rsidRPr="00782556">
        <w:rPr>
          <w:b/>
          <w:sz w:val="23"/>
          <w:szCs w:val="23"/>
          <w:lang w:val="en-GB"/>
        </w:rPr>
        <w:t>/2020</w:t>
      </w:r>
    </w:p>
    <w:p w14:paraId="4211C846" w14:textId="5E9BEEA9" w:rsidR="00FE6875" w:rsidRPr="00782556" w:rsidRDefault="00CF56C5" w:rsidP="00FE6875">
      <w:pPr>
        <w:spacing w:line="360" w:lineRule="auto"/>
        <w:jc w:val="center"/>
        <w:rPr>
          <w:b/>
          <w:sz w:val="23"/>
          <w:szCs w:val="23"/>
          <w:lang w:val="en-GB"/>
        </w:rPr>
      </w:pPr>
      <w:r w:rsidRPr="00782556">
        <w:rPr>
          <w:b/>
          <w:sz w:val="23"/>
          <w:szCs w:val="23"/>
          <w:lang w:val="en-GB"/>
        </w:rPr>
        <w:t>o</w:t>
      </w:r>
      <w:r w:rsidR="00FE6875" w:rsidRPr="00782556">
        <w:rPr>
          <w:b/>
          <w:sz w:val="23"/>
          <w:szCs w:val="23"/>
          <w:lang w:val="en-GB"/>
        </w:rPr>
        <w:t>f the Senate of the Medical University of Bialystok</w:t>
      </w:r>
    </w:p>
    <w:p w14:paraId="3F3D0FE7" w14:textId="77777777" w:rsidR="00FE6875" w:rsidRPr="00782556" w:rsidRDefault="00FE6875" w:rsidP="00FE6875">
      <w:pPr>
        <w:spacing w:line="360" w:lineRule="auto"/>
        <w:jc w:val="center"/>
        <w:rPr>
          <w:b/>
          <w:sz w:val="23"/>
          <w:szCs w:val="23"/>
          <w:lang w:val="en-GB"/>
        </w:rPr>
      </w:pPr>
      <w:r w:rsidRPr="00782556">
        <w:rPr>
          <w:b/>
          <w:sz w:val="23"/>
          <w:szCs w:val="23"/>
          <w:lang w:val="en-GB"/>
        </w:rPr>
        <w:t xml:space="preserve">Dated 16.01.2020. </w:t>
      </w:r>
    </w:p>
    <w:p w14:paraId="2497EF08" w14:textId="77777777" w:rsidR="00FE6875" w:rsidRPr="00782556" w:rsidRDefault="00FE6875" w:rsidP="00FE6875">
      <w:pPr>
        <w:spacing w:line="360" w:lineRule="auto"/>
        <w:jc w:val="center"/>
        <w:rPr>
          <w:b/>
          <w:sz w:val="23"/>
          <w:szCs w:val="23"/>
          <w:lang w:val="en-GB"/>
        </w:rPr>
      </w:pPr>
    </w:p>
    <w:p w14:paraId="73B9BEC6" w14:textId="1CFA2F25" w:rsidR="00FE6875" w:rsidRPr="00782556" w:rsidRDefault="00FE6875" w:rsidP="00FE6875">
      <w:pPr>
        <w:spacing w:line="360" w:lineRule="auto"/>
        <w:jc w:val="center"/>
        <w:rPr>
          <w:b/>
          <w:sz w:val="23"/>
          <w:szCs w:val="23"/>
          <w:lang w:val="en-GB"/>
        </w:rPr>
      </w:pPr>
      <w:r w:rsidRPr="00782556">
        <w:rPr>
          <w:b/>
          <w:sz w:val="23"/>
          <w:szCs w:val="23"/>
          <w:lang w:val="en-GB"/>
        </w:rPr>
        <w:t xml:space="preserve">on </w:t>
      </w:r>
      <w:r w:rsidR="00CD4FEB" w:rsidRPr="00782556">
        <w:rPr>
          <w:b/>
          <w:sz w:val="23"/>
          <w:szCs w:val="23"/>
          <w:lang w:val="en-GB"/>
        </w:rPr>
        <w:t xml:space="preserve">governing </w:t>
      </w:r>
      <w:r w:rsidRPr="00782556">
        <w:rPr>
          <w:b/>
          <w:sz w:val="23"/>
          <w:szCs w:val="23"/>
          <w:lang w:val="en-GB"/>
        </w:rPr>
        <w:t>the conditions and procedures for directing employees, doctoral students and students o</w:t>
      </w:r>
      <w:r w:rsidR="00CD4FEB" w:rsidRPr="00782556">
        <w:rPr>
          <w:b/>
          <w:sz w:val="23"/>
          <w:szCs w:val="23"/>
          <w:lang w:val="en-GB"/>
        </w:rPr>
        <w:t>f the Medical University of Bial</w:t>
      </w:r>
      <w:r w:rsidRPr="00782556">
        <w:rPr>
          <w:b/>
          <w:sz w:val="23"/>
          <w:szCs w:val="23"/>
          <w:lang w:val="en-GB"/>
        </w:rPr>
        <w:t>ystok abroad for scientific, didactic and training purposes.</w:t>
      </w:r>
    </w:p>
    <w:p w14:paraId="37D8ACF6" w14:textId="77777777" w:rsidR="00FE6875" w:rsidRPr="00782556" w:rsidRDefault="00FE6875" w:rsidP="00FE6875">
      <w:pPr>
        <w:spacing w:line="360" w:lineRule="auto"/>
        <w:jc w:val="both"/>
        <w:rPr>
          <w:sz w:val="23"/>
          <w:szCs w:val="23"/>
          <w:lang w:val="en-GB"/>
        </w:rPr>
      </w:pPr>
    </w:p>
    <w:p w14:paraId="0E703D1A" w14:textId="44E4E20B" w:rsidR="00FE6875" w:rsidRPr="00782556" w:rsidRDefault="00FE6875" w:rsidP="00FE6875">
      <w:pPr>
        <w:spacing w:line="360" w:lineRule="auto"/>
        <w:ind w:firstLine="709"/>
        <w:jc w:val="both"/>
        <w:rPr>
          <w:sz w:val="23"/>
          <w:szCs w:val="23"/>
          <w:lang w:val="en-GB"/>
        </w:rPr>
      </w:pPr>
      <w:r w:rsidRPr="00782556">
        <w:rPr>
          <w:sz w:val="23"/>
          <w:szCs w:val="23"/>
          <w:lang w:val="en-GB"/>
        </w:rPr>
        <w:t xml:space="preserve">Pursuant to Article 130(3) of the Act of 20 July 2018 on Higher Education and Science (Journal of Laws item 1668 as amended)  and </w:t>
      </w:r>
      <w:r w:rsidR="00CD4FEB" w:rsidRPr="00782556">
        <w:rPr>
          <w:sz w:val="23"/>
          <w:szCs w:val="23"/>
          <w:lang w:val="en-GB"/>
        </w:rPr>
        <w:t>A</w:t>
      </w:r>
      <w:r w:rsidRPr="00782556">
        <w:rPr>
          <w:sz w:val="23"/>
          <w:szCs w:val="23"/>
          <w:lang w:val="en-GB"/>
        </w:rPr>
        <w:t>rt. 102 et seq. of the Labour Code Act of 26 June 1974 (i.e. of 2019, item 1040 as amended) it is hereby resolved as follows:</w:t>
      </w:r>
    </w:p>
    <w:p w14:paraId="02E4B8DC" w14:textId="77777777" w:rsidR="00A60192" w:rsidRPr="00782556" w:rsidRDefault="00A60192" w:rsidP="00881D87">
      <w:pPr>
        <w:spacing w:line="360" w:lineRule="auto"/>
        <w:jc w:val="center"/>
        <w:rPr>
          <w:sz w:val="23"/>
          <w:szCs w:val="23"/>
          <w:lang w:val="en-GB"/>
        </w:rPr>
      </w:pPr>
    </w:p>
    <w:p w14:paraId="1B947C0F" w14:textId="77777777" w:rsidR="0065447B" w:rsidRPr="00782556" w:rsidRDefault="0065447B" w:rsidP="0065447B">
      <w:pPr>
        <w:spacing w:line="360" w:lineRule="auto"/>
        <w:jc w:val="right"/>
        <w:rPr>
          <w:sz w:val="23"/>
          <w:szCs w:val="23"/>
          <w:lang w:val="en-GB"/>
        </w:rPr>
      </w:pPr>
    </w:p>
    <w:p w14:paraId="2A67FE68" w14:textId="6AA64723" w:rsidR="0065447B" w:rsidRPr="00782556" w:rsidRDefault="0065447B" w:rsidP="0065447B">
      <w:pPr>
        <w:spacing w:line="360" w:lineRule="auto"/>
        <w:jc w:val="center"/>
        <w:rPr>
          <w:b/>
          <w:sz w:val="23"/>
          <w:szCs w:val="23"/>
          <w:lang w:val="en-GB"/>
        </w:rPr>
      </w:pPr>
      <w:r w:rsidRPr="00782556">
        <w:rPr>
          <w:b/>
          <w:sz w:val="23"/>
          <w:szCs w:val="23"/>
          <w:lang w:val="en-GB"/>
        </w:rPr>
        <w:t>S</w:t>
      </w:r>
      <w:r w:rsidR="00F11F73" w:rsidRPr="00782556">
        <w:rPr>
          <w:b/>
          <w:sz w:val="23"/>
          <w:szCs w:val="23"/>
          <w:lang w:val="en-GB"/>
        </w:rPr>
        <w:t>cientific</w:t>
      </w:r>
      <w:r w:rsidRPr="00782556">
        <w:rPr>
          <w:b/>
          <w:sz w:val="23"/>
          <w:szCs w:val="23"/>
          <w:lang w:val="en-GB"/>
        </w:rPr>
        <w:t>, didactic and training trips</w:t>
      </w:r>
    </w:p>
    <w:p w14:paraId="729793AD" w14:textId="77777777" w:rsidR="0065447B" w:rsidRPr="00782556" w:rsidRDefault="0065447B" w:rsidP="0065447B">
      <w:pPr>
        <w:spacing w:line="360" w:lineRule="auto"/>
        <w:jc w:val="center"/>
        <w:rPr>
          <w:sz w:val="23"/>
          <w:szCs w:val="23"/>
          <w:lang w:val="en-GB"/>
        </w:rPr>
      </w:pPr>
    </w:p>
    <w:p w14:paraId="3C094105" w14:textId="77777777" w:rsidR="0065447B" w:rsidRPr="00782556" w:rsidRDefault="0065447B" w:rsidP="0065447B">
      <w:pPr>
        <w:spacing w:line="360" w:lineRule="auto"/>
        <w:jc w:val="center"/>
        <w:rPr>
          <w:sz w:val="23"/>
          <w:szCs w:val="23"/>
          <w:lang w:val="en-GB"/>
        </w:rPr>
      </w:pPr>
      <w:r w:rsidRPr="00782556">
        <w:rPr>
          <w:sz w:val="23"/>
          <w:szCs w:val="23"/>
          <w:lang w:val="en-GB"/>
        </w:rPr>
        <w:t>§ 1</w:t>
      </w:r>
    </w:p>
    <w:p w14:paraId="4A102951" w14:textId="19B9C0A8" w:rsidR="0065447B" w:rsidRPr="00782556" w:rsidRDefault="0065447B" w:rsidP="0065447B">
      <w:pPr>
        <w:numPr>
          <w:ilvl w:val="0"/>
          <w:numId w:val="2"/>
        </w:numPr>
        <w:spacing w:line="360" w:lineRule="auto"/>
        <w:ind w:left="426"/>
        <w:jc w:val="both"/>
        <w:rPr>
          <w:sz w:val="23"/>
          <w:szCs w:val="23"/>
          <w:lang w:val="en-GB"/>
        </w:rPr>
      </w:pPr>
      <w:r w:rsidRPr="00782556">
        <w:rPr>
          <w:sz w:val="23"/>
          <w:szCs w:val="23"/>
          <w:lang w:val="en-GB"/>
        </w:rPr>
        <w:t xml:space="preserve">Employees may apply for a referral to a </w:t>
      </w:r>
      <w:r w:rsidR="006C1F68" w:rsidRPr="00782556">
        <w:rPr>
          <w:sz w:val="23"/>
          <w:szCs w:val="23"/>
          <w:lang w:val="en-GB"/>
        </w:rPr>
        <w:t>foreign visit</w:t>
      </w:r>
      <w:r w:rsidRPr="00782556">
        <w:rPr>
          <w:sz w:val="23"/>
          <w:szCs w:val="23"/>
          <w:lang w:val="en-GB"/>
        </w:rPr>
        <w:t xml:space="preserve">, which is not a business </w:t>
      </w:r>
      <w:r w:rsidR="006C1F68" w:rsidRPr="00782556">
        <w:rPr>
          <w:sz w:val="23"/>
          <w:szCs w:val="23"/>
          <w:lang w:val="en-GB"/>
        </w:rPr>
        <w:t>foreign visit</w:t>
      </w:r>
      <w:r w:rsidRPr="00782556">
        <w:rPr>
          <w:sz w:val="23"/>
          <w:szCs w:val="23"/>
          <w:lang w:val="en-GB"/>
        </w:rPr>
        <w:t>, for scientific, didactic and training purposes as part of improving their professional qualifications.</w:t>
      </w:r>
    </w:p>
    <w:p w14:paraId="690DF3B9" w14:textId="77777777" w:rsidR="0065447B" w:rsidRPr="00782556" w:rsidRDefault="0065447B" w:rsidP="0065447B">
      <w:pPr>
        <w:numPr>
          <w:ilvl w:val="0"/>
          <w:numId w:val="2"/>
        </w:numPr>
        <w:spacing w:line="360" w:lineRule="auto"/>
        <w:ind w:left="426"/>
        <w:jc w:val="both"/>
        <w:rPr>
          <w:sz w:val="23"/>
          <w:szCs w:val="23"/>
          <w:lang w:val="en-GB"/>
        </w:rPr>
      </w:pPr>
      <w:r w:rsidRPr="00782556">
        <w:rPr>
          <w:sz w:val="23"/>
          <w:szCs w:val="23"/>
          <w:lang w:val="en-GB"/>
        </w:rPr>
        <w:t>The provisions of this Resolution shall apply accordingly to trips abroad taken by students and doctoral students.</w:t>
      </w:r>
    </w:p>
    <w:p w14:paraId="574BDE3E" w14:textId="77777777" w:rsidR="0065447B" w:rsidRPr="00782556" w:rsidRDefault="0065447B" w:rsidP="0065447B">
      <w:pPr>
        <w:numPr>
          <w:ilvl w:val="0"/>
          <w:numId w:val="2"/>
        </w:numPr>
        <w:spacing w:line="360" w:lineRule="auto"/>
        <w:ind w:left="426"/>
        <w:jc w:val="both"/>
        <w:rPr>
          <w:sz w:val="23"/>
          <w:szCs w:val="23"/>
          <w:lang w:val="en-GB"/>
        </w:rPr>
      </w:pPr>
      <w:r w:rsidRPr="00782556">
        <w:rPr>
          <w:sz w:val="23"/>
          <w:szCs w:val="23"/>
          <w:lang w:val="en-GB"/>
        </w:rPr>
        <w:t>The term "trip for scientific purposes" is understood to mean:</w:t>
      </w:r>
    </w:p>
    <w:p w14:paraId="1499C8CB" w14:textId="77777777" w:rsidR="0065447B" w:rsidRPr="00782556" w:rsidRDefault="0065447B" w:rsidP="0065447B">
      <w:pPr>
        <w:numPr>
          <w:ilvl w:val="1"/>
          <w:numId w:val="34"/>
        </w:numPr>
        <w:spacing w:line="360" w:lineRule="auto"/>
        <w:ind w:left="993"/>
        <w:jc w:val="both"/>
        <w:rPr>
          <w:sz w:val="23"/>
          <w:szCs w:val="23"/>
          <w:lang w:val="en-GB"/>
        </w:rPr>
      </w:pPr>
      <w:r w:rsidRPr="00782556">
        <w:rPr>
          <w:sz w:val="23"/>
          <w:szCs w:val="23"/>
          <w:lang w:val="en-GB"/>
        </w:rPr>
        <w:t>conducting scientific research in a foreign scientific, didactic and clinical unit,</w:t>
      </w:r>
    </w:p>
    <w:p w14:paraId="6AB8C62C" w14:textId="3DB69324" w:rsidR="0065447B" w:rsidRPr="00782556" w:rsidRDefault="0065447B" w:rsidP="0065447B">
      <w:pPr>
        <w:numPr>
          <w:ilvl w:val="1"/>
          <w:numId w:val="34"/>
        </w:numPr>
        <w:spacing w:line="360" w:lineRule="auto"/>
        <w:ind w:left="993"/>
        <w:jc w:val="both"/>
        <w:rPr>
          <w:sz w:val="23"/>
          <w:szCs w:val="23"/>
          <w:lang w:val="en-GB"/>
        </w:rPr>
      </w:pPr>
      <w:r w:rsidRPr="00782556">
        <w:rPr>
          <w:sz w:val="23"/>
          <w:szCs w:val="23"/>
          <w:lang w:val="en-GB"/>
        </w:rPr>
        <w:t>a trip for a scientific scholarship granted by an entity other tha</w:t>
      </w:r>
      <w:r w:rsidR="00F11F73" w:rsidRPr="00782556">
        <w:rPr>
          <w:sz w:val="23"/>
          <w:szCs w:val="23"/>
          <w:lang w:val="en-GB"/>
        </w:rPr>
        <w:t>n the Medical University of Bial</w:t>
      </w:r>
      <w:r w:rsidRPr="00782556">
        <w:rPr>
          <w:sz w:val="23"/>
          <w:szCs w:val="23"/>
          <w:lang w:val="en-GB"/>
        </w:rPr>
        <w:t>ystok.</w:t>
      </w:r>
    </w:p>
    <w:p w14:paraId="4D976930" w14:textId="2BBA9869" w:rsidR="0065447B" w:rsidRPr="00782556" w:rsidRDefault="0065447B" w:rsidP="0065447B">
      <w:pPr>
        <w:numPr>
          <w:ilvl w:val="0"/>
          <w:numId w:val="2"/>
        </w:numPr>
        <w:spacing w:line="360" w:lineRule="auto"/>
        <w:ind w:left="426"/>
        <w:jc w:val="both"/>
        <w:rPr>
          <w:sz w:val="23"/>
          <w:szCs w:val="23"/>
          <w:lang w:val="en-GB"/>
        </w:rPr>
      </w:pPr>
      <w:r w:rsidRPr="00782556">
        <w:rPr>
          <w:sz w:val="23"/>
          <w:szCs w:val="23"/>
          <w:lang w:val="en-GB"/>
        </w:rPr>
        <w:t xml:space="preserve">A </w:t>
      </w:r>
      <w:r w:rsidR="006C1F68" w:rsidRPr="00782556">
        <w:rPr>
          <w:sz w:val="23"/>
          <w:szCs w:val="23"/>
          <w:lang w:val="en-GB"/>
        </w:rPr>
        <w:t>foreign visit</w:t>
      </w:r>
      <w:r w:rsidRPr="00782556">
        <w:rPr>
          <w:sz w:val="23"/>
          <w:szCs w:val="23"/>
          <w:lang w:val="en-GB"/>
        </w:rPr>
        <w:t xml:space="preserve"> for didactic purposes means undertaking and conducting didactic activities in a foreign scientific, teaching and clinical unit.</w:t>
      </w:r>
    </w:p>
    <w:p w14:paraId="44AB4329" w14:textId="77777777" w:rsidR="0065447B" w:rsidRPr="00782556" w:rsidRDefault="0065447B" w:rsidP="0065447B">
      <w:pPr>
        <w:numPr>
          <w:ilvl w:val="0"/>
          <w:numId w:val="2"/>
        </w:numPr>
        <w:spacing w:line="360" w:lineRule="auto"/>
        <w:ind w:left="426"/>
        <w:jc w:val="both"/>
        <w:rPr>
          <w:sz w:val="23"/>
          <w:szCs w:val="23"/>
          <w:lang w:val="en-GB"/>
        </w:rPr>
      </w:pPr>
      <w:r w:rsidRPr="00782556">
        <w:rPr>
          <w:sz w:val="23"/>
          <w:szCs w:val="23"/>
          <w:lang w:val="en-GB"/>
        </w:rPr>
        <w:t>The term "trip for training purposes" is understood to mean:</w:t>
      </w:r>
    </w:p>
    <w:p w14:paraId="793C44DF" w14:textId="77777777" w:rsidR="0065447B" w:rsidRPr="00782556" w:rsidRDefault="0065447B" w:rsidP="0065447B">
      <w:pPr>
        <w:numPr>
          <w:ilvl w:val="1"/>
          <w:numId w:val="35"/>
        </w:numPr>
        <w:spacing w:line="360" w:lineRule="auto"/>
        <w:ind w:left="993"/>
        <w:jc w:val="both"/>
        <w:rPr>
          <w:sz w:val="23"/>
          <w:szCs w:val="23"/>
          <w:lang w:val="en-GB"/>
        </w:rPr>
      </w:pPr>
      <w:r w:rsidRPr="00782556">
        <w:rPr>
          <w:sz w:val="23"/>
          <w:szCs w:val="23"/>
          <w:lang w:val="en-GB"/>
        </w:rPr>
        <w:t>completing a part of a single-cycle master's degree or first-cycle or second-cycle studies,</w:t>
      </w:r>
    </w:p>
    <w:p w14:paraId="6B3A2A85" w14:textId="4F5BBE38" w:rsidR="0065447B" w:rsidRPr="00782556" w:rsidRDefault="00CD4FEB" w:rsidP="0065447B">
      <w:pPr>
        <w:numPr>
          <w:ilvl w:val="1"/>
          <w:numId w:val="35"/>
        </w:numPr>
        <w:spacing w:line="360" w:lineRule="auto"/>
        <w:ind w:left="993"/>
        <w:jc w:val="both"/>
        <w:rPr>
          <w:sz w:val="23"/>
          <w:szCs w:val="23"/>
          <w:lang w:val="en-GB"/>
        </w:rPr>
      </w:pPr>
      <w:r w:rsidRPr="00782556">
        <w:rPr>
          <w:sz w:val="23"/>
          <w:szCs w:val="23"/>
          <w:lang w:val="en-GB"/>
        </w:rPr>
        <w:t xml:space="preserve">a trip for </w:t>
      </w:r>
      <w:r w:rsidR="0065447B" w:rsidRPr="00782556">
        <w:rPr>
          <w:sz w:val="23"/>
          <w:szCs w:val="23"/>
          <w:lang w:val="en-GB"/>
        </w:rPr>
        <w:t>a scientific internship, specialization  internship or didactic internship,</w:t>
      </w:r>
    </w:p>
    <w:p w14:paraId="317E110D" w14:textId="7A9CF6F0" w:rsidR="0065447B" w:rsidRPr="00782556" w:rsidRDefault="00CD4FEB" w:rsidP="0065447B">
      <w:pPr>
        <w:numPr>
          <w:ilvl w:val="1"/>
          <w:numId w:val="35"/>
        </w:numPr>
        <w:spacing w:line="360" w:lineRule="auto"/>
        <w:ind w:left="993"/>
        <w:jc w:val="both"/>
        <w:rPr>
          <w:sz w:val="23"/>
          <w:szCs w:val="23"/>
          <w:lang w:val="en-GB"/>
        </w:rPr>
      </w:pPr>
      <w:r w:rsidRPr="00782556">
        <w:rPr>
          <w:sz w:val="23"/>
          <w:szCs w:val="23"/>
          <w:lang w:val="en-GB"/>
        </w:rPr>
        <w:t>a trip to</w:t>
      </w:r>
      <w:r w:rsidR="0065447B" w:rsidRPr="00782556">
        <w:rPr>
          <w:sz w:val="23"/>
          <w:szCs w:val="23"/>
          <w:lang w:val="en-GB"/>
        </w:rPr>
        <w:t xml:space="preserve"> complete a course to improve professional qualifications,</w:t>
      </w:r>
    </w:p>
    <w:p w14:paraId="4C60E661" w14:textId="37F005FA" w:rsidR="00335B66" w:rsidRPr="00782556" w:rsidRDefault="0065447B" w:rsidP="00335B66">
      <w:pPr>
        <w:numPr>
          <w:ilvl w:val="1"/>
          <w:numId w:val="35"/>
        </w:numPr>
        <w:spacing w:line="360" w:lineRule="auto"/>
        <w:ind w:left="993"/>
        <w:jc w:val="both"/>
        <w:rPr>
          <w:sz w:val="23"/>
          <w:szCs w:val="23"/>
          <w:lang w:val="en-GB"/>
        </w:rPr>
      </w:pPr>
      <w:r w:rsidRPr="00782556">
        <w:rPr>
          <w:sz w:val="23"/>
          <w:szCs w:val="23"/>
          <w:lang w:val="en-GB"/>
        </w:rPr>
        <w:t xml:space="preserve">a trip for </w:t>
      </w:r>
      <w:r w:rsidR="00CD29FC" w:rsidRPr="00782556">
        <w:rPr>
          <w:sz w:val="23"/>
          <w:szCs w:val="23"/>
          <w:lang w:val="en-GB"/>
        </w:rPr>
        <w:t>work placement</w:t>
      </w:r>
      <w:r w:rsidR="00CD4FEB" w:rsidRPr="00782556">
        <w:rPr>
          <w:sz w:val="23"/>
          <w:szCs w:val="23"/>
          <w:lang w:val="en-GB"/>
        </w:rPr>
        <w:t xml:space="preserve"> </w:t>
      </w:r>
      <w:r w:rsidRPr="00782556">
        <w:rPr>
          <w:sz w:val="23"/>
          <w:szCs w:val="23"/>
          <w:lang w:val="en-GB"/>
        </w:rPr>
        <w:t>purposes.</w:t>
      </w:r>
    </w:p>
    <w:p w14:paraId="3C72FC18" w14:textId="77777777" w:rsidR="0065447B" w:rsidRPr="00782556" w:rsidRDefault="0065447B" w:rsidP="0065447B">
      <w:pPr>
        <w:spacing w:line="360" w:lineRule="auto"/>
        <w:jc w:val="both"/>
        <w:rPr>
          <w:sz w:val="23"/>
          <w:szCs w:val="23"/>
          <w:lang w:val="en-GB"/>
        </w:rPr>
      </w:pPr>
    </w:p>
    <w:p w14:paraId="7AADF234" w14:textId="77777777" w:rsidR="00A057E2" w:rsidRPr="00782556" w:rsidRDefault="00A057E2" w:rsidP="0065447B">
      <w:pPr>
        <w:spacing w:line="360" w:lineRule="auto"/>
        <w:jc w:val="center"/>
        <w:rPr>
          <w:sz w:val="23"/>
          <w:szCs w:val="23"/>
          <w:lang w:val="en-GB"/>
        </w:rPr>
      </w:pPr>
      <w:r w:rsidRPr="00782556">
        <w:rPr>
          <w:lang w:val="en-GB"/>
        </w:rPr>
        <w:br w:type="page"/>
      </w:r>
    </w:p>
    <w:p w14:paraId="223DEAEE" w14:textId="3B31A5AF" w:rsidR="0065447B" w:rsidRPr="00782556" w:rsidRDefault="0065447B" w:rsidP="0065447B">
      <w:pPr>
        <w:spacing w:line="360" w:lineRule="auto"/>
        <w:jc w:val="center"/>
        <w:rPr>
          <w:sz w:val="23"/>
          <w:szCs w:val="23"/>
          <w:lang w:val="en-GB"/>
        </w:rPr>
      </w:pPr>
      <w:r w:rsidRPr="00782556">
        <w:rPr>
          <w:sz w:val="23"/>
          <w:szCs w:val="23"/>
          <w:lang w:val="en-GB"/>
        </w:rPr>
        <w:lastRenderedPageBreak/>
        <w:t>§ 2</w:t>
      </w:r>
    </w:p>
    <w:p w14:paraId="3C6A6781" w14:textId="2FD40C18" w:rsidR="0065447B" w:rsidRPr="00782556" w:rsidRDefault="0065447B" w:rsidP="0065447B">
      <w:pPr>
        <w:numPr>
          <w:ilvl w:val="0"/>
          <w:numId w:val="3"/>
        </w:numPr>
        <w:spacing w:line="360" w:lineRule="auto"/>
        <w:ind w:left="426"/>
        <w:jc w:val="both"/>
        <w:rPr>
          <w:sz w:val="23"/>
          <w:szCs w:val="23"/>
          <w:lang w:val="en-GB"/>
        </w:rPr>
      </w:pPr>
      <w:r w:rsidRPr="00782556">
        <w:rPr>
          <w:sz w:val="23"/>
          <w:szCs w:val="23"/>
          <w:lang w:val="en-GB"/>
        </w:rPr>
        <w:t>A person is directed to take a trip for the purposes set out in § 1.1 by the relevant Vice-</w:t>
      </w:r>
      <w:r w:rsidR="00CD4FEB" w:rsidRPr="00782556">
        <w:rPr>
          <w:sz w:val="23"/>
          <w:szCs w:val="23"/>
          <w:lang w:val="en-GB"/>
        </w:rPr>
        <w:t>Rector</w:t>
      </w:r>
      <w:r w:rsidRPr="00782556">
        <w:rPr>
          <w:sz w:val="23"/>
          <w:szCs w:val="23"/>
          <w:lang w:val="en-GB"/>
        </w:rPr>
        <w:t xml:space="preserve"> or Chancellor on the basis of an application for a </w:t>
      </w:r>
      <w:r w:rsidR="006C1F68" w:rsidRPr="00782556">
        <w:rPr>
          <w:sz w:val="23"/>
          <w:szCs w:val="23"/>
          <w:lang w:val="en-GB"/>
        </w:rPr>
        <w:t>foreign visit</w:t>
      </w:r>
      <w:r w:rsidRPr="00782556">
        <w:rPr>
          <w:sz w:val="23"/>
          <w:szCs w:val="23"/>
          <w:lang w:val="en-GB"/>
        </w:rPr>
        <w:t>, constituting Appendix No. 1 to the Resolution, an invitation from a foreign scientific, didactic or clinical unit in English or other documents specifying the following:</w:t>
      </w:r>
    </w:p>
    <w:p w14:paraId="59119ECC" w14:textId="77777777" w:rsidR="0065447B" w:rsidRPr="00782556" w:rsidRDefault="0065447B" w:rsidP="0065447B">
      <w:pPr>
        <w:numPr>
          <w:ilvl w:val="1"/>
          <w:numId w:val="36"/>
        </w:numPr>
        <w:spacing w:line="360" w:lineRule="auto"/>
        <w:ind w:left="993"/>
        <w:jc w:val="both"/>
        <w:rPr>
          <w:sz w:val="23"/>
          <w:szCs w:val="23"/>
          <w:lang w:val="en-GB"/>
        </w:rPr>
      </w:pPr>
      <w:r w:rsidRPr="00782556">
        <w:rPr>
          <w:sz w:val="23"/>
          <w:szCs w:val="23"/>
          <w:lang w:val="en-GB"/>
        </w:rPr>
        <w:t>The purpose of the trip,</w:t>
      </w:r>
    </w:p>
    <w:p w14:paraId="1405D745" w14:textId="77777777" w:rsidR="0065447B" w:rsidRPr="00782556" w:rsidRDefault="0065447B" w:rsidP="0065447B">
      <w:pPr>
        <w:numPr>
          <w:ilvl w:val="1"/>
          <w:numId w:val="36"/>
        </w:numPr>
        <w:spacing w:line="360" w:lineRule="auto"/>
        <w:ind w:left="993"/>
        <w:jc w:val="both"/>
        <w:rPr>
          <w:sz w:val="23"/>
          <w:szCs w:val="23"/>
          <w:lang w:val="en-GB"/>
        </w:rPr>
      </w:pPr>
      <w:r w:rsidRPr="00782556">
        <w:rPr>
          <w:sz w:val="23"/>
          <w:szCs w:val="23"/>
          <w:lang w:val="en-GB"/>
        </w:rPr>
        <w:t>the foreign unit in which this objective will be pursued,</w:t>
      </w:r>
    </w:p>
    <w:p w14:paraId="3F203FC4" w14:textId="77777777" w:rsidR="0065447B" w:rsidRPr="00782556" w:rsidRDefault="0065447B" w:rsidP="0065447B">
      <w:pPr>
        <w:numPr>
          <w:ilvl w:val="1"/>
          <w:numId w:val="36"/>
        </w:numPr>
        <w:spacing w:line="360" w:lineRule="auto"/>
        <w:ind w:left="993"/>
        <w:jc w:val="both"/>
        <w:rPr>
          <w:sz w:val="23"/>
          <w:szCs w:val="23"/>
          <w:lang w:val="en-GB"/>
        </w:rPr>
      </w:pPr>
      <w:r w:rsidRPr="00782556">
        <w:rPr>
          <w:sz w:val="23"/>
          <w:szCs w:val="23"/>
          <w:lang w:val="en-GB"/>
        </w:rPr>
        <w:t>the start and end dates of the stay,</w:t>
      </w:r>
    </w:p>
    <w:p w14:paraId="533B29E7" w14:textId="77777777" w:rsidR="0065447B" w:rsidRPr="00782556" w:rsidRDefault="0065447B" w:rsidP="0065447B">
      <w:pPr>
        <w:numPr>
          <w:ilvl w:val="1"/>
          <w:numId w:val="36"/>
        </w:numPr>
        <w:spacing w:line="360" w:lineRule="auto"/>
        <w:ind w:left="993"/>
        <w:jc w:val="both"/>
        <w:rPr>
          <w:sz w:val="23"/>
          <w:szCs w:val="23"/>
          <w:lang w:val="en-GB"/>
        </w:rPr>
      </w:pPr>
      <w:r w:rsidRPr="00782556">
        <w:rPr>
          <w:sz w:val="23"/>
          <w:szCs w:val="23"/>
          <w:lang w:val="en-GB"/>
        </w:rPr>
        <w:t>a foreign academic supervisor of the person leaving,</w:t>
      </w:r>
    </w:p>
    <w:p w14:paraId="1FC36BBF" w14:textId="77777777" w:rsidR="0065447B" w:rsidRPr="00782556" w:rsidRDefault="0065447B" w:rsidP="0065447B">
      <w:pPr>
        <w:numPr>
          <w:ilvl w:val="1"/>
          <w:numId w:val="36"/>
        </w:numPr>
        <w:spacing w:line="360" w:lineRule="auto"/>
        <w:ind w:left="993"/>
        <w:jc w:val="both"/>
        <w:rPr>
          <w:sz w:val="23"/>
          <w:szCs w:val="23"/>
          <w:lang w:val="en-GB"/>
        </w:rPr>
      </w:pPr>
      <w:r w:rsidRPr="00782556">
        <w:rPr>
          <w:sz w:val="23"/>
          <w:szCs w:val="23"/>
          <w:lang w:val="en-GB"/>
        </w:rPr>
        <w:t>a description of the implementation of scientific or training tasks with an indication of the planned effects to be achieved by the departing person,</w:t>
      </w:r>
    </w:p>
    <w:p w14:paraId="27093649" w14:textId="77777777" w:rsidR="0065447B" w:rsidRPr="00782556" w:rsidRDefault="0065447B" w:rsidP="0065447B">
      <w:pPr>
        <w:numPr>
          <w:ilvl w:val="1"/>
          <w:numId w:val="36"/>
        </w:numPr>
        <w:spacing w:line="360" w:lineRule="auto"/>
        <w:ind w:left="993"/>
        <w:jc w:val="both"/>
        <w:rPr>
          <w:sz w:val="23"/>
          <w:szCs w:val="23"/>
          <w:lang w:val="en-GB"/>
        </w:rPr>
      </w:pPr>
      <w:r w:rsidRPr="00782556">
        <w:rPr>
          <w:sz w:val="23"/>
          <w:szCs w:val="23"/>
          <w:lang w:val="en-GB"/>
        </w:rPr>
        <w:t>an identification of the entity and the costs to be borne by that entity.</w:t>
      </w:r>
    </w:p>
    <w:p w14:paraId="27745554" w14:textId="77777777" w:rsidR="0065447B" w:rsidRPr="00782556" w:rsidRDefault="0065447B" w:rsidP="0065447B">
      <w:pPr>
        <w:numPr>
          <w:ilvl w:val="0"/>
          <w:numId w:val="3"/>
        </w:numPr>
        <w:spacing w:line="360" w:lineRule="auto"/>
        <w:ind w:left="426"/>
        <w:jc w:val="both"/>
        <w:rPr>
          <w:sz w:val="23"/>
          <w:szCs w:val="23"/>
          <w:lang w:val="en-GB"/>
        </w:rPr>
      </w:pPr>
      <w:r w:rsidRPr="00782556">
        <w:rPr>
          <w:sz w:val="23"/>
          <w:szCs w:val="23"/>
          <w:lang w:val="en-GB"/>
        </w:rPr>
        <w:t>In case the invitation/other documents referred to in paragraph 1 are in a language other than English, the departing person is obliged to submit the contents of the invitation/other documents translated by a translator. The translation is done at the expense of the person going abroad.</w:t>
      </w:r>
    </w:p>
    <w:p w14:paraId="34FA43F2" w14:textId="5412F3B1" w:rsidR="0065447B" w:rsidRPr="00782556" w:rsidRDefault="0065447B" w:rsidP="0065447B">
      <w:pPr>
        <w:numPr>
          <w:ilvl w:val="0"/>
          <w:numId w:val="3"/>
        </w:numPr>
        <w:spacing w:line="360" w:lineRule="auto"/>
        <w:ind w:left="426"/>
        <w:jc w:val="both"/>
        <w:rPr>
          <w:sz w:val="23"/>
          <w:szCs w:val="23"/>
          <w:lang w:val="en-GB"/>
        </w:rPr>
      </w:pPr>
      <w:r w:rsidRPr="00782556">
        <w:rPr>
          <w:sz w:val="23"/>
          <w:szCs w:val="23"/>
          <w:lang w:val="en-GB"/>
        </w:rPr>
        <w:t xml:space="preserve">The </w:t>
      </w:r>
      <w:r w:rsidR="006C1F68" w:rsidRPr="00782556">
        <w:rPr>
          <w:sz w:val="23"/>
          <w:szCs w:val="23"/>
          <w:lang w:val="en-GB"/>
        </w:rPr>
        <w:t>foreign visit</w:t>
      </w:r>
      <w:r w:rsidRPr="00782556">
        <w:rPr>
          <w:sz w:val="23"/>
          <w:szCs w:val="23"/>
          <w:lang w:val="en-GB"/>
        </w:rPr>
        <w:t xml:space="preserve"> </w:t>
      </w:r>
      <w:r w:rsidR="006C1F68" w:rsidRPr="00782556">
        <w:rPr>
          <w:sz w:val="23"/>
          <w:szCs w:val="23"/>
          <w:lang w:val="en-GB"/>
        </w:rPr>
        <w:t xml:space="preserve">application </w:t>
      </w:r>
      <w:r w:rsidRPr="00782556">
        <w:rPr>
          <w:sz w:val="23"/>
          <w:szCs w:val="23"/>
          <w:lang w:val="en-GB"/>
        </w:rPr>
        <w:t>and the documents listed in paragraph 1 shall be submitted to the International Cooperation Office.</w:t>
      </w:r>
    </w:p>
    <w:p w14:paraId="000D58E2" w14:textId="1D5DE7F6" w:rsidR="0065447B" w:rsidRPr="00782556" w:rsidRDefault="0065447B" w:rsidP="0065447B">
      <w:pPr>
        <w:numPr>
          <w:ilvl w:val="0"/>
          <w:numId w:val="3"/>
        </w:numPr>
        <w:spacing w:line="360" w:lineRule="auto"/>
        <w:ind w:left="426"/>
        <w:jc w:val="both"/>
        <w:rPr>
          <w:sz w:val="23"/>
          <w:szCs w:val="23"/>
          <w:lang w:val="en-GB"/>
        </w:rPr>
      </w:pPr>
      <w:r w:rsidRPr="00782556">
        <w:rPr>
          <w:sz w:val="23"/>
          <w:szCs w:val="23"/>
          <w:lang w:val="en-GB"/>
        </w:rPr>
        <w:t xml:space="preserve">On the basis of the documents referred to in paragraph 1, the International Cooperation Office shall issue a referral for a </w:t>
      </w:r>
      <w:r w:rsidR="006C1F68" w:rsidRPr="00782556">
        <w:rPr>
          <w:sz w:val="23"/>
          <w:szCs w:val="23"/>
          <w:lang w:val="en-GB"/>
        </w:rPr>
        <w:t>foreign visit</w:t>
      </w:r>
      <w:r w:rsidRPr="00782556">
        <w:rPr>
          <w:sz w:val="23"/>
          <w:szCs w:val="23"/>
          <w:lang w:val="en-GB"/>
        </w:rPr>
        <w:t>, constituting Appendix no. 2 to the Resolution, approved by the signature of an authorized Vice-</w:t>
      </w:r>
      <w:r w:rsidR="00CD4FEB" w:rsidRPr="00782556">
        <w:rPr>
          <w:sz w:val="23"/>
          <w:szCs w:val="23"/>
          <w:lang w:val="en-GB"/>
        </w:rPr>
        <w:t>Rector</w:t>
      </w:r>
      <w:r w:rsidRPr="00782556">
        <w:rPr>
          <w:sz w:val="23"/>
          <w:szCs w:val="23"/>
          <w:lang w:val="en-GB"/>
        </w:rPr>
        <w:t xml:space="preserve"> or Chancellor.</w:t>
      </w:r>
    </w:p>
    <w:p w14:paraId="75BCC667" w14:textId="77777777" w:rsidR="0065447B" w:rsidRPr="00782556" w:rsidRDefault="0065447B" w:rsidP="0065447B">
      <w:pPr>
        <w:spacing w:line="360" w:lineRule="auto"/>
        <w:jc w:val="both"/>
        <w:rPr>
          <w:sz w:val="23"/>
          <w:szCs w:val="23"/>
          <w:lang w:val="en-GB"/>
        </w:rPr>
      </w:pPr>
    </w:p>
    <w:p w14:paraId="66145CB8" w14:textId="77777777" w:rsidR="0065447B" w:rsidRPr="00782556" w:rsidRDefault="0065447B" w:rsidP="0065447B">
      <w:pPr>
        <w:spacing w:line="360" w:lineRule="auto"/>
        <w:jc w:val="center"/>
        <w:rPr>
          <w:sz w:val="23"/>
          <w:szCs w:val="23"/>
          <w:lang w:val="en-GB"/>
        </w:rPr>
      </w:pPr>
      <w:r w:rsidRPr="00782556">
        <w:rPr>
          <w:sz w:val="23"/>
          <w:szCs w:val="23"/>
          <w:lang w:val="en-GB"/>
        </w:rPr>
        <w:t>§ 3</w:t>
      </w:r>
    </w:p>
    <w:p w14:paraId="3635F010" w14:textId="13AE5551" w:rsidR="0065447B" w:rsidRPr="00782556" w:rsidRDefault="0065447B" w:rsidP="0065447B">
      <w:pPr>
        <w:numPr>
          <w:ilvl w:val="0"/>
          <w:numId w:val="4"/>
        </w:numPr>
        <w:spacing w:line="360" w:lineRule="auto"/>
        <w:ind w:left="426"/>
        <w:jc w:val="both"/>
        <w:rPr>
          <w:sz w:val="23"/>
          <w:szCs w:val="23"/>
          <w:lang w:val="en-GB"/>
        </w:rPr>
      </w:pPr>
      <w:r w:rsidRPr="00782556">
        <w:rPr>
          <w:sz w:val="23"/>
          <w:szCs w:val="23"/>
          <w:lang w:val="en-GB"/>
        </w:rPr>
        <w:t xml:space="preserve">An employee may be granted unpaid sabbatical leave for up to 3 years in connection with a </w:t>
      </w:r>
      <w:r w:rsidR="006C1F68" w:rsidRPr="00782556">
        <w:rPr>
          <w:sz w:val="23"/>
          <w:szCs w:val="23"/>
          <w:lang w:val="en-GB"/>
        </w:rPr>
        <w:t>foreign visit</w:t>
      </w:r>
      <w:r w:rsidRPr="00782556">
        <w:rPr>
          <w:sz w:val="23"/>
          <w:szCs w:val="23"/>
          <w:lang w:val="en-GB"/>
        </w:rPr>
        <w:t xml:space="preserve"> for </w:t>
      </w:r>
      <w:r w:rsidR="007D4216" w:rsidRPr="00782556">
        <w:rPr>
          <w:sz w:val="23"/>
          <w:szCs w:val="23"/>
          <w:lang w:val="en-GB"/>
        </w:rPr>
        <w:t>scientific, training or didactic</w:t>
      </w:r>
      <w:r w:rsidRPr="00782556">
        <w:rPr>
          <w:sz w:val="23"/>
          <w:szCs w:val="23"/>
          <w:lang w:val="en-GB"/>
        </w:rPr>
        <w:t xml:space="preserve"> purposes. In particularly justified cases, the Rector may extend the period of the academic teacher's stay abroad to 3.5 years, with the last six months being unpaid leave under the rules laid down in the Labour Code. </w:t>
      </w:r>
    </w:p>
    <w:p w14:paraId="4E475AE5" w14:textId="0AA6602A" w:rsidR="0065447B" w:rsidRPr="00782556" w:rsidRDefault="0065447B" w:rsidP="0065447B">
      <w:pPr>
        <w:numPr>
          <w:ilvl w:val="0"/>
          <w:numId w:val="4"/>
        </w:numPr>
        <w:spacing w:line="360" w:lineRule="auto"/>
        <w:ind w:left="426"/>
        <w:jc w:val="both"/>
        <w:rPr>
          <w:sz w:val="23"/>
          <w:szCs w:val="23"/>
          <w:lang w:val="en-GB"/>
        </w:rPr>
      </w:pPr>
      <w:r w:rsidRPr="00782556">
        <w:rPr>
          <w:sz w:val="23"/>
          <w:szCs w:val="23"/>
          <w:lang w:val="en-GB"/>
        </w:rPr>
        <w:t>If th</w:t>
      </w:r>
      <w:r w:rsidR="007D4216" w:rsidRPr="00782556">
        <w:rPr>
          <w:sz w:val="23"/>
          <w:szCs w:val="23"/>
          <w:lang w:val="en-GB"/>
        </w:rPr>
        <w:t>e employee goes abroad for scientific</w:t>
      </w:r>
      <w:r w:rsidRPr="00782556">
        <w:rPr>
          <w:sz w:val="23"/>
          <w:szCs w:val="23"/>
          <w:lang w:val="en-GB"/>
        </w:rPr>
        <w:t>, training or didactic purposes for a period not exceeding one month, he or she may be granted</w:t>
      </w:r>
      <w:r w:rsidR="007D4216" w:rsidRPr="00782556">
        <w:rPr>
          <w:sz w:val="23"/>
          <w:szCs w:val="23"/>
          <w:lang w:val="en-GB"/>
        </w:rPr>
        <w:t xml:space="preserve"> a</w:t>
      </w:r>
      <w:r w:rsidRPr="00782556">
        <w:rPr>
          <w:sz w:val="23"/>
          <w:szCs w:val="23"/>
          <w:lang w:val="en-GB"/>
        </w:rPr>
        <w:t xml:space="preserve"> training leave, paid for in accordance with the rules applicable for the calculation of </w:t>
      </w:r>
      <w:r w:rsidR="007D4216" w:rsidRPr="00782556">
        <w:rPr>
          <w:sz w:val="23"/>
          <w:szCs w:val="23"/>
          <w:lang w:val="en-GB"/>
        </w:rPr>
        <w:t xml:space="preserve">a </w:t>
      </w:r>
      <w:r w:rsidRPr="00782556">
        <w:rPr>
          <w:sz w:val="23"/>
          <w:szCs w:val="23"/>
          <w:lang w:val="en-GB"/>
        </w:rPr>
        <w:t xml:space="preserve">holiday </w:t>
      </w:r>
      <w:r w:rsidR="007D4216" w:rsidRPr="00782556">
        <w:rPr>
          <w:sz w:val="23"/>
          <w:szCs w:val="23"/>
          <w:lang w:val="en-GB"/>
        </w:rPr>
        <w:t xml:space="preserve">leave </w:t>
      </w:r>
      <w:r w:rsidRPr="00782556">
        <w:rPr>
          <w:sz w:val="23"/>
          <w:szCs w:val="23"/>
          <w:lang w:val="en-GB"/>
        </w:rPr>
        <w:t>pay. In justified cases, the Rector may grant an employee paid training leave of up to 3 months.</w:t>
      </w:r>
    </w:p>
    <w:p w14:paraId="2276EF2A" w14:textId="3598363B" w:rsidR="0065447B" w:rsidRPr="00782556" w:rsidRDefault="0065447B" w:rsidP="0065447B">
      <w:pPr>
        <w:numPr>
          <w:ilvl w:val="0"/>
          <w:numId w:val="4"/>
        </w:numPr>
        <w:spacing w:line="360" w:lineRule="auto"/>
        <w:ind w:left="426"/>
        <w:jc w:val="both"/>
        <w:rPr>
          <w:sz w:val="23"/>
          <w:szCs w:val="23"/>
          <w:lang w:val="en-GB"/>
        </w:rPr>
      </w:pPr>
      <w:r w:rsidRPr="00782556">
        <w:rPr>
          <w:sz w:val="23"/>
          <w:szCs w:val="23"/>
          <w:lang w:val="en-GB"/>
        </w:rPr>
        <w:t xml:space="preserve">Leave in connection with a </w:t>
      </w:r>
      <w:r w:rsidR="006C1F68" w:rsidRPr="00782556">
        <w:rPr>
          <w:sz w:val="23"/>
          <w:szCs w:val="23"/>
          <w:lang w:val="en-GB"/>
        </w:rPr>
        <w:t>foreign visit</w:t>
      </w:r>
      <w:r w:rsidRPr="00782556">
        <w:rPr>
          <w:sz w:val="23"/>
          <w:szCs w:val="23"/>
          <w:lang w:val="en-GB"/>
        </w:rPr>
        <w:t xml:space="preserve"> for scientific, training or didactic purposes is granted by the Rector or the Vice-</w:t>
      </w:r>
      <w:r w:rsidR="00CD4FEB" w:rsidRPr="00782556">
        <w:rPr>
          <w:sz w:val="23"/>
          <w:szCs w:val="23"/>
          <w:lang w:val="en-GB"/>
        </w:rPr>
        <w:t>Rector</w:t>
      </w:r>
      <w:r w:rsidRPr="00782556">
        <w:rPr>
          <w:sz w:val="23"/>
          <w:szCs w:val="23"/>
          <w:lang w:val="en-GB"/>
        </w:rPr>
        <w:t xml:space="preserve"> authorized by him, upon a justified request of the employee, with the opinion of the head of the relevant organizational unit. </w:t>
      </w:r>
      <w:r w:rsidRPr="00782556">
        <w:rPr>
          <w:sz w:val="23"/>
          <w:szCs w:val="23"/>
          <w:lang w:val="en-GB"/>
        </w:rPr>
        <w:br/>
        <w:t>With regard to academic teachers holding managerial positions, leave is granted by the Rector, after the Dean of the relevant faculty has given an opinion</w:t>
      </w:r>
    </w:p>
    <w:p w14:paraId="47C1EE48" w14:textId="7ACF7547" w:rsidR="00AF2D25" w:rsidRPr="00782556" w:rsidRDefault="0065447B" w:rsidP="0065447B">
      <w:pPr>
        <w:numPr>
          <w:ilvl w:val="0"/>
          <w:numId w:val="4"/>
        </w:numPr>
        <w:spacing w:line="360" w:lineRule="auto"/>
        <w:ind w:left="426"/>
        <w:jc w:val="both"/>
        <w:rPr>
          <w:sz w:val="23"/>
          <w:szCs w:val="23"/>
          <w:lang w:val="en-GB"/>
        </w:rPr>
      </w:pPr>
      <w:r w:rsidRPr="00782556">
        <w:rPr>
          <w:sz w:val="23"/>
          <w:szCs w:val="23"/>
          <w:lang w:val="en-GB"/>
        </w:rPr>
        <w:t>A doctoral student may be referred by the Vice-</w:t>
      </w:r>
      <w:r w:rsidR="00CD4FEB" w:rsidRPr="00782556">
        <w:rPr>
          <w:sz w:val="23"/>
          <w:szCs w:val="23"/>
          <w:lang w:val="en-GB"/>
        </w:rPr>
        <w:t>Rector</w:t>
      </w:r>
      <w:r w:rsidRPr="00782556">
        <w:rPr>
          <w:sz w:val="23"/>
          <w:szCs w:val="23"/>
          <w:lang w:val="en-GB"/>
        </w:rPr>
        <w:t xml:space="preserve"> for Science and Development, with the consent of the:</w:t>
      </w:r>
    </w:p>
    <w:p w14:paraId="75DF19B1" w14:textId="42A94820" w:rsidR="00AF2D25" w:rsidRPr="00782556" w:rsidRDefault="00845FF2" w:rsidP="00AF2D25">
      <w:pPr>
        <w:numPr>
          <w:ilvl w:val="0"/>
          <w:numId w:val="41"/>
        </w:numPr>
        <w:spacing w:line="360" w:lineRule="auto"/>
        <w:jc w:val="both"/>
        <w:rPr>
          <w:sz w:val="23"/>
          <w:szCs w:val="23"/>
          <w:lang w:val="en-GB"/>
        </w:rPr>
      </w:pPr>
      <w:r w:rsidRPr="00782556">
        <w:rPr>
          <w:sz w:val="23"/>
          <w:szCs w:val="23"/>
          <w:lang w:val="en-GB"/>
        </w:rPr>
        <w:lastRenderedPageBreak/>
        <w:t>Director of the Doctoral School and the supervisor,</w:t>
      </w:r>
    </w:p>
    <w:p w14:paraId="0AE99DD4" w14:textId="77777777" w:rsidR="00AF2D25" w:rsidRPr="00782556" w:rsidRDefault="0065447B" w:rsidP="00AF2D25">
      <w:pPr>
        <w:numPr>
          <w:ilvl w:val="0"/>
          <w:numId w:val="41"/>
        </w:numPr>
        <w:spacing w:line="360" w:lineRule="auto"/>
        <w:jc w:val="both"/>
        <w:rPr>
          <w:sz w:val="23"/>
          <w:szCs w:val="23"/>
          <w:lang w:val="en-GB"/>
        </w:rPr>
      </w:pPr>
      <w:r w:rsidRPr="00782556">
        <w:rPr>
          <w:sz w:val="23"/>
          <w:szCs w:val="23"/>
          <w:lang w:val="en-GB"/>
        </w:rPr>
        <w:t xml:space="preserve">Head of doctoral studies and the supervisor  </w:t>
      </w:r>
    </w:p>
    <w:p w14:paraId="3F5891AD" w14:textId="5CCD4AC7" w:rsidR="0065447B" w:rsidRPr="00782556" w:rsidRDefault="0065447B" w:rsidP="00AF2D25">
      <w:pPr>
        <w:spacing w:line="360" w:lineRule="auto"/>
        <w:ind w:left="426"/>
        <w:jc w:val="both"/>
        <w:rPr>
          <w:sz w:val="23"/>
          <w:szCs w:val="23"/>
          <w:lang w:val="en-GB"/>
        </w:rPr>
      </w:pPr>
      <w:r w:rsidRPr="00782556">
        <w:rPr>
          <w:sz w:val="23"/>
          <w:szCs w:val="23"/>
          <w:lang w:val="en-GB"/>
        </w:rPr>
        <w:t xml:space="preserve">to go abroad. In the course of a four-year doctoral programme, the total duration of a doctoral student's stay for the purposes of the doctoral thesis may not exceed one year. </w:t>
      </w:r>
      <w:r w:rsidRPr="00782556">
        <w:rPr>
          <w:sz w:val="23"/>
          <w:szCs w:val="23"/>
          <w:lang w:val="en-GB"/>
        </w:rPr>
        <w:br/>
        <w:t xml:space="preserve">In the case of a </w:t>
      </w:r>
      <w:r w:rsidR="0032477A" w:rsidRPr="00782556">
        <w:rPr>
          <w:sz w:val="23"/>
          <w:szCs w:val="23"/>
          <w:lang w:val="en-GB"/>
        </w:rPr>
        <w:t>referral abroad</w:t>
      </w:r>
      <w:r w:rsidRPr="00782556">
        <w:rPr>
          <w:sz w:val="23"/>
          <w:szCs w:val="23"/>
          <w:lang w:val="en-GB"/>
        </w:rPr>
        <w:t xml:space="preserve">, a doctoral student shall retain the rights to material support benefits and the doctoral scholarship pursuant to the rules laid down accordingly: </w:t>
      </w:r>
      <w:r w:rsidRPr="00782556">
        <w:rPr>
          <w:sz w:val="23"/>
          <w:szCs w:val="23"/>
          <w:lang w:val="en-GB"/>
        </w:rPr>
        <w:br/>
        <w:t>in the Regulations of the Doctoral School of the Medical University of Bia</w:t>
      </w:r>
      <w:r w:rsidR="00CD4FEB" w:rsidRPr="00782556">
        <w:rPr>
          <w:sz w:val="23"/>
          <w:szCs w:val="23"/>
          <w:lang w:val="en-GB"/>
        </w:rPr>
        <w:t>l</w:t>
      </w:r>
      <w:r w:rsidRPr="00782556">
        <w:rPr>
          <w:sz w:val="23"/>
          <w:szCs w:val="23"/>
          <w:lang w:val="en-GB"/>
        </w:rPr>
        <w:t>ystok or in the Regulations of Doctoral Studies a</w:t>
      </w:r>
      <w:r w:rsidR="00CD4FEB" w:rsidRPr="00782556">
        <w:rPr>
          <w:sz w:val="23"/>
          <w:szCs w:val="23"/>
          <w:lang w:val="en-GB"/>
        </w:rPr>
        <w:t>t the Medical University of Bial</w:t>
      </w:r>
      <w:r w:rsidRPr="00782556">
        <w:rPr>
          <w:sz w:val="23"/>
          <w:szCs w:val="23"/>
          <w:lang w:val="en-GB"/>
        </w:rPr>
        <w:t>ystok.</w:t>
      </w:r>
    </w:p>
    <w:p w14:paraId="43D97483" w14:textId="66A518DC" w:rsidR="00F178B2" w:rsidRPr="00782556" w:rsidRDefault="0065447B" w:rsidP="00F178B2">
      <w:pPr>
        <w:numPr>
          <w:ilvl w:val="0"/>
          <w:numId w:val="4"/>
        </w:numPr>
        <w:spacing w:line="360" w:lineRule="auto"/>
        <w:ind w:left="426"/>
        <w:jc w:val="both"/>
        <w:rPr>
          <w:sz w:val="23"/>
          <w:szCs w:val="23"/>
          <w:lang w:val="en-GB"/>
        </w:rPr>
      </w:pPr>
      <w:r w:rsidRPr="00782556">
        <w:rPr>
          <w:sz w:val="23"/>
          <w:szCs w:val="23"/>
          <w:lang w:val="en-GB"/>
        </w:rPr>
        <w:t xml:space="preserve">The student may be referred by the Vice-Chancellor for Education to a </w:t>
      </w:r>
      <w:r w:rsidR="006C1F68" w:rsidRPr="00782556">
        <w:rPr>
          <w:sz w:val="23"/>
          <w:szCs w:val="23"/>
          <w:lang w:val="en-GB"/>
        </w:rPr>
        <w:t>foreign visit</w:t>
      </w:r>
      <w:r w:rsidRPr="00782556">
        <w:rPr>
          <w:sz w:val="23"/>
          <w:szCs w:val="23"/>
          <w:lang w:val="en-GB"/>
        </w:rPr>
        <w:t xml:space="preserve"> as part of dean's leave or during the time off from classes. In the case of receiving a referral abroad, the student retains the rights to </w:t>
      </w:r>
      <w:r w:rsidR="00CD4FEB" w:rsidRPr="00782556">
        <w:rPr>
          <w:sz w:val="23"/>
          <w:szCs w:val="23"/>
          <w:lang w:val="en-GB"/>
        </w:rPr>
        <w:t>financial</w:t>
      </w:r>
      <w:r w:rsidRPr="00782556">
        <w:rPr>
          <w:sz w:val="23"/>
          <w:szCs w:val="23"/>
          <w:lang w:val="en-GB"/>
        </w:rPr>
        <w:t xml:space="preserve"> benefits, according to the rules set out in the Regulations of benefits for students of the Medical University of Bia</w:t>
      </w:r>
      <w:r w:rsidR="00CD4FEB" w:rsidRPr="00782556">
        <w:rPr>
          <w:sz w:val="23"/>
          <w:szCs w:val="23"/>
          <w:lang w:val="en-GB"/>
        </w:rPr>
        <w:t>l</w:t>
      </w:r>
      <w:r w:rsidRPr="00782556">
        <w:rPr>
          <w:sz w:val="23"/>
          <w:szCs w:val="23"/>
          <w:lang w:val="en-GB"/>
        </w:rPr>
        <w:t>ystok.</w:t>
      </w:r>
    </w:p>
    <w:p w14:paraId="08579731" w14:textId="77777777" w:rsidR="0065447B" w:rsidRPr="00782556" w:rsidRDefault="0065447B" w:rsidP="0065447B">
      <w:pPr>
        <w:spacing w:line="360" w:lineRule="auto"/>
        <w:jc w:val="both"/>
        <w:rPr>
          <w:sz w:val="23"/>
          <w:szCs w:val="23"/>
          <w:lang w:val="en-GB"/>
        </w:rPr>
      </w:pPr>
    </w:p>
    <w:p w14:paraId="234FDEDC" w14:textId="77777777" w:rsidR="0065447B" w:rsidRPr="00782556" w:rsidRDefault="0065447B" w:rsidP="0065447B">
      <w:pPr>
        <w:spacing w:line="360" w:lineRule="auto"/>
        <w:jc w:val="center"/>
        <w:rPr>
          <w:sz w:val="23"/>
          <w:szCs w:val="23"/>
          <w:lang w:val="en-GB"/>
        </w:rPr>
      </w:pPr>
      <w:r w:rsidRPr="00782556">
        <w:rPr>
          <w:sz w:val="23"/>
          <w:szCs w:val="23"/>
          <w:lang w:val="en-GB"/>
        </w:rPr>
        <w:t>§ 4</w:t>
      </w:r>
    </w:p>
    <w:p w14:paraId="4A257045" w14:textId="15A304DC" w:rsidR="0065447B" w:rsidRPr="00782556" w:rsidRDefault="0065447B" w:rsidP="0065447B">
      <w:pPr>
        <w:numPr>
          <w:ilvl w:val="0"/>
          <w:numId w:val="5"/>
        </w:numPr>
        <w:spacing w:line="360" w:lineRule="auto"/>
        <w:ind w:left="426"/>
        <w:jc w:val="both"/>
        <w:rPr>
          <w:sz w:val="23"/>
          <w:szCs w:val="23"/>
          <w:lang w:val="en-GB"/>
        </w:rPr>
      </w:pPr>
      <w:r w:rsidRPr="00782556">
        <w:rPr>
          <w:sz w:val="23"/>
          <w:szCs w:val="23"/>
          <w:lang w:val="en-GB"/>
        </w:rPr>
        <w:t xml:space="preserve">Employees, doctoral students and students referred abroad for a period longer than six months shall be required to submit semi-annual reports on the performance of the tasks referred to in § 2, </w:t>
      </w:r>
      <w:r w:rsidR="00833CE5" w:rsidRPr="00782556">
        <w:rPr>
          <w:sz w:val="23"/>
          <w:szCs w:val="23"/>
          <w:lang w:val="en-GB"/>
        </w:rPr>
        <w:t xml:space="preserve">section. 1, point </w:t>
      </w:r>
      <w:r w:rsidRPr="00782556">
        <w:rPr>
          <w:sz w:val="23"/>
          <w:szCs w:val="23"/>
          <w:lang w:val="en-GB"/>
        </w:rPr>
        <w:t xml:space="preserve">e. In the case of trips of less than 6 months, the employee and the doctoral student are obliged to submit a report </w:t>
      </w:r>
      <w:r w:rsidR="00735AF5" w:rsidRPr="00782556">
        <w:rPr>
          <w:sz w:val="23"/>
          <w:szCs w:val="23"/>
          <w:lang w:val="en-GB"/>
        </w:rPr>
        <w:t>after</w:t>
      </w:r>
      <w:r w:rsidRPr="00782556">
        <w:rPr>
          <w:sz w:val="23"/>
          <w:szCs w:val="23"/>
          <w:lang w:val="en-GB"/>
        </w:rPr>
        <w:t xml:space="preserve"> their return from the trip. A template of the report from the trip longer than 30 days is attached as Appendix </w:t>
      </w:r>
      <w:r w:rsidR="00CD4FEB" w:rsidRPr="00782556">
        <w:rPr>
          <w:sz w:val="23"/>
          <w:szCs w:val="23"/>
          <w:lang w:val="en-GB"/>
        </w:rPr>
        <w:t>N</w:t>
      </w:r>
      <w:r w:rsidRPr="00782556">
        <w:rPr>
          <w:sz w:val="23"/>
          <w:szCs w:val="23"/>
          <w:lang w:val="en-GB"/>
        </w:rPr>
        <w:t>o. 3 to this Resolution. The report on the trip lasting up to 30 days is presented on the trip settlement form, which is attached as Appendix 5. The reports shall be submitted to the International Cooperation Office.</w:t>
      </w:r>
    </w:p>
    <w:p w14:paraId="1950D272" w14:textId="6B0AA1A8" w:rsidR="0065447B" w:rsidRPr="00782556" w:rsidRDefault="0065447B" w:rsidP="0065447B">
      <w:pPr>
        <w:numPr>
          <w:ilvl w:val="0"/>
          <w:numId w:val="5"/>
        </w:numPr>
        <w:spacing w:line="360" w:lineRule="auto"/>
        <w:ind w:left="426"/>
        <w:jc w:val="both"/>
        <w:rPr>
          <w:sz w:val="23"/>
          <w:szCs w:val="23"/>
          <w:lang w:val="en-GB"/>
        </w:rPr>
      </w:pPr>
      <w:r w:rsidRPr="00782556">
        <w:rPr>
          <w:sz w:val="23"/>
          <w:szCs w:val="23"/>
          <w:lang w:val="en-GB"/>
        </w:rPr>
        <w:t xml:space="preserve">The Rector may dismiss an employee, doctoral student or student referred abroad </w:t>
      </w:r>
      <w:r w:rsidR="00326E6A" w:rsidRPr="00782556">
        <w:rPr>
          <w:sz w:val="23"/>
          <w:szCs w:val="23"/>
          <w:lang w:val="en-GB"/>
        </w:rPr>
        <w:t>upon receiving information about</w:t>
      </w:r>
      <w:r w:rsidRPr="00782556">
        <w:rPr>
          <w:sz w:val="23"/>
          <w:szCs w:val="23"/>
          <w:lang w:val="en-GB"/>
        </w:rPr>
        <w:t xml:space="preserve"> of a breach of law or insufficient progress in science or research attributable to the employee, doctoral student or student or if they fail to submit the report referred to in section 1.</w:t>
      </w:r>
    </w:p>
    <w:p w14:paraId="4CA62EEA" w14:textId="77777777" w:rsidR="0065447B" w:rsidRPr="00782556" w:rsidRDefault="0065447B" w:rsidP="0065447B">
      <w:pPr>
        <w:numPr>
          <w:ilvl w:val="0"/>
          <w:numId w:val="5"/>
        </w:numPr>
        <w:spacing w:line="360" w:lineRule="auto"/>
        <w:ind w:left="426"/>
        <w:jc w:val="both"/>
        <w:rPr>
          <w:sz w:val="23"/>
          <w:szCs w:val="23"/>
          <w:lang w:val="en-GB"/>
        </w:rPr>
      </w:pPr>
      <w:r w:rsidRPr="00782556">
        <w:rPr>
          <w:sz w:val="23"/>
          <w:szCs w:val="23"/>
          <w:lang w:val="en-GB"/>
        </w:rPr>
        <w:t xml:space="preserve">In the event of the dismissal of an employee, doctoral student or student, the Rector shall inform the foreign academic supervisor, the foreign research unit and the entity which covered the benefits related to the trip, of the occurrence of circumstances justifying the dismissal of the referred person. </w:t>
      </w:r>
    </w:p>
    <w:p w14:paraId="1E629622" w14:textId="77777777" w:rsidR="0065447B" w:rsidRPr="00782556" w:rsidRDefault="0065447B" w:rsidP="0065447B">
      <w:pPr>
        <w:spacing w:line="360" w:lineRule="auto"/>
        <w:jc w:val="center"/>
        <w:rPr>
          <w:sz w:val="23"/>
          <w:szCs w:val="23"/>
          <w:lang w:val="en-GB"/>
        </w:rPr>
      </w:pPr>
    </w:p>
    <w:p w14:paraId="28F6E058" w14:textId="77777777" w:rsidR="00A057E2" w:rsidRPr="00782556" w:rsidRDefault="00A057E2" w:rsidP="0065447B">
      <w:pPr>
        <w:spacing w:line="360" w:lineRule="auto"/>
        <w:jc w:val="center"/>
        <w:rPr>
          <w:sz w:val="23"/>
          <w:szCs w:val="23"/>
          <w:lang w:val="en-GB"/>
        </w:rPr>
      </w:pPr>
      <w:r w:rsidRPr="00782556">
        <w:rPr>
          <w:lang w:val="en-GB"/>
        </w:rPr>
        <w:br w:type="page"/>
      </w:r>
    </w:p>
    <w:p w14:paraId="472668FF" w14:textId="51F7C2BE" w:rsidR="0065447B" w:rsidRPr="00782556" w:rsidRDefault="0065447B" w:rsidP="0065447B">
      <w:pPr>
        <w:spacing w:line="360" w:lineRule="auto"/>
        <w:jc w:val="center"/>
        <w:rPr>
          <w:sz w:val="23"/>
          <w:szCs w:val="23"/>
          <w:lang w:val="en-GB"/>
        </w:rPr>
      </w:pPr>
      <w:r w:rsidRPr="00782556">
        <w:rPr>
          <w:sz w:val="23"/>
          <w:szCs w:val="23"/>
          <w:lang w:val="en-GB"/>
        </w:rPr>
        <w:lastRenderedPageBreak/>
        <w:t>§ 5</w:t>
      </w:r>
    </w:p>
    <w:p w14:paraId="2796E5E4" w14:textId="77777777" w:rsidR="0065447B" w:rsidRPr="00782556" w:rsidRDefault="0065447B" w:rsidP="0065447B">
      <w:pPr>
        <w:spacing w:line="360" w:lineRule="auto"/>
        <w:jc w:val="both"/>
        <w:rPr>
          <w:sz w:val="23"/>
          <w:szCs w:val="23"/>
          <w:lang w:val="en-GB"/>
        </w:rPr>
      </w:pPr>
      <w:r w:rsidRPr="00782556">
        <w:rPr>
          <w:sz w:val="23"/>
          <w:szCs w:val="23"/>
          <w:lang w:val="en-GB"/>
        </w:rPr>
        <w:t>Employees, doctoral students and students may be referred abroad:</w:t>
      </w:r>
    </w:p>
    <w:p w14:paraId="62FE1AD7" w14:textId="77777777" w:rsidR="0065447B" w:rsidRPr="00782556" w:rsidRDefault="0065447B" w:rsidP="0065447B">
      <w:pPr>
        <w:numPr>
          <w:ilvl w:val="1"/>
          <w:numId w:val="38"/>
        </w:numPr>
        <w:spacing w:line="360" w:lineRule="auto"/>
        <w:ind w:left="993"/>
        <w:jc w:val="both"/>
        <w:rPr>
          <w:sz w:val="23"/>
          <w:szCs w:val="23"/>
          <w:lang w:val="en-GB"/>
        </w:rPr>
      </w:pPr>
      <w:r w:rsidRPr="00782556">
        <w:rPr>
          <w:sz w:val="23"/>
          <w:szCs w:val="23"/>
          <w:lang w:val="en-GB"/>
        </w:rPr>
        <w:t>at their own expense,</w:t>
      </w:r>
    </w:p>
    <w:p w14:paraId="4958A117" w14:textId="787640F0" w:rsidR="0065447B" w:rsidRPr="00782556" w:rsidRDefault="0065447B" w:rsidP="0065447B">
      <w:pPr>
        <w:numPr>
          <w:ilvl w:val="1"/>
          <w:numId w:val="38"/>
        </w:numPr>
        <w:spacing w:line="360" w:lineRule="auto"/>
        <w:ind w:left="993"/>
        <w:jc w:val="both"/>
        <w:rPr>
          <w:sz w:val="23"/>
          <w:szCs w:val="23"/>
          <w:lang w:val="en-GB"/>
        </w:rPr>
      </w:pPr>
      <w:r w:rsidRPr="00782556">
        <w:rPr>
          <w:sz w:val="23"/>
          <w:szCs w:val="23"/>
          <w:lang w:val="en-GB"/>
        </w:rPr>
        <w:t>at the cost of another entity, not the Medical University of Bia</w:t>
      </w:r>
      <w:r w:rsidR="00CD4FEB" w:rsidRPr="00782556">
        <w:rPr>
          <w:sz w:val="23"/>
          <w:szCs w:val="23"/>
          <w:lang w:val="en-GB"/>
        </w:rPr>
        <w:t>l</w:t>
      </w:r>
      <w:r w:rsidRPr="00782556">
        <w:rPr>
          <w:sz w:val="23"/>
          <w:szCs w:val="23"/>
          <w:lang w:val="en-GB"/>
        </w:rPr>
        <w:t>ystok,</w:t>
      </w:r>
    </w:p>
    <w:p w14:paraId="6828DA47" w14:textId="77777777" w:rsidR="0065447B" w:rsidRPr="00782556" w:rsidRDefault="0065447B" w:rsidP="0065447B">
      <w:pPr>
        <w:numPr>
          <w:ilvl w:val="1"/>
          <w:numId w:val="38"/>
        </w:numPr>
        <w:spacing w:line="360" w:lineRule="auto"/>
        <w:ind w:left="993"/>
        <w:jc w:val="both"/>
        <w:rPr>
          <w:sz w:val="23"/>
          <w:szCs w:val="23"/>
          <w:lang w:val="en-GB"/>
        </w:rPr>
      </w:pPr>
      <w:r w:rsidRPr="00782556">
        <w:rPr>
          <w:sz w:val="23"/>
          <w:szCs w:val="23"/>
          <w:lang w:val="en-GB"/>
        </w:rPr>
        <w:t>at the cost of the Medical University of Bialystok within the available funds.</w:t>
      </w:r>
    </w:p>
    <w:p w14:paraId="024AB75B" w14:textId="77777777" w:rsidR="0065447B" w:rsidRPr="00782556" w:rsidRDefault="0065447B" w:rsidP="0065447B">
      <w:pPr>
        <w:spacing w:line="360" w:lineRule="auto"/>
        <w:jc w:val="both"/>
        <w:rPr>
          <w:sz w:val="23"/>
          <w:szCs w:val="23"/>
          <w:lang w:val="en-GB"/>
        </w:rPr>
      </w:pPr>
    </w:p>
    <w:p w14:paraId="0768BE35" w14:textId="77777777" w:rsidR="0065447B" w:rsidRPr="00782556" w:rsidRDefault="0065447B" w:rsidP="0065447B">
      <w:pPr>
        <w:spacing w:line="360" w:lineRule="auto"/>
        <w:jc w:val="center"/>
        <w:rPr>
          <w:sz w:val="23"/>
          <w:szCs w:val="23"/>
          <w:lang w:val="en-GB"/>
        </w:rPr>
      </w:pPr>
      <w:r w:rsidRPr="00782556">
        <w:rPr>
          <w:sz w:val="23"/>
          <w:szCs w:val="23"/>
          <w:lang w:val="en-GB"/>
        </w:rPr>
        <w:t>§ 6</w:t>
      </w:r>
    </w:p>
    <w:p w14:paraId="5855A7CF" w14:textId="06A14B9A" w:rsidR="0065447B" w:rsidRPr="00782556" w:rsidRDefault="0065447B" w:rsidP="0065447B">
      <w:pPr>
        <w:numPr>
          <w:ilvl w:val="0"/>
          <w:numId w:val="21"/>
        </w:numPr>
        <w:spacing w:line="360" w:lineRule="auto"/>
        <w:ind w:left="426"/>
        <w:jc w:val="both"/>
        <w:rPr>
          <w:sz w:val="23"/>
          <w:szCs w:val="23"/>
          <w:lang w:val="en-GB"/>
        </w:rPr>
      </w:pPr>
      <w:r w:rsidRPr="00782556">
        <w:rPr>
          <w:sz w:val="23"/>
          <w:szCs w:val="23"/>
          <w:lang w:val="en-GB"/>
        </w:rPr>
        <w:t xml:space="preserve">In the case of persons sent abroad for research or training purposes referred to in § 1, </w:t>
      </w:r>
      <w:r w:rsidR="007F5819" w:rsidRPr="00782556">
        <w:rPr>
          <w:sz w:val="23"/>
          <w:szCs w:val="23"/>
          <w:lang w:val="en-GB"/>
        </w:rPr>
        <w:t xml:space="preserve">sections </w:t>
      </w:r>
      <w:r w:rsidRPr="00782556">
        <w:rPr>
          <w:sz w:val="23"/>
          <w:szCs w:val="23"/>
          <w:lang w:val="en-GB"/>
        </w:rPr>
        <w:t xml:space="preserve">3 and 5, a monthly </w:t>
      </w:r>
      <w:r w:rsidR="007B609A" w:rsidRPr="00782556">
        <w:rPr>
          <w:sz w:val="23"/>
          <w:szCs w:val="23"/>
          <w:lang w:val="en-GB"/>
        </w:rPr>
        <w:t>scholarship</w:t>
      </w:r>
      <w:r w:rsidRPr="00782556">
        <w:rPr>
          <w:sz w:val="23"/>
          <w:szCs w:val="23"/>
          <w:lang w:val="en-GB"/>
        </w:rPr>
        <w:t xml:space="preserve"> may be awarded to cover subsistence and accommodation</w:t>
      </w:r>
      <w:r w:rsidRPr="00782556">
        <w:rPr>
          <w:b/>
          <w:sz w:val="23"/>
          <w:szCs w:val="23"/>
          <w:lang w:val="en-GB"/>
        </w:rPr>
        <w:t xml:space="preserve"> </w:t>
      </w:r>
      <w:r w:rsidRPr="00782556">
        <w:rPr>
          <w:sz w:val="23"/>
          <w:szCs w:val="23"/>
          <w:lang w:val="en-GB"/>
        </w:rPr>
        <w:t>costs for the duration of the tasks for which they are sent abroad, in the amount of:</w:t>
      </w:r>
    </w:p>
    <w:p w14:paraId="691395A4" w14:textId="6F7743DD" w:rsidR="0065447B" w:rsidRPr="00782556" w:rsidRDefault="0065447B" w:rsidP="0065447B">
      <w:pPr>
        <w:numPr>
          <w:ilvl w:val="1"/>
          <w:numId w:val="22"/>
        </w:numPr>
        <w:spacing w:line="360" w:lineRule="auto"/>
        <w:ind w:left="993"/>
        <w:jc w:val="both"/>
        <w:rPr>
          <w:sz w:val="23"/>
          <w:szCs w:val="23"/>
          <w:lang w:val="en-GB"/>
        </w:rPr>
      </w:pPr>
      <w:r w:rsidRPr="00782556">
        <w:rPr>
          <w:sz w:val="23"/>
          <w:szCs w:val="23"/>
          <w:lang w:val="en-GB"/>
        </w:rPr>
        <w:t xml:space="preserve">not less than 30% of the rate of the </w:t>
      </w:r>
      <w:r w:rsidR="00485AA4" w:rsidRPr="00782556">
        <w:rPr>
          <w:sz w:val="23"/>
          <w:szCs w:val="23"/>
          <w:lang w:val="en-GB"/>
        </w:rPr>
        <w:t>foreign base</w:t>
      </w:r>
      <w:r w:rsidRPr="00782556">
        <w:rPr>
          <w:sz w:val="23"/>
          <w:szCs w:val="23"/>
          <w:lang w:val="en-GB"/>
        </w:rPr>
        <w:t xml:space="preserve"> allowance applicable to the </w:t>
      </w:r>
      <w:r w:rsidR="007B609A" w:rsidRPr="00782556">
        <w:rPr>
          <w:sz w:val="23"/>
          <w:szCs w:val="23"/>
          <w:lang w:val="en-GB"/>
        </w:rPr>
        <w:t>country</w:t>
      </w:r>
      <w:r w:rsidRPr="00782556">
        <w:rPr>
          <w:sz w:val="23"/>
          <w:szCs w:val="23"/>
          <w:lang w:val="en-GB"/>
        </w:rPr>
        <w:t xml:space="preserve"> to which the person is directed, determined in accordance with § 5 of the Regulation of the Prime Minister of 23 December 2002 on the </w:t>
      </w:r>
      <w:r w:rsidR="00CD4FEB" w:rsidRPr="00782556">
        <w:rPr>
          <w:sz w:val="23"/>
          <w:szCs w:val="23"/>
          <w:lang w:val="en-GB"/>
        </w:rPr>
        <w:t>foreign base</w:t>
      </w:r>
      <w:r w:rsidRPr="00782556">
        <w:rPr>
          <w:sz w:val="23"/>
          <w:szCs w:val="23"/>
          <w:lang w:val="en-GB"/>
        </w:rPr>
        <w:t xml:space="preserve"> allowance and benefits to be granted to members of foreign service performing their official duties in a foreign post - the amount of the </w:t>
      </w:r>
      <w:r w:rsidR="00CD4FEB" w:rsidRPr="00782556">
        <w:rPr>
          <w:sz w:val="23"/>
          <w:szCs w:val="23"/>
          <w:lang w:val="en-GB"/>
        </w:rPr>
        <w:t>foreign base</w:t>
      </w:r>
      <w:r w:rsidRPr="00782556">
        <w:rPr>
          <w:sz w:val="23"/>
          <w:szCs w:val="23"/>
          <w:lang w:val="en-GB"/>
        </w:rPr>
        <w:t xml:space="preserve"> allowance is attached as Appendix 4 to this Resolution, the amount granted being determined in accordance with Appendix 10,</w:t>
      </w:r>
    </w:p>
    <w:p w14:paraId="2F60A340" w14:textId="2D158BD6" w:rsidR="0065447B" w:rsidRPr="00782556" w:rsidRDefault="0065447B" w:rsidP="0065447B">
      <w:pPr>
        <w:numPr>
          <w:ilvl w:val="1"/>
          <w:numId w:val="22"/>
        </w:numPr>
        <w:spacing w:line="360" w:lineRule="auto"/>
        <w:ind w:left="993"/>
        <w:jc w:val="both"/>
        <w:rPr>
          <w:sz w:val="23"/>
          <w:szCs w:val="23"/>
          <w:lang w:val="en-GB"/>
        </w:rPr>
      </w:pPr>
      <w:r w:rsidRPr="00782556">
        <w:rPr>
          <w:sz w:val="23"/>
          <w:szCs w:val="23"/>
          <w:lang w:val="en-GB"/>
        </w:rPr>
        <w:t>not higher than an amount being the equivalent of the full amount of the subsistence allowance for business trips abroad, applicable for the country to which the person is referred, specified in the Appendix to the Regulation of the Minister of Labour and Social Policy of 29 January 2013 on the amounts due to an employee employed in a state or local government unit of the budgetary sphere for a business trip for each day on which the scholarship will be received, the amount awarded being determined in accordance with Appendix 10.</w:t>
      </w:r>
    </w:p>
    <w:p w14:paraId="29638C98" w14:textId="09A98FFD" w:rsidR="0065447B" w:rsidRPr="00782556" w:rsidRDefault="0065447B" w:rsidP="0065447B">
      <w:pPr>
        <w:numPr>
          <w:ilvl w:val="0"/>
          <w:numId w:val="21"/>
        </w:numPr>
        <w:spacing w:line="360" w:lineRule="auto"/>
        <w:ind w:left="426"/>
        <w:jc w:val="both"/>
        <w:rPr>
          <w:sz w:val="23"/>
          <w:szCs w:val="23"/>
          <w:lang w:val="en-GB"/>
        </w:rPr>
      </w:pPr>
      <w:r w:rsidRPr="00782556">
        <w:rPr>
          <w:sz w:val="23"/>
          <w:szCs w:val="23"/>
          <w:lang w:val="en-GB"/>
        </w:rPr>
        <w:t xml:space="preserve">Persons referred abroad for research or training purposes may be granted benefits other than the scholarship referred to in § 6, </w:t>
      </w:r>
      <w:r w:rsidR="00DA758F" w:rsidRPr="00782556">
        <w:rPr>
          <w:sz w:val="23"/>
          <w:szCs w:val="23"/>
          <w:lang w:val="en-GB"/>
        </w:rPr>
        <w:t>section</w:t>
      </w:r>
      <w:r w:rsidRPr="00782556">
        <w:rPr>
          <w:sz w:val="23"/>
          <w:szCs w:val="23"/>
          <w:lang w:val="en-GB"/>
        </w:rPr>
        <w:t xml:space="preserve"> 1, in particular:</w:t>
      </w:r>
    </w:p>
    <w:p w14:paraId="6B155B7D" w14:textId="76B1A9ED" w:rsidR="0065447B" w:rsidRPr="00782556" w:rsidRDefault="0065447B" w:rsidP="0065447B">
      <w:pPr>
        <w:numPr>
          <w:ilvl w:val="1"/>
          <w:numId w:val="23"/>
        </w:numPr>
        <w:spacing w:line="360" w:lineRule="auto"/>
        <w:ind w:left="993"/>
        <w:jc w:val="both"/>
        <w:rPr>
          <w:sz w:val="23"/>
          <w:szCs w:val="23"/>
          <w:lang w:val="en-GB"/>
        </w:rPr>
      </w:pPr>
      <w:r w:rsidRPr="00782556">
        <w:rPr>
          <w:sz w:val="23"/>
          <w:szCs w:val="23"/>
          <w:lang w:val="en-GB"/>
        </w:rPr>
        <w:t xml:space="preserve">reimbursement of travel costs to the place of research or training and back, and, if the period of research or training lasts longer than an academic year, reimbursement of travel costs to the place of research or training once per academic year, taking into account the provisions of § 12, </w:t>
      </w:r>
      <w:r w:rsidR="00DA758F" w:rsidRPr="00782556">
        <w:rPr>
          <w:sz w:val="23"/>
          <w:szCs w:val="23"/>
          <w:lang w:val="en-GB"/>
        </w:rPr>
        <w:t>sections</w:t>
      </w:r>
      <w:r w:rsidRPr="00782556">
        <w:rPr>
          <w:sz w:val="23"/>
          <w:szCs w:val="23"/>
          <w:lang w:val="en-GB"/>
        </w:rPr>
        <w:t xml:space="preserve"> 3, 4 and 5 of this Resolution,</w:t>
      </w:r>
    </w:p>
    <w:p w14:paraId="2D63B40F" w14:textId="77777777" w:rsidR="0065447B" w:rsidRPr="00782556" w:rsidRDefault="0065447B" w:rsidP="0065447B">
      <w:pPr>
        <w:numPr>
          <w:ilvl w:val="1"/>
          <w:numId w:val="23"/>
        </w:numPr>
        <w:spacing w:line="360" w:lineRule="auto"/>
        <w:ind w:left="993"/>
        <w:jc w:val="both"/>
        <w:rPr>
          <w:sz w:val="23"/>
          <w:szCs w:val="23"/>
          <w:lang w:val="en-GB"/>
        </w:rPr>
      </w:pPr>
      <w:r w:rsidRPr="00782556">
        <w:rPr>
          <w:sz w:val="23"/>
          <w:szCs w:val="23"/>
          <w:lang w:val="en-GB"/>
        </w:rPr>
        <w:t>reimbursement of the costs of purchasing study aids related to the purposes for which they were directed abroad,</w:t>
      </w:r>
    </w:p>
    <w:p w14:paraId="64FF81C8" w14:textId="77777777" w:rsidR="0065447B" w:rsidRPr="00782556" w:rsidRDefault="0065447B" w:rsidP="0065447B">
      <w:pPr>
        <w:numPr>
          <w:ilvl w:val="1"/>
          <w:numId w:val="23"/>
        </w:numPr>
        <w:spacing w:line="360" w:lineRule="auto"/>
        <w:ind w:left="993"/>
        <w:jc w:val="both"/>
        <w:rPr>
          <w:sz w:val="23"/>
          <w:szCs w:val="23"/>
          <w:lang w:val="en-GB"/>
        </w:rPr>
      </w:pPr>
      <w:r w:rsidRPr="00782556">
        <w:rPr>
          <w:sz w:val="23"/>
          <w:szCs w:val="23"/>
          <w:lang w:val="en-GB"/>
        </w:rPr>
        <w:t>reimbursement of visa or legalization fees for stays abroad;</w:t>
      </w:r>
    </w:p>
    <w:p w14:paraId="6AED4A36" w14:textId="3C9EC6C3" w:rsidR="0065447B" w:rsidRPr="00782556" w:rsidRDefault="0036506F" w:rsidP="00B12208">
      <w:pPr>
        <w:numPr>
          <w:ilvl w:val="0"/>
          <w:numId w:val="21"/>
        </w:numPr>
        <w:spacing w:line="360" w:lineRule="auto"/>
        <w:ind w:left="426"/>
        <w:jc w:val="both"/>
        <w:rPr>
          <w:sz w:val="23"/>
          <w:szCs w:val="23"/>
          <w:lang w:val="en-GB"/>
        </w:rPr>
      </w:pPr>
      <w:r w:rsidRPr="00782556">
        <w:rPr>
          <w:sz w:val="23"/>
          <w:szCs w:val="23"/>
          <w:lang w:val="en-GB"/>
        </w:rPr>
        <w:t xml:space="preserve">Doctoral students referred to in § 6, </w:t>
      </w:r>
      <w:r w:rsidR="00DA758F" w:rsidRPr="00782556">
        <w:rPr>
          <w:sz w:val="23"/>
          <w:szCs w:val="23"/>
          <w:lang w:val="en-GB"/>
        </w:rPr>
        <w:t>section</w:t>
      </w:r>
      <w:r w:rsidRPr="00782556">
        <w:rPr>
          <w:sz w:val="23"/>
          <w:szCs w:val="23"/>
          <w:lang w:val="en-GB"/>
        </w:rPr>
        <w:t xml:space="preserve"> 1 </w:t>
      </w:r>
      <w:r w:rsidR="00DA758F" w:rsidRPr="00782556">
        <w:rPr>
          <w:sz w:val="23"/>
          <w:szCs w:val="23"/>
          <w:lang w:val="en-GB"/>
        </w:rPr>
        <w:t>for full-time doctoral program</w:t>
      </w:r>
      <w:r w:rsidRPr="00782556">
        <w:rPr>
          <w:sz w:val="23"/>
          <w:szCs w:val="23"/>
          <w:lang w:val="en-GB"/>
        </w:rPr>
        <w:t>s may be awarded a scholarship referred to in Article 6, section 1 for the duration of their degree programme not exceeding three years, paid for no more than 11 months in a single academic year,</w:t>
      </w:r>
    </w:p>
    <w:p w14:paraId="6828F8F9" w14:textId="79EFB544" w:rsidR="0065447B" w:rsidRPr="00782556" w:rsidRDefault="0065447B" w:rsidP="0065447B">
      <w:pPr>
        <w:numPr>
          <w:ilvl w:val="0"/>
          <w:numId w:val="21"/>
        </w:numPr>
        <w:spacing w:line="360" w:lineRule="auto"/>
        <w:ind w:left="426"/>
        <w:jc w:val="both"/>
        <w:rPr>
          <w:sz w:val="23"/>
          <w:szCs w:val="23"/>
          <w:lang w:val="en-GB"/>
        </w:rPr>
      </w:pPr>
      <w:r w:rsidRPr="00782556">
        <w:rPr>
          <w:sz w:val="23"/>
          <w:szCs w:val="23"/>
          <w:lang w:val="en-GB"/>
        </w:rPr>
        <w:t xml:space="preserve">The managing unit may grant the person referred to in section 1 benefits other than the scholarship referred to in § 6 </w:t>
      </w:r>
      <w:r w:rsidR="00DA758F" w:rsidRPr="00782556">
        <w:rPr>
          <w:sz w:val="23"/>
          <w:szCs w:val="23"/>
          <w:lang w:val="en-GB"/>
        </w:rPr>
        <w:t>section</w:t>
      </w:r>
      <w:r w:rsidRPr="00782556">
        <w:rPr>
          <w:sz w:val="23"/>
          <w:szCs w:val="23"/>
          <w:lang w:val="en-GB"/>
        </w:rPr>
        <w:t xml:space="preserve"> 1, in particular: </w:t>
      </w:r>
    </w:p>
    <w:p w14:paraId="06E44D9D" w14:textId="77777777" w:rsidR="0065447B" w:rsidRPr="00782556" w:rsidRDefault="0065447B" w:rsidP="0065447B">
      <w:pPr>
        <w:numPr>
          <w:ilvl w:val="1"/>
          <w:numId w:val="25"/>
        </w:numPr>
        <w:spacing w:line="360" w:lineRule="auto"/>
        <w:ind w:left="993"/>
        <w:jc w:val="both"/>
        <w:rPr>
          <w:sz w:val="23"/>
          <w:szCs w:val="23"/>
          <w:lang w:val="en-GB"/>
        </w:rPr>
      </w:pPr>
      <w:r w:rsidRPr="00782556">
        <w:rPr>
          <w:sz w:val="23"/>
          <w:szCs w:val="23"/>
          <w:lang w:val="en-GB"/>
        </w:rPr>
        <w:lastRenderedPageBreak/>
        <w:t>reimbursement of the costs of preparing a doctoral dissertation;</w:t>
      </w:r>
    </w:p>
    <w:p w14:paraId="7F823BC0" w14:textId="088E23DE" w:rsidR="0065447B" w:rsidRPr="00782556" w:rsidRDefault="0065447B" w:rsidP="0065447B">
      <w:pPr>
        <w:numPr>
          <w:ilvl w:val="1"/>
          <w:numId w:val="25"/>
        </w:numPr>
        <w:spacing w:line="360" w:lineRule="auto"/>
        <w:ind w:left="993"/>
        <w:jc w:val="both"/>
        <w:rPr>
          <w:sz w:val="23"/>
          <w:szCs w:val="23"/>
          <w:lang w:val="en-GB"/>
        </w:rPr>
      </w:pPr>
      <w:r w:rsidRPr="00782556">
        <w:rPr>
          <w:sz w:val="23"/>
          <w:szCs w:val="23"/>
          <w:lang w:val="en-GB"/>
        </w:rPr>
        <w:t>reimbursement of travel expenses in the count</w:t>
      </w:r>
      <w:r w:rsidR="006A767C" w:rsidRPr="00782556">
        <w:rPr>
          <w:sz w:val="23"/>
          <w:szCs w:val="23"/>
          <w:lang w:val="en-GB"/>
        </w:rPr>
        <w:t xml:space="preserve">ry of doctoral </w:t>
      </w:r>
      <w:r w:rsidR="00A81372" w:rsidRPr="00782556">
        <w:rPr>
          <w:sz w:val="23"/>
          <w:szCs w:val="23"/>
          <w:lang w:val="en-GB"/>
        </w:rPr>
        <w:t>studies</w:t>
      </w:r>
      <w:r w:rsidRPr="00782556">
        <w:rPr>
          <w:sz w:val="23"/>
          <w:szCs w:val="23"/>
          <w:lang w:val="en-GB"/>
        </w:rPr>
        <w:t xml:space="preserve"> if the change of place of residence results from </w:t>
      </w:r>
      <w:r w:rsidR="00A81372" w:rsidRPr="00782556">
        <w:rPr>
          <w:sz w:val="23"/>
          <w:szCs w:val="23"/>
          <w:lang w:val="en-GB"/>
        </w:rPr>
        <w:t>these studies</w:t>
      </w:r>
      <w:r w:rsidRPr="00782556">
        <w:rPr>
          <w:sz w:val="23"/>
          <w:szCs w:val="23"/>
          <w:lang w:val="en-GB"/>
        </w:rPr>
        <w:t xml:space="preserve">, taking into account the provisions of § 12, </w:t>
      </w:r>
      <w:r w:rsidR="00A81372" w:rsidRPr="00782556">
        <w:rPr>
          <w:sz w:val="23"/>
          <w:szCs w:val="23"/>
          <w:lang w:val="en-GB"/>
        </w:rPr>
        <w:t>sections</w:t>
      </w:r>
      <w:r w:rsidRPr="00782556">
        <w:rPr>
          <w:sz w:val="23"/>
          <w:szCs w:val="23"/>
          <w:lang w:val="en-GB"/>
        </w:rPr>
        <w:t xml:space="preserve"> 3, 4 and 5 of this Resolution;</w:t>
      </w:r>
    </w:p>
    <w:p w14:paraId="423B2C09" w14:textId="3037FE6F" w:rsidR="0065447B" w:rsidRPr="00782556" w:rsidRDefault="0065447B" w:rsidP="0065447B">
      <w:pPr>
        <w:numPr>
          <w:ilvl w:val="1"/>
          <w:numId w:val="25"/>
        </w:numPr>
        <w:spacing w:line="360" w:lineRule="auto"/>
        <w:ind w:left="993"/>
        <w:jc w:val="both"/>
        <w:rPr>
          <w:sz w:val="23"/>
          <w:szCs w:val="23"/>
          <w:lang w:val="en-GB"/>
        </w:rPr>
      </w:pPr>
      <w:r w:rsidRPr="00782556">
        <w:rPr>
          <w:sz w:val="23"/>
          <w:szCs w:val="23"/>
          <w:lang w:val="en-GB"/>
        </w:rPr>
        <w:t xml:space="preserve">reimbursement of travel costs, taking into account the provisions of § 12 </w:t>
      </w:r>
      <w:r w:rsidR="00A81372" w:rsidRPr="00782556">
        <w:rPr>
          <w:sz w:val="23"/>
          <w:szCs w:val="23"/>
          <w:lang w:val="en-GB"/>
        </w:rPr>
        <w:t>sections</w:t>
      </w:r>
      <w:r w:rsidRPr="00782556">
        <w:rPr>
          <w:sz w:val="23"/>
          <w:szCs w:val="23"/>
          <w:lang w:val="en-GB"/>
        </w:rPr>
        <w:t xml:space="preserve"> 3, 4 and 5 of this Resolution:</w:t>
      </w:r>
    </w:p>
    <w:p w14:paraId="731535B3" w14:textId="4A288AD6" w:rsidR="0065447B" w:rsidRPr="00782556" w:rsidRDefault="0065447B" w:rsidP="00613C82">
      <w:pPr>
        <w:numPr>
          <w:ilvl w:val="2"/>
          <w:numId w:val="44"/>
        </w:numPr>
        <w:spacing w:line="360" w:lineRule="auto"/>
        <w:ind w:left="1276"/>
        <w:jc w:val="both"/>
        <w:rPr>
          <w:sz w:val="23"/>
          <w:szCs w:val="23"/>
          <w:lang w:val="en-GB"/>
        </w:rPr>
      </w:pPr>
      <w:r w:rsidRPr="00782556">
        <w:rPr>
          <w:sz w:val="23"/>
          <w:szCs w:val="23"/>
          <w:lang w:val="en-GB"/>
        </w:rPr>
        <w:t xml:space="preserve">in the case referred to in </w:t>
      </w:r>
      <w:r w:rsidR="00A81372" w:rsidRPr="00782556">
        <w:rPr>
          <w:sz w:val="23"/>
          <w:szCs w:val="23"/>
          <w:lang w:val="en-GB"/>
        </w:rPr>
        <w:t>section 3, point</w:t>
      </w:r>
      <w:r w:rsidRPr="00782556">
        <w:rPr>
          <w:sz w:val="23"/>
          <w:szCs w:val="23"/>
          <w:lang w:val="en-GB"/>
        </w:rPr>
        <w:t xml:space="preserve"> a - reimbursement of travel costs to the place of doctoral studies and back once per academic year,</w:t>
      </w:r>
    </w:p>
    <w:p w14:paraId="0FBA0B77" w14:textId="50588CF1" w:rsidR="0065447B" w:rsidRPr="00782556" w:rsidRDefault="0065447B" w:rsidP="00613C82">
      <w:pPr>
        <w:numPr>
          <w:ilvl w:val="2"/>
          <w:numId w:val="44"/>
        </w:numPr>
        <w:spacing w:line="360" w:lineRule="auto"/>
        <w:ind w:left="1276"/>
        <w:jc w:val="both"/>
        <w:rPr>
          <w:sz w:val="23"/>
          <w:szCs w:val="23"/>
          <w:lang w:val="en-GB"/>
        </w:rPr>
      </w:pPr>
      <w:r w:rsidRPr="00782556">
        <w:rPr>
          <w:sz w:val="23"/>
          <w:szCs w:val="23"/>
          <w:lang w:val="en-GB"/>
        </w:rPr>
        <w:t xml:space="preserve">in the case referred to in </w:t>
      </w:r>
      <w:r w:rsidR="00A81372" w:rsidRPr="00782556">
        <w:rPr>
          <w:sz w:val="23"/>
          <w:szCs w:val="23"/>
          <w:lang w:val="en-GB"/>
        </w:rPr>
        <w:t>section 3, point</w:t>
      </w:r>
      <w:r w:rsidRPr="00782556">
        <w:rPr>
          <w:sz w:val="23"/>
          <w:szCs w:val="23"/>
          <w:lang w:val="en-GB"/>
        </w:rPr>
        <w:t xml:space="preserve"> b - to the place of study for doctoral studies and back, where the number of journeys resulting from the study programme may not exceed 12 during the entire period of study;</w:t>
      </w:r>
    </w:p>
    <w:p w14:paraId="6F569C62" w14:textId="77777777" w:rsidR="0065447B" w:rsidRPr="00782556" w:rsidRDefault="0065447B" w:rsidP="0065447B">
      <w:pPr>
        <w:numPr>
          <w:ilvl w:val="1"/>
          <w:numId w:val="25"/>
        </w:numPr>
        <w:spacing w:line="360" w:lineRule="auto"/>
        <w:ind w:left="993"/>
        <w:jc w:val="both"/>
        <w:rPr>
          <w:sz w:val="23"/>
          <w:szCs w:val="23"/>
          <w:lang w:val="en-GB"/>
        </w:rPr>
      </w:pPr>
      <w:r w:rsidRPr="00782556">
        <w:rPr>
          <w:sz w:val="23"/>
          <w:szCs w:val="23"/>
          <w:lang w:val="en-GB"/>
        </w:rPr>
        <w:t xml:space="preserve">reimbursement of the purchase costs of study aids related to the doctoral studies; </w:t>
      </w:r>
    </w:p>
    <w:p w14:paraId="68BA58BB" w14:textId="77777777" w:rsidR="0065447B" w:rsidRPr="00782556" w:rsidRDefault="0065447B" w:rsidP="0065447B">
      <w:pPr>
        <w:numPr>
          <w:ilvl w:val="1"/>
          <w:numId w:val="25"/>
        </w:numPr>
        <w:spacing w:line="360" w:lineRule="auto"/>
        <w:ind w:left="993"/>
        <w:jc w:val="both"/>
        <w:rPr>
          <w:sz w:val="23"/>
          <w:szCs w:val="23"/>
          <w:lang w:val="en-GB"/>
        </w:rPr>
      </w:pPr>
      <w:r w:rsidRPr="00782556">
        <w:rPr>
          <w:sz w:val="23"/>
          <w:szCs w:val="23"/>
          <w:lang w:val="en-GB"/>
        </w:rPr>
        <w:t>reimbursement of visa or legalization fees for stays abroad.</w:t>
      </w:r>
    </w:p>
    <w:p w14:paraId="4FEAE4F6" w14:textId="77777777" w:rsidR="007C4D99" w:rsidRPr="00782556" w:rsidRDefault="007C4D99" w:rsidP="0065447B">
      <w:pPr>
        <w:spacing w:line="360" w:lineRule="auto"/>
        <w:jc w:val="center"/>
        <w:rPr>
          <w:sz w:val="23"/>
          <w:szCs w:val="23"/>
          <w:lang w:val="en-GB"/>
        </w:rPr>
      </w:pPr>
    </w:p>
    <w:p w14:paraId="015E81D8" w14:textId="77777777" w:rsidR="0065447B" w:rsidRPr="00782556" w:rsidRDefault="0065447B" w:rsidP="0065447B">
      <w:pPr>
        <w:spacing w:line="360" w:lineRule="auto"/>
        <w:jc w:val="center"/>
        <w:rPr>
          <w:sz w:val="23"/>
          <w:szCs w:val="23"/>
          <w:lang w:val="en-GB"/>
        </w:rPr>
      </w:pPr>
      <w:r w:rsidRPr="00782556">
        <w:rPr>
          <w:sz w:val="23"/>
          <w:szCs w:val="23"/>
          <w:lang w:val="en-GB"/>
        </w:rPr>
        <w:t>§ 7</w:t>
      </w:r>
    </w:p>
    <w:p w14:paraId="21A7F218" w14:textId="19E00A5B" w:rsidR="0065447B" w:rsidRPr="00782556" w:rsidRDefault="0065447B" w:rsidP="0065447B">
      <w:pPr>
        <w:numPr>
          <w:ilvl w:val="0"/>
          <w:numId w:val="8"/>
        </w:numPr>
        <w:spacing w:line="360" w:lineRule="auto"/>
        <w:ind w:left="426"/>
        <w:jc w:val="both"/>
        <w:rPr>
          <w:sz w:val="23"/>
          <w:szCs w:val="23"/>
          <w:lang w:val="en-GB"/>
        </w:rPr>
      </w:pPr>
      <w:r w:rsidRPr="00782556">
        <w:rPr>
          <w:sz w:val="23"/>
          <w:szCs w:val="23"/>
          <w:lang w:val="en-GB"/>
        </w:rPr>
        <w:t xml:space="preserve">The scholarship referred to in § 6, </w:t>
      </w:r>
      <w:r w:rsidR="00A81372" w:rsidRPr="00782556">
        <w:rPr>
          <w:sz w:val="23"/>
          <w:szCs w:val="23"/>
          <w:lang w:val="en-GB"/>
        </w:rPr>
        <w:t>section</w:t>
      </w:r>
      <w:r w:rsidRPr="00782556">
        <w:rPr>
          <w:sz w:val="23"/>
          <w:szCs w:val="23"/>
          <w:lang w:val="en-GB"/>
        </w:rPr>
        <w:t xml:space="preserve"> 1 and 3 shall be awarded on the basis of a scholarship agreement.</w:t>
      </w:r>
    </w:p>
    <w:p w14:paraId="42FF4628" w14:textId="2F515448" w:rsidR="0065447B" w:rsidRPr="00782556" w:rsidRDefault="0065447B" w:rsidP="0065447B">
      <w:pPr>
        <w:numPr>
          <w:ilvl w:val="0"/>
          <w:numId w:val="8"/>
        </w:numPr>
        <w:spacing w:line="360" w:lineRule="auto"/>
        <w:ind w:left="426"/>
        <w:jc w:val="both"/>
        <w:rPr>
          <w:sz w:val="23"/>
          <w:szCs w:val="23"/>
          <w:lang w:val="en-GB"/>
        </w:rPr>
      </w:pPr>
      <w:r w:rsidRPr="00782556">
        <w:rPr>
          <w:sz w:val="23"/>
          <w:szCs w:val="23"/>
          <w:lang w:val="en-GB"/>
        </w:rPr>
        <w:t xml:space="preserve">The scholarship referred to in § 6, </w:t>
      </w:r>
      <w:r w:rsidR="00A81372" w:rsidRPr="00782556">
        <w:rPr>
          <w:sz w:val="23"/>
          <w:szCs w:val="23"/>
          <w:lang w:val="en-GB"/>
        </w:rPr>
        <w:t>section</w:t>
      </w:r>
      <w:r w:rsidRPr="00782556">
        <w:rPr>
          <w:sz w:val="23"/>
          <w:szCs w:val="23"/>
          <w:lang w:val="en-GB"/>
        </w:rPr>
        <w:t xml:space="preserve"> 1 and 3 is not subject to financial settlement after returning from a </w:t>
      </w:r>
      <w:r w:rsidR="006C1F68" w:rsidRPr="00782556">
        <w:rPr>
          <w:sz w:val="23"/>
          <w:szCs w:val="23"/>
          <w:lang w:val="en-GB"/>
        </w:rPr>
        <w:t>foreign visit</w:t>
      </w:r>
      <w:r w:rsidRPr="00782556">
        <w:rPr>
          <w:sz w:val="23"/>
          <w:szCs w:val="23"/>
          <w:lang w:val="en-GB"/>
        </w:rPr>
        <w:t>.</w:t>
      </w:r>
    </w:p>
    <w:p w14:paraId="56333DCA" w14:textId="77777777" w:rsidR="0065447B" w:rsidRPr="00782556" w:rsidRDefault="0065447B" w:rsidP="0065447B">
      <w:pPr>
        <w:spacing w:line="360" w:lineRule="auto"/>
        <w:jc w:val="both"/>
        <w:rPr>
          <w:sz w:val="23"/>
          <w:szCs w:val="23"/>
          <w:lang w:val="en-GB"/>
        </w:rPr>
      </w:pPr>
    </w:p>
    <w:p w14:paraId="06D65B08" w14:textId="77777777" w:rsidR="0065447B" w:rsidRPr="00782556" w:rsidRDefault="0065447B" w:rsidP="0065447B">
      <w:pPr>
        <w:spacing w:line="360" w:lineRule="auto"/>
        <w:jc w:val="center"/>
        <w:rPr>
          <w:sz w:val="23"/>
          <w:szCs w:val="23"/>
          <w:lang w:val="en-GB"/>
        </w:rPr>
      </w:pPr>
      <w:r w:rsidRPr="00782556">
        <w:rPr>
          <w:sz w:val="23"/>
          <w:szCs w:val="23"/>
          <w:lang w:val="en-GB"/>
        </w:rPr>
        <w:t>§ 8</w:t>
      </w:r>
    </w:p>
    <w:p w14:paraId="686F03EA" w14:textId="77777777" w:rsidR="0065447B" w:rsidRPr="00782556" w:rsidRDefault="0065447B" w:rsidP="0065447B">
      <w:pPr>
        <w:spacing w:line="360" w:lineRule="auto"/>
        <w:jc w:val="both"/>
        <w:rPr>
          <w:sz w:val="23"/>
          <w:szCs w:val="23"/>
          <w:lang w:val="en-GB"/>
        </w:rPr>
      </w:pPr>
      <w:r w:rsidRPr="00782556">
        <w:rPr>
          <w:sz w:val="23"/>
          <w:szCs w:val="23"/>
          <w:lang w:val="en-GB"/>
        </w:rPr>
        <w:t>Persons referred abroad to undertake and carry out didactic activities may be awarded:</w:t>
      </w:r>
    </w:p>
    <w:p w14:paraId="05F62930" w14:textId="32ECF62D" w:rsidR="0065447B" w:rsidRPr="00782556" w:rsidRDefault="0065447B" w:rsidP="00A057E2">
      <w:pPr>
        <w:numPr>
          <w:ilvl w:val="1"/>
          <w:numId w:val="26"/>
        </w:numPr>
        <w:spacing w:line="360" w:lineRule="auto"/>
        <w:ind w:left="709"/>
        <w:jc w:val="both"/>
        <w:rPr>
          <w:sz w:val="23"/>
          <w:szCs w:val="23"/>
          <w:lang w:val="en-GB"/>
        </w:rPr>
      </w:pPr>
      <w:r w:rsidRPr="00782556">
        <w:rPr>
          <w:sz w:val="23"/>
          <w:szCs w:val="23"/>
          <w:lang w:val="en-GB"/>
        </w:rPr>
        <w:t>a lump sum to cover the costs of living and accommodation in the amount not exceeding 150% of the base expatriation allowance rate established for the country to which the person is directed, in accordance with the regulations referred to in § 6.1.a;</w:t>
      </w:r>
    </w:p>
    <w:p w14:paraId="4F96CF9B" w14:textId="77777777" w:rsidR="0065447B" w:rsidRPr="00782556" w:rsidRDefault="0065447B" w:rsidP="00A057E2">
      <w:pPr>
        <w:numPr>
          <w:ilvl w:val="1"/>
          <w:numId w:val="26"/>
        </w:numPr>
        <w:spacing w:line="360" w:lineRule="auto"/>
        <w:ind w:left="709"/>
        <w:jc w:val="both"/>
        <w:rPr>
          <w:sz w:val="23"/>
          <w:szCs w:val="23"/>
          <w:lang w:val="en-GB"/>
        </w:rPr>
      </w:pPr>
      <w:r w:rsidRPr="00782556">
        <w:rPr>
          <w:sz w:val="23"/>
          <w:szCs w:val="23"/>
          <w:lang w:val="en-GB"/>
        </w:rPr>
        <w:t>reimbursement of travel expenses to and from the place of teaching, once per academic year;</w:t>
      </w:r>
    </w:p>
    <w:p w14:paraId="67A75DD9" w14:textId="77777777" w:rsidR="0065447B" w:rsidRPr="00782556" w:rsidRDefault="0065447B" w:rsidP="00A057E2">
      <w:pPr>
        <w:numPr>
          <w:ilvl w:val="1"/>
          <w:numId w:val="26"/>
        </w:numPr>
        <w:spacing w:line="360" w:lineRule="auto"/>
        <w:ind w:left="709"/>
        <w:jc w:val="both"/>
        <w:rPr>
          <w:sz w:val="23"/>
          <w:szCs w:val="23"/>
          <w:lang w:val="en-GB"/>
        </w:rPr>
      </w:pPr>
      <w:r w:rsidRPr="00782556">
        <w:rPr>
          <w:sz w:val="23"/>
          <w:szCs w:val="23"/>
          <w:lang w:val="en-GB"/>
        </w:rPr>
        <w:t>reimbursement of visa or legalization fees for stays abroad.</w:t>
      </w:r>
    </w:p>
    <w:p w14:paraId="1AC8474B" w14:textId="77777777" w:rsidR="0065447B" w:rsidRPr="00782556" w:rsidRDefault="0065447B" w:rsidP="0065447B">
      <w:pPr>
        <w:spacing w:line="360" w:lineRule="auto"/>
        <w:jc w:val="both"/>
        <w:rPr>
          <w:sz w:val="23"/>
          <w:szCs w:val="23"/>
          <w:lang w:val="en-GB"/>
        </w:rPr>
      </w:pPr>
    </w:p>
    <w:p w14:paraId="02B458A4" w14:textId="77777777" w:rsidR="00A057E2" w:rsidRPr="00782556" w:rsidRDefault="00A057E2" w:rsidP="0065447B">
      <w:pPr>
        <w:spacing w:line="360" w:lineRule="auto"/>
        <w:jc w:val="center"/>
        <w:rPr>
          <w:b/>
          <w:sz w:val="23"/>
          <w:szCs w:val="23"/>
          <w:lang w:val="en-GB"/>
        </w:rPr>
      </w:pPr>
      <w:r w:rsidRPr="00782556">
        <w:rPr>
          <w:lang w:val="en-GB"/>
        </w:rPr>
        <w:br w:type="page"/>
      </w:r>
    </w:p>
    <w:p w14:paraId="1063CC95" w14:textId="676CDA96" w:rsidR="0065447B" w:rsidRPr="00782556" w:rsidRDefault="00582964" w:rsidP="0065447B">
      <w:pPr>
        <w:spacing w:line="360" w:lineRule="auto"/>
        <w:jc w:val="center"/>
        <w:rPr>
          <w:b/>
          <w:sz w:val="23"/>
          <w:szCs w:val="23"/>
          <w:lang w:val="en-GB"/>
        </w:rPr>
      </w:pPr>
      <w:r w:rsidRPr="00782556">
        <w:rPr>
          <w:b/>
          <w:sz w:val="23"/>
          <w:szCs w:val="23"/>
          <w:lang w:val="en-GB"/>
        </w:rPr>
        <w:lastRenderedPageBreak/>
        <w:t>Foreign visits for conferences</w:t>
      </w:r>
      <w:r w:rsidR="0065447B" w:rsidRPr="00782556">
        <w:rPr>
          <w:b/>
          <w:sz w:val="23"/>
          <w:szCs w:val="23"/>
          <w:lang w:val="en-GB"/>
        </w:rPr>
        <w:t>, congresses, symposiums, scientific conventions,</w:t>
      </w:r>
    </w:p>
    <w:p w14:paraId="5FAC3CC7" w14:textId="77777777" w:rsidR="0065447B" w:rsidRPr="00782556" w:rsidRDefault="0065447B" w:rsidP="0065447B">
      <w:pPr>
        <w:spacing w:line="360" w:lineRule="auto"/>
        <w:jc w:val="center"/>
        <w:rPr>
          <w:b/>
          <w:sz w:val="23"/>
          <w:szCs w:val="23"/>
          <w:lang w:val="en-GB"/>
        </w:rPr>
      </w:pPr>
      <w:r w:rsidRPr="00782556">
        <w:rPr>
          <w:b/>
          <w:sz w:val="23"/>
          <w:szCs w:val="23"/>
          <w:lang w:val="en-GB"/>
        </w:rPr>
        <w:t>research group meetings</w:t>
      </w:r>
    </w:p>
    <w:p w14:paraId="6DA49786" w14:textId="77777777" w:rsidR="0065447B" w:rsidRPr="00782556" w:rsidRDefault="0065447B" w:rsidP="0065447B">
      <w:pPr>
        <w:spacing w:line="360" w:lineRule="auto"/>
        <w:jc w:val="both"/>
        <w:rPr>
          <w:sz w:val="23"/>
          <w:szCs w:val="23"/>
          <w:lang w:val="en-GB"/>
        </w:rPr>
      </w:pPr>
    </w:p>
    <w:p w14:paraId="5E55EBD6" w14:textId="77777777" w:rsidR="0065447B" w:rsidRPr="00782556" w:rsidRDefault="0065447B" w:rsidP="0065447B">
      <w:pPr>
        <w:spacing w:line="360" w:lineRule="auto"/>
        <w:jc w:val="center"/>
        <w:rPr>
          <w:sz w:val="23"/>
          <w:szCs w:val="23"/>
          <w:lang w:val="en-GB"/>
        </w:rPr>
      </w:pPr>
      <w:r w:rsidRPr="00782556">
        <w:rPr>
          <w:sz w:val="23"/>
          <w:szCs w:val="23"/>
          <w:lang w:val="en-GB"/>
        </w:rPr>
        <w:t>§ 9</w:t>
      </w:r>
    </w:p>
    <w:p w14:paraId="214549D6" w14:textId="51A3C146" w:rsidR="0065447B" w:rsidRPr="00782556" w:rsidRDefault="0065447B" w:rsidP="0065447B">
      <w:pPr>
        <w:numPr>
          <w:ilvl w:val="0"/>
          <w:numId w:val="10"/>
        </w:numPr>
        <w:spacing w:line="360" w:lineRule="auto"/>
        <w:ind w:left="426"/>
        <w:jc w:val="both"/>
        <w:rPr>
          <w:sz w:val="23"/>
          <w:szCs w:val="23"/>
          <w:lang w:val="en-GB"/>
        </w:rPr>
      </w:pPr>
      <w:r w:rsidRPr="00782556">
        <w:rPr>
          <w:sz w:val="23"/>
          <w:szCs w:val="23"/>
          <w:lang w:val="en-GB"/>
        </w:rPr>
        <w:t xml:space="preserve">Employees, doctoral students and students may apply for permission to participate in conferences, congresses, symposia, scientific conventions, research groups or working groups during which they may present or discuss the results of their research, exchange scientific experience, learn about new research methods and chair the sessions in the event of active and passive participation in the implementation of this objective. In both cases they are obliged to submit to the International Cooperation Office an appropriate application for a </w:t>
      </w:r>
      <w:r w:rsidR="006C1F68" w:rsidRPr="00782556">
        <w:rPr>
          <w:sz w:val="23"/>
          <w:szCs w:val="23"/>
          <w:lang w:val="en-GB"/>
        </w:rPr>
        <w:t>foreign visit</w:t>
      </w:r>
      <w:r w:rsidRPr="00782556">
        <w:rPr>
          <w:sz w:val="23"/>
          <w:szCs w:val="23"/>
          <w:lang w:val="en-GB"/>
        </w:rPr>
        <w:t>, which is attached as Appendix1 to the Resolution.</w:t>
      </w:r>
    </w:p>
    <w:p w14:paraId="7A2E4917" w14:textId="6AEF65AE" w:rsidR="0065447B" w:rsidRPr="00782556" w:rsidRDefault="0065447B" w:rsidP="0065447B">
      <w:pPr>
        <w:numPr>
          <w:ilvl w:val="0"/>
          <w:numId w:val="10"/>
        </w:numPr>
        <w:spacing w:line="360" w:lineRule="auto"/>
        <w:ind w:left="426"/>
        <w:jc w:val="both"/>
        <w:rPr>
          <w:sz w:val="23"/>
          <w:szCs w:val="23"/>
          <w:lang w:val="en-GB"/>
        </w:rPr>
      </w:pPr>
      <w:r w:rsidRPr="00782556">
        <w:rPr>
          <w:sz w:val="23"/>
          <w:szCs w:val="23"/>
          <w:lang w:val="en-GB"/>
        </w:rPr>
        <w:t xml:space="preserve">Together with the application for the </w:t>
      </w:r>
      <w:r w:rsidR="006C1F68" w:rsidRPr="00782556">
        <w:rPr>
          <w:sz w:val="23"/>
          <w:szCs w:val="23"/>
          <w:lang w:val="en-GB"/>
        </w:rPr>
        <w:t>foreign visit</w:t>
      </w:r>
      <w:r w:rsidRPr="00782556">
        <w:rPr>
          <w:sz w:val="23"/>
          <w:szCs w:val="23"/>
          <w:lang w:val="en-GB"/>
        </w:rPr>
        <w:t>, the employee, doctoral student and student are obliged to submit the following documents:</w:t>
      </w:r>
    </w:p>
    <w:p w14:paraId="5CB6F9F4" w14:textId="77777777" w:rsidR="0065447B" w:rsidRPr="00782556" w:rsidRDefault="0065447B" w:rsidP="0065447B">
      <w:pPr>
        <w:numPr>
          <w:ilvl w:val="1"/>
          <w:numId w:val="27"/>
        </w:numPr>
        <w:spacing w:line="360" w:lineRule="auto"/>
        <w:ind w:left="993"/>
        <w:jc w:val="both"/>
        <w:rPr>
          <w:sz w:val="23"/>
          <w:szCs w:val="23"/>
          <w:lang w:val="en-GB"/>
        </w:rPr>
      </w:pPr>
      <w:r w:rsidRPr="00782556">
        <w:rPr>
          <w:sz w:val="23"/>
          <w:szCs w:val="23"/>
          <w:lang w:val="en-GB"/>
        </w:rPr>
        <w:t>the programme of the conference, congress, symposium, convention, meeting,</w:t>
      </w:r>
    </w:p>
    <w:p w14:paraId="729FF68E" w14:textId="77777777" w:rsidR="0065447B" w:rsidRPr="00782556" w:rsidRDefault="0065447B" w:rsidP="0065447B">
      <w:pPr>
        <w:numPr>
          <w:ilvl w:val="1"/>
          <w:numId w:val="27"/>
        </w:numPr>
        <w:spacing w:line="360" w:lineRule="auto"/>
        <w:ind w:left="993"/>
        <w:jc w:val="both"/>
        <w:rPr>
          <w:sz w:val="23"/>
          <w:szCs w:val="23"/>
          <w:lang w:val="en-GB"/>
        </w:rPr>
      </w:pPr>
      <w:r w:rsidRPr="00782556">
        <w:rPr>
          <w:sz w:val="23"/>
          <w:szCs w:val="23"/>
          <w:lang w:val="en-GB"/>
        </w:rPr>
        <w:t>the itinerary indicating the dates and times of departure and return,</w:t>
      </w:r>
    </w:p>
    <w:p w14:paraId="7DC29B85" w14:textId="510D0642" w:rsidR="0065447B" w:rsidRPr="00782556" w:rsidRDefault="0065447B" w:rsidP="0065447B">
      <w:pPr>
        <w:numPr>
          <w:ilvl w:val="1"/>
          <w:numId w:val="27"/>
        </w:numPr>
        <w:spacing w:line="360" w:lineRule="auto"/>
        <w:ind w:left="993"/>
        <w:jc w:val="both"/>
        <w:rPr>
          <w:sz w:val="23"/>
          <w:szCs w:val="23"/>
          <w:lang w:val="en-GB"/>
        </w:rPr>
      </w:pPr>
      <w:r w:rsidRPr="00782556">
        <w:rPr>
          <w:sz w:val="23"/>
          <w:szCs w:val="23"/>
          <w:lang w:val="en-GB"/>
        </w:rPr>
        <w:t xml:space="preserve">in the case of active participation of an employee, doctoral student or student in the implementation of the objective to be addressed during a </w:t>
      </w:r>
      <w:r w:rsidR="006C1F68" w:rsidRPr="00782556">
        <w:rPr>
          <w:sz w:val="23"/>
          <w:szCs w:val="23"/>
          <w:lang w:val="en-GB"/>
        </w:rPr>
        <w:t>foreign visit</w:t>
      </w:r>
      <w:r w:rsidRPr="00782556">
        <w:rPr>
          <w:sz w:val="23"/>
          <w:szCs w:val="23"/>
          <w:lang w:val="en-GB"/>
        </w:rPr>
        <w:t xml:space="preserve"> - a summary of the speech and confirmation of acceptance of the speech by the </w:t>
      </w:r>
      <w:r w:rsidR="006A767C" w:rsidRPr="00782556">
        <w:rPr>
          <w:sz w:val="23"/>
          <w:szCs w:val="23"/>
          <w:lang w:val="en-GB"/>
        </w:rPr>
        <w:t>organizer</w:t>
      </w:r>
      <w:r w:rsidRPr="00782556">
        <w:rPr>
          <w:sz w:val="23"/>
          <w:szCs w:val="23"/>
          <w:lang w:val="en-GB"/>
        </w:rPr>
        <w:t xml:space="preserve"> for presentation or confirmation of conducting/chairing a session.</w:t>
      </w:r>
    </w:p>
    <w:p w14:paraId="2DD539EC" w14:textId="77777777" w:rsidR="0065447B" w:rsidRPr="00782556" w:rsidRDefault="0065447B" w:rsidP="0065447B">
      <w:pPr>
        <w:spacing w:line="360" w:lineRule="auto"/>
        <w:jc w:val="center"/>
        <w:rPr>
          <w:sz w:val="23"/>
          <w:szCs w:val="23"/>
          <w:lang w:val="en-GB"/>
        </w:rPr>
      </w:pPr>
    </w:p>
    <w:p w14:paraId="681BEF45" w14:textId="77777777" w:rsidR="0065447B" w:rsidRPr="00782556" w:rsidRDefault="0065447B" w:rsidP="0065447B">
      <w:pPr>
        <w:spacing w:line="360" w:lineRule="auto"/>
        <w:jc w:val="center"/>
        <w:rPr>
          <w:sz w:val="23"/>
          <w:szCs w:val="23"/>
          <w:lang w:val="en-GB"/>
        </w:rPr>
      </w:pPr>
      <w:r w:rsidRPr="00782556">
        <w:rPr>
          <w:sz w:val="23"/>
          <w:szCs w:val="23"/>
          <w:lang w:val="en-GB"/>
        </w:rPr>
        <w:t>§ 10</w:t>
      </w:r>
    </w:p>
    <w:p w14:paraId="5307565D" w14:textId="0DAE7C65" w:rsidR="00A057E2" w:rsidRPr="00782556" w:rsidRDefault="0065447B" w:rsidP="00A057E2">
      <w:pPr>
        <w:numPr>
          <w:ilvl w:val="0"/>
          <w:numId w:val="13"/>
        </w:numPr>
        <w:spacing w:line="360" w:lineRule="auto"/>
        <w:ind w:left="426"/>
        <w:jc w:val="both"/>
        <w:rPr>
          <w:sz w:val="23"/>
          <w:szCs w:val="23"/>
          <w:lang w:val="en-GB"/>
        </w:rPr>
      </w:pPr>
      <w:r w:rsidRPr="00782556">
        <w:rPr>
          <w:sz w:val="23"/>
          <w:szCs w:val="23"/>
          <w:lang w:val="en-GB"/>
        </w:rPr>
        <w:t xml:space="preserve">On the basis of the documents referred to in paragraph §9 </w:t>
      </w:r>
      <w:r w:rsidR="00A81372" w:rsidRPr="00782556">
        <w:rPr>
          <w:sz w:val="23"/>
          <w:szCs w:val="23"/>
          <w:lang w:val="en-GB"/>
        </w:rPr>
        <w:t>sections</w:t>
      </w:r>
      <w:r w:rsidRPr="00782556">
        <w:rPr>
          <w:sz w:val="23"/>
          <w:szCs w:val="23"/>
          <w:lang w:val="en-GB"/>
        </w:rPr>
        <w:t xml:space="preserve"> 1 </w:t>
      </w:r>
      <w:proofErr w:type="spellStart"/>
      <w:r w:rsidRPr="00782556">
        <w:rPr>
          <w:sz w:val="23"/>
          <w:szCs w:val="23"/>
          <w:lang w:val="en-GB"/>
        </w:rPr>
        <w:t>i</w:t>
      </w:r>
      <w:proofErr w:type="spellEnd"/>
      <w:r w:rsidRPr="00782556">
        <w:rPr>
          <w:sz w:val="23"/>
          <w:szCs w:val="23"/>
          <w:lang w:val="en-GB"/>
        </w:rPr>
        <w:t xml:space="preserve"> 2,, the International Cooperation Office shall issue a referral for a </w:t>
      </w:r>
      <w:r w:rsidR="006C1F68" w:rsidRPr="00782556">
        <w:rPr>
          <w:sz w:val="23"/>
          <w:szCs w:val="23"/>
          <w:lang w:val="en-GB"/>
        </w:rPr>
        <w:t>foreign visit</w:t>
      </w:r>
      <w:r w:rsidRPr="00782556">
        <w:rPr>
          <w:sz w:val="23"/>
          <w:szCs w:val="23"/>
          <w:lang w:val="en-GB"/>
        </w:rPr>
        <w:t>, constituting Appendix no. 2 to the Resolution, approved by the signature of an authorized Vice-</w:t>
      </w:r>
      <w:r w:rsidR="00CD4FEB" w:rsidRPr="00782556">
        <w:rPr>
          <w:sz w:val="23"/>
          <w:szCs w:val="23"/>
          <w:lang w:val="en-GB"/>
        </w:rPr>
        <w:t>Rector</w:t>
      </w:r>
      <w:r w:rsidRPr="00782556">
        <w:rPr>
          <w:sz w:val="23"/>
          <w:szCs w:val="23"/>
          <w:lang w:val="en-GB"/>
        </w:rPr>
        <w:t xml:space="preserve"> or Chancellor.</w:t>
      </w:r>
    </w:p>
    <w:p w14:paraId="64F60370" w14:textId="7727F5A3" w:rsidR="0065447B" w:rsidRPr="00782556" w:rsidRDefault="0065447B" w:rsidP="00A057E2">
      <w:pPr>
        <w:numPr>
          <w:ilvl w:val="0"/>
          <w:numId w:val="13"/>
        </w:numPr>
        <w:spacing w:line="360" w:lineRule="auto"/>
        <w:ind w:left="426"/>
        <w:jc w:val="both"/>
        <w:rPr>
          <w:sz w:val="23"/>
          <w:szCs w:val="23"/>
          <w:lang w:val="en-GB"/>
        </w:rPr>
      </w:pPr>
      <w:r w:rsidRPr="00782556">
        <w:rPr>
          <w:sz w:val="23"/>
          <w:szCs w:val="23"/>
          <w:lang w:val="en-GB"/>
        </w:rPr>
        <w:t>If the employer's benefits for the employee amount to at least four thousand PLN, the employer concludes a training agreement with the employee improving professional qualifications with the employer's consent. A template of the agreement is attached as Appendix 11 to the resolution.</w:t>
      </w:r>
    </w:p>
    <w:p w14:paraId="4CEEB960" w14:textId="77777777" w:rsidR="0065447B" w:rsidRPr="00782556" w:rsidRDefault="0065447B" w:rsidP="0065447B">
      <w:pPr>
        <w:spacing w:line="360" w:lineRule="auto"/>
        <w:ind w:left="1440"/>
        <w:jc w:val="both"/>
        <w:rPr>
          <w:sz w:val="23"/>
          <w:szCs w:val="23"/>
          <w:lang w:val="en-GB"/>
        </w:rPr>
      </w:pPr>
    </w:p>
    <w:p w14:paraId="7D4A81F8" w14:textId="77777777" w:rsidR="0065447B" w:rsidRPr="00782556" w:rsidRDefault="0065447B" w:rsidP="0065447B">
      <w:pPr>
        <w:spacing w:line="360" w:lineRule="auto"/>
        <w:jc w:val="center"/>
        <w:rPr>
          <w:sz w:val="23"/>
          <w:szCs w:val="23"/>
          <w:lang w:val="en-GB"/>
        </w:rPr>
      </w:pPr>
      <w:r w:rsidRPr="00782556">
        <w:rPr>
          <w:sz w:val="23"/>
          <w:szCs w:val="23"/>
          <w:lang w:val="en-GB"/>
        </w:rPr>
        <w:t>§ 11</w:t>
      </w:r>
    </w:p>
    <w:p w14:paraId="2E690F17" w14:textId="3A0AC8E0" w:rsidR="0065447B" w:rsidRPr="00782556" w:rsidRDefault="0065447B" w:rsidP="0065447B">
      <w:pPr>
        <w:numPr>
          <w:ilvl w:val="0"/>
          <w:numId w:val="15"/>
        </w:numPr>
        <w:spacing w:line="360" w:lineRule="auto"/>
        <w:ind w:left="426"/>
        <w:jc w:val="both"/>
        <w:rPr>
          <w:sz w:val="23"/>
          <w:szCs w:val="23"/>
          <w:lang w:val="en-GB"/>
        </w:rPr>
      </w:pPr>
      <w:r w:rsidRPr="00782556">
        <w:rPr>
          <w:sz w:val="23"/>
          <w:szCs w:val="23"/>
          <w:lang w:val="en-GB"/>
        </w:rPr>
        <w:t xml:space="preserve">Employees and doctoral students referred to in § 9 </w:t>
      </w:r>
      <w:r w:rsidR="00A81372" w:rsidRPr="00782556">
        <w:rPr>
          <w:sz w:val="23"/>
          <w:szCs w:val="23"/>
          <w:lang w:val="en-GB"/>
        </w:rPr>
        <w:t>section</w:t>
      </w:r>
      <w:r w:rsidRPr="00782556">
        <w:rPr>
          <w:sz w:val="23"/>
          <w:szCs w:val="23"/>
          <w:lang w:val="en-GB"/>
        </w:rPr>
        <w:t xml:space="preserve"> 1 shall be granted a training leave, which shall be granted by the Vice-</w:t>
      </w:r>
      <w:r w:rsidR="00CD4FEB" w:rsidRPr="00782556">
        <w:rPr>
          <w:sz w:val="23"/>
          <w:szCs w:val="23"/>
          <w:lang w:val="en-GB"/>
        </w:rPr>
        <w:t>Rector</w:t>
      </w:r>
      <w:r w:rsidRPr="00782556">
        <w:rPr>
          <w:sz w:val="23"/>
          <w:szCs w:val="23"/>
          <w:lang w:val="en-GB"/>
        </w:rPr>
        <w:t xml:space="preserve"> for Science and Development or the Chancellor, paid in accordance with the rules applicable when calculating the holiday leave pay.</w:t>
      </w:r>
    </w:p>
    <w:p w14:paraId="0F74B2E9" w14:textId="4881D10F" w:rsidR="0065447B" w:rsidRPr="00782556" w:rsidRDefault="0065447B" w:rsidP="0065447B">
      <w:pPr>
        <w:numPr>
          <w:ilvl w:val="0"/>
          <w:numId w:val="15"/>
        </w:numPr>
        <w:spacing w:line="360" w:lineRule="auto"/>
        <w:ind w:left="426"/>
        <w:jc w:val="both"/>
        <w:rPr>
          <w:sz w:val="23"/>
          <w:szCs w:val="23"/>
          <w:lang w:val="en-GB"/>
        </w:rPr>
      </w:pPr>
      <w:r w:rsidRPr="00782556">
        <w:rPr>
          <w:sz w:val="23"/>
          <w:szCs w:val="23"/>
          <w:lang w:val="en-GB"/>
        </w:rPr>
        <w:t>In justified cases, additional leave to get to the place indicated in the referral shall be paid in accordance with the rules applicable to the calculation of holiday</w:t>
      </w:r>
      <w:r w:rsidR="00BE3D8F" w:rsidRPr="00782556">
        <w:rPr>
          <w:sz w:val="23"/>
          <w:szCs w:val="23"/>
          <w:lang w:val="en-GB"/>
        </w:rPr>
        <w:t xml:space="preserve"> leave</w:t>
      </w:r>
      <w:r w:rsidRPr="00782556">
        <w:rPr>
          <w:sz w:val="23"/>
          <w:szCs w:val="23"/>
          <w:lang w:val="en-GB"/>
        </w:rPr>
        <w:t xml:space="preserve"> pay, in the amount of:</w:t>
      </w:r>
    </w:p>
    <w:p w14:paraId="0B00480D" w14:textId="77777777" w:rsidR="0065447B" w:rsidRPr="00782556" w:rsidRDefault="0065447B" w:rsidP="0065447B">
      <w:pPr>
        <w:numPr>
          <w:ilvl w:val="1"/>
          <w:numId w:val="29"/>
        </w:numPr>
        <w:spacing w:line="360" w:lineRule="auto"/>
        <w:ind w:left="993"/>
        <w:jc w:val="both"/>
        <w:rPr>
          <w:sz w:val="23"/>
          <w:szCs w:val="23"/>
          <w:lang w:val="en-GB"/>
        </w:rPr>
      </w:pPr>
      <w:r w:rsidRPr="00782556">
        <w:rPr>
          <w:sz w:val="23"/>
          <w:szCs w:val="23"/>
          <w:lang w:val="en-GB"/>
        </w:rPr>
        <w:t xml:space="preserve">one day to arrive at the place indicated in the referral, located in Europe, and one day to return to the place of residence, </w:t>
      </w:r>
    </w:p>
    <w:p w14:paraId="24D8BF11" w14:textId="3296E629" w:rsidR="0065447B" w:rsidRPr="00782556" w:rsidRDefault="0065447B" w:rsidP="0065447B">
      <w:pPr>
        <w:numPr>
          <w:ilvl w:val="1"/>
          <w:numId w:val="29"/>
        </w:numPr>
        <w:spacing w:line="360" w:lineRule="auto"/>
        <w:ind w:left="993"/>
        <w:jc w:val="both"/>
        <w:rPr>
          <w:sz w:val="23"/>
          <w:szCs w:val="23"/>
          <w:lang w:val="en-GB"/>
        </w:rPr>
      </w:pPr>
      <w:r w:rsidRPr="00782556">
        <w:rPr>
          <w:sz w:val="23"/>
          <w:szCs w:val="23"/>
          <w:lang w:val="en-GB"/>
        </w:rPr>
        <w:lastRenderedPageBreak/>
        <w:t xml:space="preserve">two days </w:t>
      </w:r>
      <w:r w:rsidR="00BE3D8F" w:rsidRPr="00782556">
        <w:rPr>
          <w:sz w:val="23"/>
          <w:szCs w:val="23"/>
          <w:lang w:val="en-GB"/>
        </w:rPr>
        <w:t xml:space="preserve">to </w:t>
      </w:r>
      <w:r w:rsidRPr="00782556">
        <w:rPr>
          <w:sz w:val="23"/>
          <w:szCs w:val="23"/>
          <w:lang w:val="en-GB"/>
        </w:rPr>
        <w:t>arrive at the place indicated in the referral, located outside Europe, and two days to return to the place of residence.</w:t>
      </w:r>
    </w:p>
    <w:p w14:paraId="2A26A653" w14:textId="288DE828" w:rsidR="0065447B" w:rsidRPr="00782556" w:rsidRDefault="0065447B" w:rsidP="0065447B">
      <w:pPr>
        <w:numPr>
          <w:ilvl w:val="0"/>
          <w:numId w:val="15"/>
        </w:numPr>
        <w:spacing w:line="360" w:lineRule="auto"/>
        <w:ind w:left="426"/>
        <w:jc w:val="both"/>
        <w:rPr>
          <w:sz w:val="23"/>
          <w:szCs w:val="23"/>
          <w:lang w:val="en-GB"/>
        </w:rPr>
      </w:pPr>
      <w:r w:rsidRPr="00782556">
        <w:rPr>
          <w:sz w:val="23"/>
          <w:szCs w:val="23"/>
          <w:lang w:val="en-GB"/>
        </w:rPr>
        <w:t xml:space="preserve">Students may be sent on a </w:t>
      </w:r>
      <w:r w:rsidR="006C1F68" w:rsidRPr="00782556">
        <w:rPr>
          <w:sz w:val="23"/>
          <w:szCs w:val="23"/>
          <w:lang w:val="en-GB"/>
        </w:rPr>
        <w:t>foreign visit</w:t>
      </w:r>
      <w:r w:rsidRPr="00782556">
        <w:rPr>
          <w:sz w:val="23"/>
          <w:szCs w:val="23"/>
          <w:lang w:val="en-GB"/>
        </w:rPr>
        <w:t xml:space="preserve"> as defined in §9, </w:t>
      </w:r>
      <w:r w:rsidR="00A81372" w:rsidRPr="00782556">
        <w:rPr>
          <w:sz w:val="23"/>
          <w:szCs w:val="23"/>
          <w:lang w:val="en-GB"/>
        </w:rPr>
        <w:t>section</w:t>
      </w:r>
      <w:r w:rsidRPr="00782556">
        <w:rPr>
          <w:sz w:val="23"/>
          <w:szCs w:val="23"/>
          <w:lang w:val="en-GB"/>
        </w:rPr>
        <w:t xml:space="preserve"> 1 during short-term dean's leave or during the time off from classes.</w:t>
      </w:r>
    </w:p>
    <w:p w14:paraId="27C78C01" w14:textId="77777777" w:rsidR="0065447B" w:rsidRPr="00782556" w:rsidRDefault="0065447B" w:rsidP="0065447B">
      <w:pPr>
        <w:spacing w:line="360" w:lineRule="auto"/>
        <w:jc w:val="center"/>
        <w:rPr>
          <w:sz w:val="23"/>
          <w:szCs w:val="23"/>
          <w:lang w:val="en-GB"/>
        </w:rPr>
      </w:pPr>
    </w:p>
    <w:p w14:paraId="2D52D1A4" w14:textId="77777777" w:rsidR="0065447B" w:rsidRPr="00782556" w:rsidRDefault="0065447B" w:rsidP="0065447B">
      <w:pPr>
        <w:spacing w:line="360" w:lineRule="auto"/>
        <w:jc w:val="center"/>
        <w:rPr>
          <w:sz w:val="23"/>
          <w:szCs w:val="23"/>
          <w:lang w:val="en-GB"/>
        </w:rPr>
      </w:pPr>
      <w:r w:rsidRPr="00782556">
        <w:rPr>
          <w:sz w:val="23"/>
          <w:szCs w:val="23"/>
          <w:lang w:val="en-GB"/>
        </w:rPr>
        <w:t>§ 12</w:t>
      </w:r>
    </w:p>
    <w:p w14:paraId="5D413ACC" w14:textId="46C12442" w:rsidR="0065447B" w:rsidRPr="00782556" w:rsidRDefault="0065447B" w:rsidP="0065447B">
      <w:pPr>
        <w:numPr>
          <w:ilvl w:val="0"/>
          <w:numId w:val="11"/>
        </w:numPr>
        <w:spacing w:line="360" w:lineRule="auto"/>
        <w:ind w:left="426"/>
        <w:jc w:val="both"/>
        <w:rPr>
          <w:sz w:val="23"/>
          <w:szCs w:val="23"/>
          <w:lang w:val="en-GB"/>
        </w:rPr>
      </w:pPr>
      <w:r w:rsidRPr="00782556">
        <w:rPr>
          <w:sz w:val="23"/>
          <w:szCs w:val="23"/>
          <w:lang w:val="en-GB"/>
        </w:rPr>
        <w:t xml:space="preserve">The Medical University of </w:t>
      </w:r>
      <w:r w:rsidR="006C1F68" w:rsidRPr="00782556">
        <w:rPr>
          <w:sz w:val="23"/>
          <w:szCs w:val="23"/>
          <w:lang w:val="en-GB"/>
        </w:rPr>
        <w:t>Bialystok</w:t>
      </w:r>
      <w:r w:rsidRPr="00782556">
        <w:rPr>
          <w:sz w:val="23"/>
          <w:szCs w:val="23"/>
          <w:lang w:val="en-GB"/>
        </w:rPr>
        <w:t xml:space="preserve"> may grant the following benefits to an employee, doctoral student or student whose trip </w:t>
      </w:r>
      <w:r w:rsidR="00BE3D8F" w:rsidRPr="00782556">
        <w:rPr>
          <w:sz w:val="23"/>
          <w:szCs w:val="23"/>
          <w:lang w:val="en-GB"/>
        </w:rPr>
        <w:t>includes active participation</w:t>
      </w:r>
      <w:r w:rsidRPr="00782556">
        <w:rPr>
          <w:sz w:val="23"/>
          <w:szCs w:val="23"/>
          <w:lang w:val="en-GB"/>
        </w:rPr>
        <w:t>, within the limits of the funds available:</w:t>
      </w:r>
    </w:p>
    <w:p w14:paraId="2A79831F" w14:textId="77777777" w:rsidR="0065447B" w:rsidRPr="00782556" w:rsidRDefault="0065447B" w:rsidP="0065447B">
      <w:pPr>
        <w:numPr>
          <w:ilvl w:val="1"/>
          <w:numId w:val="30"/>
        </w:numPr>
        <w:spacing w:line="360" w:lineRule="auto"/>
        <w:ind w:left="993"/>
        <w:jc w:val="both"/>
        <w:rPr>
          <w:sz w:val="23"/>
          <w:szCs w:val="23"/>
          <w:lang w:val="en-GB"/>
        </w:rPr>
      </w:pPr>
      <w:r w:rsidRPr="00782556">
        <w:rPr>
          <w:sz w:val="23"/>
          <w:szCs w:val="23"/>
          <w:lang w:val="en-GB"/>
        </w:rPr>
        <w:t>allowances to cover subsistence and other minor expenses,</w:t>
      </w:r>
    </w:p>
    <w:p w14:paraId="12A7FC07" w14:textId="77777777" w:rsidR="0065447B" w:rsidRPr="00782556" w:rsidRDefault="0065447B" w:rsidP="0065447B">
      <w:pPr>
        <w:numPr>
          <w:ilvl w:val="1"/>
          <w:numId w:val="30"/>
        </w:numPr>
        <w:spacing w:line="360" w:lineRule="auto"/>
        <w:ind w:left="993"/>
        <w:jc w:val="both"/>
        <w:rPr>
          <w:sz w:val="23"/>
          <w:szCs w:val="23"/>
          <w:lang w:val="en-GB"/>
        </w:rPr>
      </w:pPr>
      <w:r w:rsidRPr="00782556">
        <w:rPr>
          <w:sz w:val="23"/>
          <w:szCs w:val="23"/>
          <w:lang w:val="en-GB"/>
        </w:rPr>
        <w:t>reimbursement:</w:t>
      </w:r>
    </w:p>
    <w:p w14:paraId="517C621F" w14:textId="77777777" w:rsidR="0065447B" w:rsidRPr="00782556" w:rsidRDefault="0065447B" w:rsidP="007C4D99">
      <w:pPr>
        <w:numPr>
          <w:ilvl w:val="2"/>
          <w:numId w:val="40"/>
        </w:numPr>
        <w:spacing w:line="360" w:lineRule="auto"/>
        <w:ind w:left="1276"/>
        <w:jc w:val="both"/>
        <w:rPr>
          <w:sz w:val="23"/>
          <w:szCs w:val="23"/>
          <w:lang w:val="en-GB"/>
        </w:rPr>
      </w:pPr>
      <w:r w:rsidRPr="00782556">
        <w:rPr>
          <w:sz w:val="23"/>
          <w:szCs w:val="23"/>
          <w:lang w:val="en-GB"/>
        </w:rPr>
        <w:t>of the trips and commutes,</w:t>
      </w:r>
    </w:p>
    <w:p w14:paraId="2BCD2757" w14:textId="77777777" w:rsidR="0065447B" w:rsidRPr="00782556" w:rsidRDefault="0065447B" w:rsidP="007C4D99">
      <w:pPr>
        <w:numPr>
          <w:ilvl w:val="2"/>
          <w:numId w:val="40"/>
        </w:numPr>
        <w:spacing w:line="360" w:lineRule="auto"/>
        <w:ind w:left="1276"/>
        <w:jc w:val="both"/>
        <w:rPr>
          <w:sz w:val="23"/>
          <w:szCs w:val="23"/>
          <w:lang w:val="en-GB"/>
        </w:rPr>
      </w:pPr>
      <w:r w:rsidRPr="00782556">
        <w:rPr>
          <w:sz w:val="23"/>
          <w:szCs w:val="23"/>
          <w:lang w:val="en-GB"/>
        </w:rPr>
        <w:t>visa fees,</w:t>
      </w:r>
    </w:p>
    <w:p w14:paraId="786AF38B" w14:textId="450D843D" w:rsidR="0065447B" w:rsidRPr="00782556" w:rsidRDefault="00BE3D8F" w:rsidP="007C4D99">
      <w:pPr>
        <w:numPr>
          <w:ilvl w:val="2"/>
          <w:numId w:val="40"/>
        </w:numPr>
        <w:spacing w:line="360" w:lineRule="auto"/>
        <w:ind w:left="1276"/>
        <w:jc w:val="both"/>
        <w:rPr>
          <w:sz w:val="23"/>
          <w:szCs w:val="23"/>
          <w:lang w:val="en-GB"/>
        </w:rPr>
      </w:pPr>
      <w:r w:rsidRPr="00782556">
        <w:rPr>
          <w:sz w:val="23"/>
          <w:szCs w:val="23"/>
          <w:lang w:val="en-GB"/>
        </w:rPr>
        <w:t>accommodation</w:t>
      </w:r>
    </w:p>
    <w:p w14:paraId="3A0E0B84" w14:textId="77777777" w:rsidR="0065447B" w:rsidRPr="00782556" w:rsidRDefault="0065447B" w:rsidP="007C4D99">
      <w:pPr>
        <w:numPr>
          <w:ilvl w:val="2"/>
          <w:numId w:val="40"/>
        </w:numPr>
        <w:spacing w:line="360" w:lineRule="auto"/>
        <w:ind w:left="1276"/>
        <w:jc w:val="both"/>
        <w:rPr>
          <w:sz w:val="23"/>
          <w:szCs w:val="23"/>
          <w:lang w:val="en-GB"/>
        </w:rPr>
      </w:pPr>
      <w:r w:rsidRPr="00782556">
        <w:rPr>
          <w:sz w:val="23"/>
          <w:szCs w:val="23"/>
          <w:lang w:val="en-GB"/>
        </w:rPr>
        <w:t>registration fee</w:t>
      </w:r>
    </w:p>
    <w:p w14:paraId="47DC8FB5" w14:textId="77777777" w:rsidR="0065447B" w:rsidRPr="00782556" w:rsidRDefault="0065447B" w:rsidP="007C4D99">
      <w:pPr>
        <w:numPr>
          <w:ilvl w:val="2"/>
          <w:numId w:val="40"/>
        </w:numPr>
        <w:spacing w:line="360" w:lineRule="auto"/>
        <w:ind w:left="1276"/>
        <w:jc w:val="both"/>
        <w:rPr>
          <w:sz w:val="23"/>
          <w:szCs w:val="23"/>
          <w:lang w:val="en-GB"/>
        </w:rPr>
      </w:pPr>
      <w:r w:rsidRPr="00782556">
        <w:rPr>
          <w:sz w:val="23"/>
          <w:szCs w:val="23"/>
          <w:lang w:val="en-GB"/>
        </w:rPr>
        <w:t>other duly justified expenditures.</w:t>
      </w:r>
    </w:p>
    <w:p w14:paraId="7381FAE7" w14:textId="70CDAD25" w:rsidR="0065447B" w:rsidRPr="00782556" w:rsidRDefault="0065447B" w:rsidP="0065447B">
      <w:pPr>
        <w:numPr>
          <w:ilvl w:val="0"/>
          <w:numId w:val="11"/>
        </w:numPr>
        <w:spacing w:line="360" w:lineRule="auto"/>
        <w:ind w:left="426"/>
        <w:jc w:val="both"/>
        <w:rPr>
          <w:sz w:val="23"/>
          <w:szCs w:val="23"/>
          <w:lang w:val="en-GB"/>
        </w:rPr>
      </w:pPr>
      <w:r w:rsidRPr="00782556">
        <w:rPr>
          <w:sz w:val="23"/>
          <w:szCs w:val="23"/>
          <w:lang w:val="en-GB"/>
        </w:rPr>
        <w:t xml:space="preserve">The amount of the costs of accommodation and the amount of the daily allowance for a day of travel in individual countries is specified in the Appendix to the Regulation of the Minister of Labour and Social Policy of 29 January 2013 on the amounts due to an employee employed in a state or local government unit of the budgetary sphere for business travel. </w:t>
      </w:r>
      <w:r w:rsidRPr="00782556">
        <w:rPr>
          <w:sz w:val="23"/>
          <w:szCs w:val="23"/>
          <w:lang w:val="en-GB"/>
        </w:rPr>
        <w:br/>
        <w:t xml:space="preserve">In the case of a </w:t>
      </w:r>
      <w:r w:rsidR="006C1F68" w:rsidRPr="00782556">
        <w:rPr>
          <w:sz w:val="23"/>
          <w:szCs w:val="23"/>
          <w:lang w:val="en-GB"/>
        </w:rPr>
        <w:t>foreign visit</w:t>
      </w:r>
      <w:r w:rsidRPr="00782556">
        <w:rPr>
          <w:sz w:val="23"/>
          <w:szCs w:val="23"/>
          <w:lang w:val="en-GB"/>
        </w:rPr>
        <w:t xml:space="preserve"> to two or more countries, more than one destination country may be determined. </w:t>
      </w:r>
    </w:p>
    <w:p w14:paraId="5C835C30" w14:textId="2F779727" w:rsidR="0065447B" w:rsidRPr="00782556" w:rsidRDefault="0065447B" w:rsidP="0065447B">
      <w:pPr>
        <w:numPr>
          <w:ilvl w:val="0"/>
          <w:numId w:val="11"/>
        </w:numPr>
        <w:spacing w:line="360" w:lineRule="auto"/>
        <w:ind w:left="426"/>
        <w:jc w:val="both"/>
        <w:rPr>
          <w:sz w:val="23"/>
          <w:szCs w:val="23"/>
          <w:lang w:val="en-GB"/>
        </w:rPr>
      </w:pPr>
      <w:r w:rsidRPr="00782556">
        <w:rPr>
          <w:sz w:val="23"/>
          <w:szCs w:val="23"/>
          <w:lang w:val="en-GB"/>
        </w:rPr>
        <w:t xml:space="preserve">The basic means to make the </w:t>
      </w:r>
      <w:r w:rsidR="006C1F68" w:rsidRPr="00782556">
        <w:rPr>
          <w:sz w:val="23"/>
          <w:szCs w:val="23"/>
          <w:lang w:val="en-GB"/>
        </w:rPr>
        <w:t>foreign visit</w:t>
      </w:r>
      <w:r w:rsidRPr="00782556">
        <w:rPr>
          <w:sz w:val="23"/>
          <w:szCs w:val="23"/>
          <w:lang w:val="en-GB"/>
        </w:rPr>
        <w:t xml:space="preserve"> referred to in § 9 </w:t>
      </w:r>
      <w:r w:rsidR="00A81372" w:rsidRPr="00782556">
        <w:rPr>
          <w:sz w:val="23"/>
          <w:szCs w:val="23"/>
          <w:lang w:val="en-GB"/>
        </w:rPr>
        <w:t>section</w:t>
      </w:r>
      <w:r w:rsidR="00BA1D81" w:rsidRPr="00782556">
        <w:rPr>
          <w:sz w:val="23"/>
          <w:szCs w:val="23"/>
          <w:lang w:val="en-GB"/>
        </w:rPr>
        <w:t xml:space="preserve"> 1 and § 1 </w:t>
      </w:r>
      <w:r w:rsidR="00A81372" w:rsidRPr="00782556">
        <w:rPr>
          <w:sz w:val="23"/>
          <w:szCs w:val="23"/>
          <w:lang w:val="en-GB"/>
        </w:rPr>
        <w:t>section</w:t>
      </w:r>
      <w:r w:rsidRPr="00782556">
        <w:rPr>
          <w:sz w:val="23"/>
          <w:szCs w:val="23"/>
          <w:lang w:val="en-GB"/>
        </w:rPr>
        <w:t xml:space="preserve"> 1 is an airplane flight in economy class or a train, coach or sea ferry ride; in particularly justified cases, the relevant Vice-</w:t>
      </w:r>
      <w:r w:rsidR="00CD4FEB" w:rsidRPr="00782556">
        <w:rPr>
          <w:sz w:val="23"/>
          <w:szCs w:val="23"/>
          <w:lang w:val="en-GB"/>
        </w:rPr>
        <w:t>Rector</w:t>
      </w:r>
      <w:r w:rsidRPr="00782556">
        <w:rPr>
          <w:sz w:val="23"/>
          <w:szCs w:val="23"/>
          <w:lang w:val="en-GB"/>
        </w:rPr>
        <w:t xml:space="preserve"> may agree to allow for a drive  by a passenger car not owned by the employer.</w:t>
      </w:r>
    </w:p>
    <w:p w14:paraId="36748969" w14:textId="663C0C42" w:rsidR="0065447B" w:rsidRPr="00782556" w:rsidRDefault="0065447B" w:rsidP="0065447B">
      <w:pPr>
        <w:numPr>
          <w:ilvl w:val="0"/>
          <w:numId w:val="11"/>
        </w:numPr>
        <w:spacing w:line="360" w:lineRule="auto"/>
        <w:ind w:left="426"/>
        <w:jc w:val="both"/>
        <w:rPr>
          <w:sz w:val="23"/>
          <w:szCs w:val="23"/>
          <w:lang w:val="en-GB"/>
        </w:rPr>
      </w:pPr>
      <w:r w:rsidRPr="00782556">
        <w:rPr>
          <w:sz w:val="23"/>
          <w:szCs w:val="23"/>
          <w:lang w:val="en-GB"/>
        </w:rPr>
        <w:t xml:space="preserve">When determining the means of transport, the principle of </w:t>
      </w:r>
      <w:r w:rsidR="00BA1D81" w:rsidRPr="00782556">
        <w:rPr>
          <w:sz w:val="23"/>
          <w:szCs w:val="23"/>
          <w:lang w:val="en-GB"/>
        </w:rPr>
        <w:t>rationalization</w:t>
      </w:r>
      <w:r w:rsidRPr="00782556">
        <w:rPr>
          <w:sz w:val="23"/>
          <w:szCs w:val="23"/>
          <w:lang w:val="en-GB"/>
        </w:rPr>
        <w:t xml:space="preserve"> of travel costs should be applied, taking into account the length of time spent abroad, the nature of the journey and the difficulty of travelling.</w:t>
      </w:r>
    </w:p>
    <w:p w14:paraId="2FC8512B" w14:textId="701A3218" w:rsidR="0065447B" w:rsidRPr="00782556" w:rsidRDefault="0065447B" w:rsidP="0065447B">
      <w:pPr>
        <w:numPr>
          <w:ilvl w:val="0"/>
          <w:numId w:val="11"/>
        </w:numPr>
        <w:spacing w:line="360" w:lineRule="auto"/>
        <w:ind w:left="426"/>
        <w:jc w:val="both"/>
        <w:rPr>
          <w:sz w:val="23"/>
          <w:szCs w:val="23"/>
          <w:lang w:val="en-GB"/>
        </w:rPr>
      </w:pPr>
      <w:r w:rsidRPr="00782556">
        <w:rPr>
          <w:sz w:val="23"/>
          <w:szCs w:val="23"/>
          <w:lang w:val="en-GB"/>
        </w:rPr>
        <w:t xml:space="preserve">The </w:t>
      </w:r>
      <w:r w:rsidR="006C1F68" w:rsidRPr="00782556">
        <w:rPr>
          <w:sz w:val="23"/>
          <w:szCs w:val="23"/>
          <w:lang w:val="en-GB"/>
        </w:rPr>
        <w:t>foreign visit</w:t>
      </w:r>
      <w:r w:rsidRPr="00782556">
        <w:rPr>
          <w:sz w:val="23"/>
          <w:szCs w:val="23"/>
          <w:lang w:val="en-GB"/>
        </w:rPr>
        <w:t xml:space="preserve"> should be made along the shortest route and the route cannot be extended without good reason.</w:t>
      </w:r>
    </w:p>
    <w:p w14:paraId="32DEB829" w14:textId="77777777" w:rsidR="0065447B" w:rsidRPr="00782556" w:rsidRDefault="0065447B" w:rsidP="0065447B">
      <w:pPr>
        <w:spacing w:line="360" w:lineRule="auto"/>
        <w:jc w:val="both"/>
        <w:rPr>
          <w:sz w:val="23"/>
          <w:szCs w:val="23"/>
          <w:lang w:val="en-GB"/>
        </w:rPr>
      </w:pPr>
    </w:p>
    <w:p w14:paraId="254BD90F" w14:textId="77777777" w:rsidR="0065447B" w:rsidRPr="00782556" w:rsidRDefault="0065447B" w:rsidP="0065447B">
      <w:pPr>
        <w:spacing w:line="360" w:lineRule="auto"/>
        <w:jc w:val="center"/>
        <w:rPr>
          <w:sz w:val="23"/>
          <w:szCs w:val="23"/>
          <w:lang w:val="en-GB"/>
        </w:rPr>
      </w:pPr>
      <w:r w:rsidRPr="00782556">
        <w:rPr>
          <w:sz w:val="23"/>
          <w:szCs w:val="23"/>
          <w:lang w:val="en-GB"/>
        </w:rPr>
        <w:t>§ 13</w:t>
      </w:r>
    </w:p>
    <w:p w14:paraId="69D2D7F5" w14:textId="632A59D1" w:rsidR="0065447B" w:rsidRPr="00782556" w:rsidRDefault="0065447B" w:rsidP="0065447B">
      <w:pPr>
        <w:numPr>
          <w:ilvl w:val="0"/>
          <w:numId w:val="14"/>
        </w:numPr>
        <w:spacing w:line="360" w:lineRule="auto"/>
        <w:ind w:left="426"/>
        <w:jc w:val="both"/>
        <w:rPr>
          <w:sz w:val="23"/>
          <w:szCs w:val="23"/>
          <w:lang w:val="en-GB"/>
        </w:rPr>
      </w:pPr>
      <w:r w:rsidRPr="00782556">
        <w:rPr>
          <w:sz w:val="23"/>
          <w:szCs w:val="23"/>
          <w:lang w:val="en-GB"/>
        </w:rPr>
        <w:t>In the event of a need to make prepayments related to the</w:t>
      </w:r>
      <w:r w:rsidR="00BA1D81" w:rsidRPr="00782556">
        <w:rPr>
          <w:sz w:val="23"/>
          <w:szCs w:val="23"/>
          <w:lang w:val="en-GB"/>
        </w:rPr>
        <w:t xml:space="preserve"> foreign visit</w:t>
      </w:r>
      <w:r w:rsidRPr="00782556">
        <w:rPr>
          <w:sz w:val="23"/>
          <w:szCs w:val="23"/>
          <w:lang w:val="en-GB"/>
        </w:rPr>
        <w:t xml:space="preserve"> referred to in § 9, section 1, an employee, doctoral student or student shall, in addition to the application for a referral abroad, submit an application</w:t>
      </w:r>
      <w:r w:rsidRPr="00782556">
        <w:rPr>
          <w:b/>
          <w:sz w:val="23"/>
          <w:szCs w:val="23"/>
          <w:lang w:val="en-GB"/>
        </w:rPr>
        <w:t xml:space="preserve"> </w:t>
      </w:r>
      <w:r w:rsidRPr="00782556">
        <w:rPr>
          <w:sz w:val="23"/>
          <w:szCs w:val="23"/>
          <w:lang w:val="en-GB"/>
        </w:rPr>
        <w:t>for</w:t>
      </w:r>
      <w:r w:rsidRPr="00782556">
        <w:rPr>
          <w:b/>
          <w:sz w:val="23"/>
          <w:szCs w:val="23"/>
          <w:lang w:val="en-GB"/>
        </w:rPr>
        <w:t xml:space="preserve"> </w:t>
      </w:r>
      <w:r w:rsidRPr="00782556">
        <w:rPr>
          <w:sz w:val="23"/>
          <w:szCs w:val="23"/>
          <w:lang w:val="en-GB"/>
        </w:rPr>
        <w:t>a transfer as attached as Appendix 6 to this Resolution together with the documents indicated in such applications.</w:t>
      </w:r>
    </w:p>
    <w:p w14:paraId="58B3C518" w14:textId="2ED3B326" w:rsidR="0065447B" w:rsidRPr="00782556" w:rsidRDefault="0065447B" w:rsidP="0065447B">
      <w:pPr>
        <w:numPr>
          <w:ilvl w:val="0"/>
          <w:numId w:val="14"/>
        </w:numPr>
        <w:spacing w:line="360" w:lineRule="auto"/>
        <w:ind w:left="426"/>
        <w:jc w:val="both"/>
        <w:rPr>
          <w:sz w:val="23"/>
          <w:szCs w:val="23"/>
          <w:lang w:val="en-GB"/>
        </w:rPr>
      </w:pPr>
      <w:r w:rsidRPr="00782556">
        <w:rPr>
          <w:sz w:val="23"/>
          <w:szCs w:val="23"/>
          <w:lang w:val="en-GB"/>
        </w:rPr>
        <w:lastRenderedPageBreak/>
        <w:t xml:space="preserve">The prepayment is made </w:t>
      </w:r>
      <w:r w:rsidR="00BA1D81" w:rsidRPr="00782556">
        <w:rPr>
          <w:sz w:val="23"/>
          <w:szCs w:val="23"/>
          <w:lang w:val="en-GB"/>
        </w:rPr>
        <w:t>by</w:t>
      </w:r>
      <w:r w:rsidRPr="00782556">
        <w:rPr>
          <w:sz w:val="23"/>
          <w:szCs w:val="23"/>
          <w:lang w:val="en-GB"/>
        </w:rPr>
        <w:t xml:space="preserve"> the Medical University of Bialystok</w:t>
      </w:r>
      <w:r w:rsidR="00BA1D81" w:rsidRPr="00782556">
        <w:rPr>
          <w:sz w:val="23"/>
          <w:szCs w:val="23"/>
          <w:lang w:val="en-GB"/>
        </w:rPr>
        <w:t xml:space="preserve"> exclusively</w:t>
      </w:r>
      <w:r w:rsidRPr="00782556">
        <w:rPr>
          <w:sz w:val="23"/>
          <w:szCs w:val="23"/>
          <w:lang w:val="en-GB"/>
        </w:rPr>
        <w:t xml:space="preserve"> on the basis of a transfer application containing the organiser's address, account number and the amount of the fee, together with an attached copy of the document from which these data are derived. </w:t>
      </w:r>
    </w:p>
    <w:p w14:paraId="039D0390" w14:textId="0A8C8B3B" w:rsidR="0065447B" w:rsidRPr="00782556" w:rsidRDefault="0065447B" w:rsidP="0065447B">
      <w:pPr>
        <w:numPr>
          <w:ilvl w:val="0"/>
          <w:numId w:val="14"/>
        </w:numPr>
        <w:spacing w:line="360" w:lineRule="auto"/>
        <w:ind w:left="426"/>
        <w:jc w:val="both"/>
        <w:rPr>
          <w:sz w:val="23"/>
          <w:szCs w:val="23"/>
          <w:lang w:val="en-GB"/>
        </w:rPr>
      </w:pPr>
      <w:r w:rsidRPr="00782556">
        <w:rPr>
          <w:sz w:val="23"/>
          <w:szCs w:val="23"/>
          <w:lang w:val="en-GB"/>
        </w:rPr>
        <w:t xml:space="preserve">In particularly justified cases, travellers may carry out expenditure from their own resources. These costs are reimbursed on the basis of the original invoices, bills and documents confirming payment (e.g. copies of bank statements). </w:t>
      </w:r>
    </w:p>
    <w:p w14:paraId="399E569F" w14:textId="67A4A2DD" w:rsidR="005B0865" w:rsidRPr="00782556" w:rsidRDefault="0065447B" w:rsidP="009F143A">
      <w:pPr>
        <w:numPr>
          <w:ilvl w:val="0"/>
          <w:numId w:val="14"/>
        </w:numPr>
        <w:spacing w:line="360" w:lineRule="auto"/>
        <w:ind w:left="426"/>
        <w:jc w:val="both"/>
        <w:rPr>
          <w:sz w:val="23"/>
          <w:szCs w:val="23"/>
          <w:lang w:val="en-GB"/>
        </w:rPr>
      </w:pPr>
      <w:r w:rsidRPr="00782556">
        <w:rPr>
          <w:sz w:val="23"/>
          <w:szCs w:val="23"/>
          <w:lang w:val="en-GB"/>
        </w:rPr>
        <w:t xml:space="preserve">At the request of an employee, doctoral student or student, an advance payment may be made in foreign currency for necessary travel and subsistence expenses abroad. The advance shall be paid at the earliest 10 days before the date of the planned expenditure. With the consent of the employee, doctoral student or student, an advance payment may be made in the Polish currency, in the amount equivalent to the foreign currency advance payment due. The application for an advance payment is attached as Appendix 7 to the Resolution. </w:t>
      </w:r>
    </w:p>
    <w:p w14:paraId="0A6DEB28" w14:textId="36A41807" w:rsidR="0065447B" w:rsidRPr="00782556" w:rsidRDefault="0065447B" w:rsidP="009F143A">
      <w:pPr>
        <w:numPr>
          <w:ilvl w:val="0"/>
          <w:numId w:val="14"/>
        </w:numPr>
        <w:spacing w:line="360" w:lineRule="auto"/>
        <w:ind w:left="426"/>
        <w:jc w:val="both"/>
        <w:rPr>
          <w:sz w:val="23"/>
          <w:szCs w:val="23"/>
          <w:lang w:val="en-GB"/>
        </w:rPr>
      </w:pPr>
      <w:r w:rsidRPr="00782556">
        <w:rPr>
          <w:sz w:val="23"/>
          <w:szCs w:val="23"/>
          <w:lang w:val="en-GB"/>
        </w:rPr>
        <w:t>If the advance payment has been collected and the departure has not taken place, the departing person is obliged to return it immediately, together with a written explanation of the reasons for cancelling the departure, accepted by the referring person. If the Medical University of Bia</w:t>
      </w:r>
      <w:r w:rsidR="00CA7D65" w:rsidRPr="00782556">
        <w:rPr>
          <w:sz w:val="23"/>
          <w:szCs w:val="23"/>
          <w:lang w:val="en-GB"/>
        </w:rPr>
        <w:t>l</w:t>
      </w:r>
      <w:r w:rsidRPr="00782556">
        <w:rPr>
          <w:sz w:val="23"/>
          <w:szCs w:val="23"/>
          <w:lang w:val="en-GB"/>
        </w:rPr>
        <w:t>ystok has incurred expenses due to this trip, the departing person is obliged to reimburse them immediately.</w:t>
      </w:r>
    </w:p>
    <w:p w14:paraId="35E30565" w14:textId="77777777" w:rsidR="0065447B" w:rsidRPr="00782556" w:rsidRDefault="0065447B" w:rsidP="0065447B">
      <w:pPr>
        <w:spacing w:line="360" w:lineRule="auto"/>
        <w:jc w:val="both"/>
        <w:rPr>
          <w:sz w:val="23"/>
          <w:szCs w:val="23"/>
          <w:lang w:val="en-GB"/>
        </w:rPr>
      </w:pPr>
    </w:p>
    <w:p w14:paraId="6152BF71" w14:textId="77777777" w:rsidR="0065447B" w:rsidRPr="00782556" w:rsidRDefault="0065447B" w:rsidP="0065447B">
      <w:pPr>
        <w:spacing w:line="360" w:lineRule="auto"/>
        <w:jc w:val="center"/>
        <w:rPr>
          <w:b/>
          <w:sz w:val="23"/>
          <w:szCs w:val="23"/>
          <w:lang w:val="en-GB"/>
        </w:rPr>
      </w:pPr>
      <w:r w:rsidRPr="00782556">
        <w:rPr>
          <w:b/>
          <w:sz w:val="23"/>
          <w:szCs w:val="23"/>
          <w:lang w:val="en-GB"/>
        </w:rPr>
        <w:t>Rules for the substantive and financial settlement of trips abroad</w:t>
      </w:r>
    </w:p>
    <w:p w14:paraId="3E874464" w14:textId="77777777" w:rsidR="0065447B" w:rsidRPr="00782556" w:rsidRDefault="0065447B" w:rsidP="0065447B">
      <w:pPr>
        <w:spacing w:line="360" w:lineRule="auto"/>
        <w:jc w:val="center"/>
        <w:rPr>
          <w:sz w:val="23"/>
          <w:szCs w:val="23"/>
          <w:lang w:val="en-GB"/>
        </w:rPr>
      </w:pPr>
    </w:p>
    <w:p w14:paraId="66579135" w14:textId="77777777" w:rsidR="0065447B" w:rsidRPr="00782556" w:rsidRDefault="0065447B" w:rsidP="0065447B">
      <w:pPr>
        <w:spacing w:line="360" w:lineRule="auto"/>
        <w:jc w:val="center"/>
        <w:rPr>
          <w:sz w:val="23"/>
          <w:szCs w:val="23"/>
          <w:lang w:val="en-GB"/>
        </w:rPr>
      </w:pPr>
      <w:r w:rsidRPr="00782556">
        <w:rPr>
          <w:sz w:val="23"/>
          <w:szCs w:val="23"/>
          <w:lang w:val="en-GB"/>
        </w:rPr>
        <w:t>§ 14</w:t>
      </w:r>
    </w:p>
    <w:p w14:paraId="486A9923" w14:textId="180BD0A4" w:rsidR="0065447B" w:rsidRPr="00782556" w:rsidRDefault="0065447B" w:rsidP="0065447B">
      <w:pPr>
        <w:numPr>
          <w:ilvl w:val="0"/>
          <w:numId w:val="16"/>
        </w:numPr>
        <w:spacing w:line="360" w:lineRule="auto"/>
        <w:ind w:left="426"/>
        <w:jc w:val="both"/>
        <w:rPr>
          <w:sz w:val="23"/>
          <w:szCs w:val="23"/>
          <w:lang w:val="en-GB"/>
        </w:rPr>
      </w:pPr>
      <w:r w:rsidRPr="00782556">
        <w:rPr>
          <w:sz w:val="23"/>
          <w:szCs w:val="23"/>
          <w:lang w:val="en-GB"/>
        </w:rPr>
        <w:t xml:space="preserve">An employee, doctoral student, student and a person who is not an employee of the Medical </w:t>
      </w:r>
      <w:r w:rsidR="00CA7D65" w:rsidRPr="00782556">
        <w:rPr>
          <w:sz w:val="23"/>
          <w:szCs w:val="23"/>
          <w:lang w:val="en-GB"/>
        </w:rPr>
        <w:t>University of Bial</w:t>
      </w:r>
      <w:r w:rsidRPr="00782556">
        <w:rPr>
          <w:sz w:val="23"/>
          <w:szCs w:val="23"/>
          <w:lang w:val="en-GB"/>
        </w:rPr>
        <w:t xml:space="preserve">ystok, referred to in § 17, </w:t>
      </w:r>
      <w:r w:rsidR="00A81372" w:rsidRPr="00782556">
        <w:rPr>
          <w:sz w:val="23"/>
          <w:szCs w:val="23"/>
          <w:lang w:val="en-GB"/>
        </w:rPr>
        <w:t>section</w:t>
      </w:r>
      <w:r w:rsidRPr="00782556">
        <w:rPr>
          <w:sz w:val="23"/>
          <w:szCs w:val="23"/>
          <w:lang w:val="en-GB"/>
        </w:rPr>
        <w:t xml:space="preserve"> 1, who obtained partial or total coverage of the costs of the trip by the Medical University of Bia</w:t>
      </w:r>
      <w:r w:rsidR="00CA7D65" w:rsidRPr="00782556">
        <w:rPr>
          <w:sz w:val="23"/>
          <w:szCs w:val="23"/>
          <w:lang w:val="en-GB"/>
        </w:rPr>
        <w:t>l</w:t>
      </w:r>
      <w:r w:rsidRPr="00782556">
        <w:rPr>
          <w:sz w:val="23"/>
          <w:szCs w:val="23"/>
          <w:lang w:val="en-GB"/>
        </w:rPr>
        <w:t>ystok are obliged, within 14 days from the date of return from the trip, to make a substantive</w:t>
      </w:r>
      <w:r w:rsidRPr="00782556">
        <w:rPr>
          <w:b/>
          <w:sz w:val="23"/>
          <w:szCs w:val="23"/>
          <w:lang w:val="en-GB"/>
        </w:rPr>
        <w:t xml:space="preserve"> </w:t>
      </w:r>
      <w:r w:rsidRPr="00782556">
        <w:rPr>
          <w:sz w:val="23"/>
          <w:szCs w:val="23"/>
          <w:lang w:val="en-GB"/>
        </w:rPr>
        <w:t>settlement on the form "Report from the trip lasting more than 30 days" (appendix 3) and financial settlement of the referral on the form "Settlement of the trip" (appendix</w:t>
      </w:r>
      <w:r w:rsidRPr="00782556">
        <w:rPr>
          <w:b/>
          <w:sz w:val="23"/>
          <w:szCs w:val="23"/>
          <w:lang w:val="en-GB"/>
        </w:rPr>
        <w:t xml:space="preserve"> </w:t>
      </w:r>
      <w:r w:rsidRPr="00782556">
        <w:rPr>
          <w:sz w:val="23"/>
          <w:szCs w:val="23"/>
          <w:lang w:val="en-GB"/>
        </w:rPr>
        <w:t>5). The report on the trip lasting up to 30 days is presented on the trip settlement form.</w:t>
      </w:r>
    </w:p>
    <w:p w14:paraId="3C81A95C" w14:textId="5D0B82CD" w:rsidR="009D01F0" w:rsidRPr="00782556" w:rsidRDefault="009D01F0" w:rsidP="009D01F0">
      <w:pPr>
        <w:numPr>
          <w:ilvl w:val="0"/>
          <w:numId w:val="16"/>
        </w:numPr>
        <w:spacing w:line="360" w:lineRule="auto"/>
        <w:ind w:left="426"/>
        <w:jc w:val="both"/>
        <w:rPr>
          <w:strike/>
          <w:sz w:val="23"/>
          <w:szCs w:val="23"/>
          <w:lang w:val="en-GB"/>
        </w:rPr>
      </w:pPr>
      <w:r w:rsidRPr="00782556">
        <w:rPr>
          <w:sz w:val="23"/>
          <w:szCs w:val="23"/>
          <w:lang w:val="en-GB"/>
        </w:rPr>
        <w:t xml:space="preserve">Employees, doctoral students and students who participated in the </w:t>
      </w:r>
      <w:r w:rsidR="006C1F68" w:rsidRPr="00782556">
        <w:rPr>
          <w:sz w:val="23"/>
          <w:szCs w:val="23"/>
          <w:lang w:val="en-GB"/>
        </w:rPr>
        <w:t>foreign visit</w:t>
      </w:r>
      <w:r w:rsidRPr="00782556">
        <w:rPr>
          <w:sz w:val="23"/>
          <w:szCs w:val="23"/>
          <w:lang w:val="en-GB"/>
        </w:rPr>
        <w:t xml:space="preserve"> without any financial costs on the part of the Medical University of </w:t>
      </w:r>
      <w:r w:rsidR="006C1F68" w:rsidRPr="00782556">
        <w:rPr>
          <w:sz w:val="23"/>
          <w:szCs w:val="23"/>
          <w:lang w:val="en-GB"/>
        </w:rPr>
        <w:t>Bialystok</w:t>
      </w:r>
      <w:r w:rsidRPr="00782556">
        <w:rPr>
          <w:sz w:val="23"/>
          <w:szCs w:val="23"/>
          <w:lang w:val="en-GB"/>
        </w:rPr>
        <w:t xml:space="preserve"> are obliged to submit, within 14 days from the date of return, a factual report on the trip on the form attached as Appendix 3 to the Resolution. In the case of trips lasting up to 30 days, the report shall be placed on the form for the settlement of the </w:t>
      </w:r>
      <w:r w:rsidR="006C1F68" w:rsidRPr="00782556">
        <w:rPr>
          <w:sz w:val="23"/>
          <w:szCs w:val="23"/>
          <w:lang w:val="en-GB"/>
        </w:rPr>
        <w:t>foreign visit</w:t>
      </w:r>
      <w:r w:rsidRPr="00782556">
        <w:rPr>
          <w:sz w:val="23"/>
          <w:szCs w:val="23"/>
          <w:lang w:val="en-GB"/>
        </w:rPr>
        <w:t xml:space="preserve">, which is attached as Appendix 5. </w:t>
      </w:r>
    </w:p>
    <w:p w14:paraId="554AF980" w14:textId="77777777" w:rsidR="009D01F0" w:rsidRPr="00782556" w:rsidRDefault="00743294" w:rsidP="00A532DB">
      <w:pPr>
        <w:numPr>
          <w:ilvl w:val="0"/>
          <w:numId w:val="16"/>
        </w:numPr>
        <w:spacing w:line="360" w:lineRule="auto"/>
        <w:ind w:left="426"/>
        <w:jc w:val="both"/>
        <w:rPr>
          <w:sz w:val="23"/>
          <w:szCs w:val="23"/>
          <w:lang w:val="en-GB"/>
        </w:rPr>
      </w:pPr>
      <w:r w:rsidRPr="00782556">
        <w:rPr>
          <w:sz w:val="23"/>
          <w:szCs w:val="23"/>
          <w:lang w:val="en-GB"/>
        </w:rPr>
        <w:t>The reports shall be submitted to the International Cooperation Office.</w:t>
      </w:r>
    </w:p>
    <w:p w14:paraId="38527D7D" w14:textId="77777777" w:rsidR="00CF5DA5" w:rsidRPr="00782556" w:rsidRDefault="00CF5DA5" w:rsidP="00CF5DA5">
      <w:pPr>
        <w:spacing w:line="360" w:lineRule="auto"/>
        <w:ind w:left="426"/>
        <w:jc w:val="both"/>
        <w:rPr>
          <w:sz w:val="23"/>
          <w:szCs w:val="23"/>
          <w:lang w:val="en-GB"/>
        </w:rPr>
      </w:pPr>
    </w:p>
    <w:p w14:paraId="4FA50405" w14:textId="77777777" w:rsidR="0065447B" w:rsidRPr="00782556" w:rsidRDefault="0065447B" w:rsidP="0065447B">
      <w:pPr>
        <w:spacing w:line="360" w:lineRule="auto"/>
        <w:jc w:val="center"/>
        <w:rPr>
          <w:sz w:val="23"/>
          <w:szCs w:val="23"/>
          <w:lang w:val="en-GB"/>
        </w:rPr>
      </w:pPr>
      <w:r w:rsidRPr="00782556">
        <w:rPr>
          <w:sz w:val="23"/>
          <w:szCs w:val="23"/>
          <w:lang w:val="en-GB"/>
        </w:rPr>
        <w:t>§ 15</w:t>
      </w:r>
    </w:p>
    <w:p w14:paraId="089804F8" w14:textId="3349939E" w:rsidR="0065447B" w:rsidRPr="00782556" w:rsidRDefault="0065447B" w:rsidP="0065447B">
      <w:pPr>
        <w:numPr>
          <w:ilvl w:val="0"/>
          <w:numId w:val="17"/>
        </w:numPr>
        <w:spacing w:line="360" w:lineRule="auto"/>
        <w:ind w:left="426"/>
        <w:jc w:val="both"/>
        <w:rPr>
          <w:sz w:val="23"/>
          <w:szCs w:val="23"/>
          <w:lang w:val="en-GB"/>
        </w:rPr>
      </w:pPr>
      <w:r w:rsidRPr="00782556">
        <w:rPr>
          <w:sz w:val="23"/>
          <w:szCs w:val="23"/>
          <w:lang w:val="en-GB"/>
        </w:rPr>
        <w:t>The check of</w:t>
      </w:r>
      <w:r w:rsidR="006C1F68" w:rsidRPr="00782556">
        <w:rPr>
          <w:sz w:val="23"/>
          <w:szCs w:val="23"/>
          <w:lang w:val="en-GB"/>
        </w:rPr>
        <w:t xml:space="preserve"> the completion of a referral for</w:t>
      </w:r>
      <w:r w:rsidRPr="00782556">
        <w:rPr>
          <w:sz w:val="23"/>
          <w:szCs w:val="23"/>
          <w:lang w:val="en-GB"/>
        </w:rPr>
        <w:t xml:space="preserve"> a </w:t>
      </w:r>
      <w:r w:rsidR="006C1F68" w:rsidRPr="00782556">
        <w:rPr>
          <w:sz w:val="23"/>
          <w:szCs w:val="23"/>
          <w:lang w:val="en-GB"/>
        </w:rPr>
        <w:t>foreign visit</w:t>
      </w:r>
      <w:r w:rsidRPr="00782556">
        <w:rPr>
          <w:sz w:val="23"/>
          <w:szCs w:val="23"/>
          <w:lang w:val="en-GB"/>
        </w:rPr>
        <w:t xml:space="preserve"> shall be performed by an authorised employee of the International Cooperation Office, on the basis of a trip report </w:t>
      </w:r>
      <w:r w:rsidRPr="00782556">
        <w:rPr>
          <w:sz w:val="23"/>
          <w:szCs w:val="23"/>
          <w:lang w:val="en-GB"/>
        </w:rPr>
        <w:lastRenderedPageBreak/>
        <w:t xml:space="preserve">submitted by the employee, doctoral student or student and another document confirming the completion of the </w:t>
      </w:r>
      <w:r w:rsidR="006C1F68" w:rsidRPr="00782556">
        <w:rPr>
          <w:sz w:val="23"/>
          <w:szCs w:val="23"/>
          <w:lang w:val="en-GB"/>
        </w:rPr>
        <w:t>foreign visit</w:t>
      </w:r>
      <w:r w:rsidRPr="00782556">
        <w:rPr>
          <w:sz w:val="23"/>
          <w:szCs w:val="23"/>
          <w:lang w:val="en-GB"/>
        </w:rPr>
        <w:t>. Another document is to be understood as, in particular, a boarding pass or a participation confirmation/certificate.</w:t>
      </w:r>
    </w:p>
    <w:p w14:paraId="4B0346B4" w14:textId="4BC5F111" w:rsidR="0065447B" w:rsidRPr="00782556" w:rsidRDefault="0065447B" w:rsidP="0065447B">
      <w:pPr>
        <w:numPr>
          <w:ilvl w:val="0"/>
          <w:numId w:val="17"/>
        </w:numPr>
        <w:spacing w:line="360" w:lineRule="auto"/>
        <w:ind w:left="426"/>
        <w:jc w:val="both"/>
        <w:rPr>
          <w:sz w:val="23"/>
          <w:szCs w:val="23"/>
          <w:lang w:val="en-GB"/>
        </w:rPr>
      </w:pPr>
      <w:r w:rsidRPr="00782556">
        <w:rPr>
          <w:sz w:val="23"/>
          <w:szCs w:val="23"/>
          <w:lang w:val="en-GB"/>
        </w:rPr>
        <w:t xml:space="preserve">The execution of a </w:t>
      </w:r>
      <w:r w:rsidR="00CA7D65" w:rsidRPr="00782556">
        <w:rPr>
          <w:sz w:val="23"/>
          <w:szCs w:val="23"/>
          <w:lang w:val="en-GB"/>
        </w:rPr>
        <w:t>referral abroad</w:t>
      </w:r>
      <w:r w:rsidRPr="00782556">
        <w:rPr>
          <w:sz w:val="23"/>
          <w:szCs w:val="23"/>
          <w:lang w:val="en-GB"/>
        </w:rPr>
        <w:t xml:space="preserve"> is confirmed by:</w:t>
      </w:r>
    </w:p>
    <w:p w14:paraId="57BC5276" w14:textId="1F99491E" w:rsidR="0065447B" w:rsidRPr="00782556" w:rsidRDefault="0065447B" w:rsidP="0065447B">
      <w:pPr>
        <w:numPr>
          <w:ilvl w:val="1"/>
          <w:numId w:val="31"/>
        </w:numPr>
        <w:spacing w:line="360" w:lineRule="auto"/>
        <w:ind w:left="993"/>
        <w:jc w:val="both"/>
        <w:rPr>
          <w:sz w:val="23"/>
          <w:szCs w:val="23"/>
          <w:lang w:val="en-GB"/>
        </w:rPr>
      </w:pPr>
      <w:r w:rsidRPr="00782556">
        <w:rPr>
          <w:sz w:val="23"/>
          <w:szCs w:val="23"/>
          <w:lang w:val="en-GB"/>
        </w:rPr>
        <w:t>The Vice-</w:t>
      </w:r>
      <w:r w:rsidR="00CD4FEB" w:rsidRPr="00782556">
        <w:rPr>
          <w:sz w:val="23"/>
          <w:szCs w:val="23"/>
          <w:lang w:val="en-GB"/>
        </w:rPr>
        <w:t>Rector</w:t>
      </w:r>
      <w:r w:rsidRPr="00782556">
        <w:rPr>
          <w:sz w:val="23"/>
          <w:szCs w:val="23"/>
          <w:lang w:val="en-GB"/>
        </w:rPr>
        <w:t xml:space="preserve"> for Science and Development - in relation to academic teachers and doctoral students,</w:t>
      </w:r>
    </w:p>
    <w:p w14:paraId="6EB4685C" w14:textId="77777777" w:rsidR="0065447B" w:rsidRPr="00782556" w:rsidRDefault="0065447B" w:rsidP="0065447B">
      <w:pPr>
        <w:numPr>
          <w:ilvl w:val="1"/>
          <w:numId w:val="31"/>
        </w:numPr>
        <w:spacing w:line="360" w:lineRule="auto"/>
        <w:ind w:left="993"/>
        <w:jc w:val="both"/>
        <w:rPr>
          <w:sz w:val="23"/>
          <w:szCs w:val="23"/>
          <w:lang w:val="en-GB"/>
        </w:rPr>
      </w:pPr>
      <w:r w:rsidRPr="00782556">
        <w:rPr>
          <w:sz w:val="23"/>
          <w:szCs w:val="23"/>
          <w:lang w:val="en-GB"/>
        </w:rPr>
        <w:t>The Chancellor - in relation to other employees,</w:t>
      </w:r>
    </w:p>
    <w:p w14:paraId="1A14760E" w14:textId="3998817A" w:rsidR="0065447B" w:rsidRPr="00782556" w:rsidRDefault="0065447B" w:rsidP="0065447B">
      <w:pPr>
        <w:numPr>
          <w:ilvl w:val="1"/>
          <w:numId w:val="31"/>
        </w:numPr>
        <w:spacing w:line="360" w:lineRule="auto"/>
        <w:ind w:left="993"/>
        <w:jc w:val="both"/>
        <w:rPr>
          <w:sz w:val="23"/>
          <w:szCs w:val="23"/>
          <w:lang w:val="en-GB"/>
        </w:rPr>
      </w:pPr>
      <w:r w:rsidRPr="00782556">
        <w:rPr>
          <w:sz w:val="23"/>
          <w:szCs w:val="23"/>
          <w:lang w:val="en-GB"/>
        </w:rPr>
        <w:t>The Vice-</w:t>
      </w:r>
      <w:r w:rsidR="00CD4FEB" w:rsidRPr="00782556">
        <w:rPr>
          <w:sz w:val="23"/>
          <w:szCs w:val="23"/>
          <w:lang w:val="en-GB"/>
        </w:rPr>
        <w:t>Rector</w:t>
      </w:r>
      <w:r w:rsidRPr="00782556">
        <w:rPr>
          <w:sz w:val="23"/>
          <w:szCs w:val="23"/>
          <w:lang w:val="en-GB"/>
        </w:rPr>
        <w:t xml:space="preserve"> for Education </w:t>
      </w:r>
      <w:r w:rsidR="00CA7D65" w:rsidRPr="00782556">
        <w:rPr>
          <w:sz w:val="23"/>
          <w:szCs w:val="23"/>
          <w:lang w:val="en-GB"/>
        </w:rPr>
        <w:t>–</w:t>
      </w:r>
      <w:r w:rsidRPr="00782556">
        <w:rPr>
          <w:sz w:val="23"/>
          <w:szCs w:val="23"/>
          <w:lang w:val="en-GB"/>
        </w:rPr>
        <w:t xml:space="preserve"> </w:t>
      </w:r>
      <w:r w:rsidR="00CA7D65" w:rsidRPr="00782556">
        <w:rPr>
          <w:sz w:val="23"/>
          <w:szCs w:val="23"/>
          <w:lang w:val="en-GB"/>
        </w:rPr>
        <w:t>in relation to</w:t>
      </w:r>
      <w:r w:rsidRPr="00782556">
        <w:rPr>
          <w:sz w:val="23"/>
          <w:szCs w:val="23"/>
          <w:lang w:val="en-GB"/>
        </w:rPr>
        <w:t xml:space="preserve"> students.</w:t>
      </w:r>
    </w:p>
    <w:p w14:paraId="1E01A877" w14:textId="77777777" w:rsidR="0065447B" w:rsidRPr="00782556" w:rsidRDefault="0065447B" w:rsidP="0065447B">
      <w:pPr>
        <w:spacing w:line="360" w:lineRule="auto"/>
        <w:jc w:val="both"/>
        <w:rPr>
          <w:sz w:val="23"/>
          <w:szCs w:val="23"/>
          <w:lang w:val="en-GB"/>
        </w:rPr>
      </w:pPr>
    </w:p>
    <w:p w14:paraId="40A8AB9B" w14:textId="77777777" w:rsidR="0065447B" w:rsidRPr="00782556" w:rsidRDefault="0065447B" w:rsidP="0065447B">
      <w:pPr>
        <w:spacing w:line="360" w:lineRule="auto"/>
        <w:jc w:val="center"/>
        <w:rPr>
          <w:sz w:val="23"/>
          <w:szCs w:val="23"/>
          <w:lang w:val="en-GB"/>
        </w:rPr>
      </w:pPr>
      <w:r w:rsidRPr="00782556">
        <w:rPr>
          <w:sz w:val="23"/>
          <w:szCs w:val="23"/>
          <w:lang w:val="en-GB"/>
        </w:rPr>
        <w:t>§ 16</w:t>
      </w:r>
    </w:p>
    <w:p w14:paraId="21CC3300" w14:textId="77777777" w:rsidR="0065447B" w:rsidRPr="00782556" w:rsidRDefault="0065447B" w:rsidP="0065447B">
      <w:pPr>
        <w:numPr>
          <w:ilvl w:val="0"/>
          <w:numId w:val="18"/>
        </w:numPr>
        <w:spacing w:line="360" w:lineRule="auto"/>
        <w:ind w:left="426"/>
        <w:jc w:val="both"/>
        <w:rPr>
          <w:sz w:val="23"/>
          <w:szCs w:val="23"/>
          <w:lang w:val="en-GB"/>
        </w:rPr>
      </w:pPr>
      <w:r w:rsidRPr="00782556">
        <w:rPr>
          <w:sz w:val="23"/>
          <w:szCs w:val="23"/>
          <w:lang w:val="en-GB"/>
        </w:rPr>
        <w:t>Settlement of departure costs and formal and accounting control is carried out in the Finance and Accounting Department, through the International Cooperation Office of the Medical University of Bialystok. The financial settlement of the trip takes place after the confirmation of the completion of the referral to take the trip by the persons indicated in § 15 section 2.</w:t>
      </w:r>
    </w:p>
    <w:p w14:paraId="31CD4ABD" w14:textId="27B04053" w:rsidR="0065447B" w:rsidRPr="00782556" w:rsidRDefault="0065447B" w:rsidP="0065447B">
      <w:pPr>
        <w:numPr>
          <w:ilvl w:val="0"/>
          <w:numId w:val="18"/>
        </w:numPr>
        <w:spacing w:line="360" w:lineRule="auto"/>
        <w:ind w:left="426"/>
        <w:jc w:val="both"/>
        <w:rPr>
          <w:sz w:val="23"/>
          <w:szCs w:val="23"/>
          <w:lang w:val="en-GB"/>
        </w:rPr>
      </w:pPr>
      <w:r w:rsidRPr="00782556">
        <w:rPr>
          <w:sz w:val="23"/>
          <w:szCs w:val="23"/>
          <w:lang w:val="en-GB"/>
        </w:rPr>
        <w:t xml:space="preserve">In order to settle the costs of the </w:t>
      </w:r>
      <w:r w:rsidR="006C1F68" w:rsidRPr="00782556">
        <w:rPr>
          <w:sz w:val="23"/>
          <w:szCs w:val="23"/>
          <w:lang w:val="en-GB"/>
        </w:rPr>
        <w:t>foreign visit</w:t>
      </w:r>
      <w:r w:rsidRPr="00782556">
        <w:rPr>
          <w:sz w:val="23"/>
          <w:szCs w:val="23"/>
          <w:lang w:val="en-GB"/>
        </w:rPr>
        <w:t>, the</w:t>
      </w:r>
      <w:r w:rsidR="00CA7D65" w:rsidRPr="00782556">
        <w:rPr>
          <w:sz w:val="23"/>
          <w:szCs w:val="23"/>
          <w:lang w:val="en-GB"/>
        </w:rPr>
        <w:t xml:space="preserve"> travelling</w:t>
      </w:r>
      <w:r w:rsidRPr="00782556">
        <w:rPr>
          <w:sz w:val="23"/>
          <w:szCs w:val="23"/>
          <w:lang w:val="en-GB"/>
        </w:rPr>
        <w:t xml:space="preserve"> person</w:t>
      </w:r>
      <w:r w:rsidR="007B68AB" w:rsidRPr="00782556">
        <w:rPr>
          <w:sz w:val="23"/>
          <w:szCs w:val="23"/>
          <w:lang w:val="en-GB"/>
        </w:rPr>
        <w:t xml:space="preserve"> shall</w:t>
      </w:r>
      <w:r w:rsidRPr="00782556">
        <w:rPr>
          <w:sz w:val="23"/>
          <w:szCs w:val="23"/>
          <w:lang w:val="en-GB"/>
        </w:rPr>
        <w:t xml:space="preserve"> attach original documents confirming the expenses incurred, described in accordance with the rules in force a</w:t>
      </w:r>
      <w:r w:rsidR="00CD4FEB" w:rsidRPr="00782556">
        <w:rPr>
          <w:sz w:val="23"/>
          <w:szCs w:val="23"/>
          <w:lang w:val="en-GB"/>
        </w:rPr>
        <w:t>t the Medical University of Bial</w:t>
      </w:r>
      <w:r w:rsidRPr="00782556">
        <w:rPr>
          <w:sz w:val="23"/>
          <w:szCs w:val="23"/>
          <w:lang w:val="en-GB"/>
        </w:rPr>
        <w:t xml:space="preserve">ystok (invoices, bills, tickets) to the completed form "Settlement of the trip" (Appendix </w:t>
      </w:r>
      <w:r w:rsidR="006F4431" w:rsidRPr="00782556">
        <w:rPr>
          <w:sz w:val="23"/>
          <w:szCs w:val="23"/>
          <w:lang w:val="en-GB"/>
        </w:rPr>
        <w:t>N</w:t>
      </w:r>
      <w:r w:rsidRPr="00782556">
        <w:rPr>
          <w:sz w:val="23"/>
          <w:szCs w:val="23"/>
          <w:lang w:val="en-GB"/>
        </w:rPr>
        <w:t xml:space="preserve">o. 5). </w:t>
      </w:r>
    </w:p>
    <w:p w14:paraId="2BB8EFEE" w14:textId="06FD3DA2" w:rsidR="0065447B" w:rsidRPr="00782556" w:rsidRDefault="0065447B" w:rsidP="0065447B">
      <w:pPr>
        <w:numPr>
          <w:ilvl w:val="0"/>
          <w:numId w:val="18"/>
        </w:numPr>
        <w:spacing w:line="360" w:lineRule="auto"/>
        <w:ind w:left="426"/>
        <w:jc w:val="both"/>
        <w:rPr>
          <w:sz w:val="23"/>
          <w:szCs w:val="23"/>
          <w:lang w:val="en-GB"/>
        </w:rPr>
      </w:pPr>
      <w:r w:rsidRPr="00782556">
        <w:rPr>
          <w:sz w:val="23"/>
          <w:szCs w:val="23"/>
          <w:lang w:val="en-GB"/>
        </w:rPr>
        <w:t>Bills or invoices must be issued to the Medical University of Bia</w:t>
      </w:r>
      <w:r w:rsidR="006F4431" w:rsidRPr="00782556">
        <w:rPr>
          <w:sz w:val="23"/>
          <w:szCs w:val="23"/>
          <w:lang w:val="en-GB"/>
        </w:rPr>
        <w:t>l</w:t>
      </w:r>
      <w:r w:rsidR="00095DA9">
        <w:rPr>
          <w:sz w:val="23"/>
          <w:szCs w:val="23"/>
          <w:lang w:val="en-GB"/>
        </w:rPr>
        <w:t xml:space="preserve">ystok, </w:t>
      </w:r>
      <w:r w:rsidR="007F4D9B">
        <w:rPr>
          <w:sz w:val="23"/>
          <w:szCs w:val="23"/>
          <w:lang w:val="en-GB"/>
        </w:rPr>
        <w:br/>
      </w:r>
      <w:proofErr w:type="spellStart"/>
      <w:r w:rsidR="00095DA9">
        <w:rPr>
          <w:sz w:val="23"/>
          <w:szCs w:val="23"/>
          <w:lang w:val="en-GB"/>
        </w:rPr>
        <w:t>ul</w:t>
      </w:r>
      <w:proofErr w:type="spellEnd"/>
      <w:r w:rsidR="00095DA9">
        <w:rPr>
          <w:sz w:val="23"/>
          <w:szCs w:val="23"/>
          <w:lang w:val="en-GB"/>
        </w:rPr>
        <w:t xml:space="preserve">. Jana </w:t>
      </w:r>
      <w:proofErr w:type="spellStart"/>
      <w:r w:rsidR="00095DA9">
        <w:rPr>
          <w:sz w:val="23"/>
          <w:szCs w:val="23"/>
          <w:lang w:val="en-GB"/>
        </w:rPr>
        <w:t>Kilin</w:t>
      </w:r>
      <w:r w:rsidRPr="00782556">
        <w:rPr>
          <w:sz w:val="23"/>
          <w:szCs w:val="23"/>
          <w:lang w:val="en-GB"/>
        </w:rPr>
        <w:t>skiego</w:t>
      </w:r>
      <w:proofErr w:type="spellEnd"/>
      <w:r w:rsidRPr="00782556">
        <w:rPr>
          <w:sz w:val="23"/>
          <w:szCs w:val="23"/>
          <w:lang w:val="en-GB"/>
        </w:rPr>
        <w:t xml:space="preserve"> 1, 15-089 </w:t>
      </w:r>
      <w:r w:rsidR="006C1F68" w:rsidRPr="00782556">
        <w:rPr>
          <w:sz w:val="23"/>
          <w:szCs w:val="23"/>
          <w:lang w:val="en-GB"/>
        </w:rPr>
        <w:t>Bialystok</w:t>
      </w:r>
      <w:r w:rsidRPr="00782556">
        <w:rPr>
          <w:sz w:val="23"/>
          <w:szCs w:val="23"/>
          <w:lang w:val="en-GB"/>
        </w:rPr>
        <w:t>, NIP 542-021-17-17.</w:t>
      </w:r>
    </w:p>
    <w:p w14:paraId="70D94AEF" w14:textId="6361FDBA" w:rsidR="0065447B" w:rsidRPr="00782556" w:rsidRDefault="0065447B" w:rsidP="0065447B">
      <w:pPr>
        <w:numPr>
          <w:ilvl w:val="0"/>
          <w:numId w:val="18"/>
        </w:numPr>
        <w:spacing w:line="360" w:lineRule="auto"/>
        <w:ind w:left="426"/>
        <w:jc w:val="both"/>
        <w:rPr>
          <w:sz w:val="23"/>
          <w:szCs w:val="23"/>
          <w:lang w:val="en-GB"/>
        </w:rPr>
      </w:pPr>
      <w:r w:rsidRPr="00782556">
        <w:rPr>
          <w:sz w:val="23"/>
          <w:szCs w:val="23"/>
          <w:lang w:val="en-GB"/>
        </w:rPr>
        <w:t xml:space="preserve">If it is not possible to document the costs incurred with a bill or invoice, the </w:t>
      </w:r>
      <w:r w:rsidR="00095DA9" w:rsidRPr="00782556">
        <w:rPr>
          <w:sz w:val="23"/>
          <w:szCs w:val="23"/>
          <w:lang w:val="en-GB"/>
        </w:rPr>
        <w:t>traveller</w:t>
      </w:r>
      <w:r w:rsidRPr="00782556">
        <w:rPr>
          <w:sz w:val="23"/>
          <w:szCs w:val="23"/>
          <w:lang w:val="en-GB"/>
        </w:rPr>
        <w:t xml:space="preserve"> is obliged to attach a statement of costs incurred to the report from the departure explaining the reasons for not obtaining the relevant document. The statement of costs incurred requires the Chancellor's approval. A template of the statement is attached as Appendix 9 to the resolution.</w:t>
      </w:r>
    </w:p>
    <w:p w14:paraId="5B1CABFB" w14:textId="7A86EE30" w:rsidR="0065447B" w:rsidRPr="00782556" w:rsidRDefault="0065447B" w:rsidP="0065447B">
      <w:pPr>
        <w:numPr>
          <w:ilvl w:val="0"/>
          <w:numId w:val="18"/>
        </w:numPr>
        <w:spacing w:line="360" w:lineRule="auto"/>
        <w:ind w:left="426"/>
        <w:jc w:val="both"/>
        <w:rPr>
          <w:sz w:val="23"/>
          <w:szCs w:val="23"/>
          <w:lang w:val="en-GB"/>
        </w:rPr>
      </w:pPr>
      <w:r w:rsidRPr="00782556">
        <w:rPr>
          <w:sz w:val="23"/>
          <w:szCs w:val="23"/>
          <w:lang w:val="en-GB"/>
        </w:rPr>
        <w:t xml:space="preserve">Other rules applicable to the settlement of a foreign </w:t>
      </w:r>
      <w:r w:rsidR="00224087" w:rsidRPr="00782556">
        <w:rPr>
          <w:sz w:val="23"/>
          <w:szCs w:val="23"/>
          <w:lang w:val="en-GB"/>
        </w:rPr>
        <w:t>visit</w:t>
      </w:r>
      <w:r w:rsidRPr="00782556">
        <w:rPr>
          <w:sz w:val="23"/>
          <w:szCs w:val="23"/>
          <w:lang w:val="en-GB"/>
        </w:rPr>
        <w:t>:</w:t>
      </w:r>
    </w:p>
    <w:p w14:paraId="75FEB172" w14:textId="77777777"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the reimbursement of travel expenses shall include the cost of the ticket for the specific mode of transport, taking into account the reduced fare to which the staff member or doctoral student is entitled, regardless of the reason for which the reduced fare is granted for that mode of transport;</w:t>
      </w:r>
    </w:p>
    <w:p w14:paraId="46EA4685" w14:textId="0D713AE8"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 xml:space="preserve">where travel by </w:t>
      </w:r>
      <w:r w:rsidR="00065FEB" w:rsidRPr="00782556">
        <w:rPr>
          <w:sz w:val="23"/>
          <w:szCs w:val="23"/>
          <w:lang w:val="en-GB"/>
        </w:rPr>
        <w:t xml:space="preserve">the selected </w:t>
      </w:r>
      <w:r w:rsidRPr="00782556">
        <w:rPr>
          <w:sz w:val="23"/>
          <w:szCs w:val="23"/>
          <w:lang w:val="en-GB"/>
        </w:rPr>
        <w:t>means of transport is more expensive than that specified in the referral, the differences between the ticket price of the means of transport used for travel and that of the means of transport specified in the referral for travel abroad shall be borne by the staff member or doctoral student;</w:t>
      </w:r>
    </w:p>
    <w:p w14:paraId="24A02992" w14:textId="39906CD7"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 xml:space="preserve">if the </w:t>
      </w:r>
      <w:r w:rsidR="006C1F68" w:rsidRPr="00782556">
        <w:rPr>
          <w:sz w:val="23"/>
          <w:szCs w:val="23"/>
          <w:lang w:val="en-GB"/>
        </w:rPr>
        <w:t>foreign visit</w:t>
      </w:r>
      <w:r w:rsidRPr="00782556">
        <w:rPr>
          <w:sz w:val="23"/>
          <w:szCs w:val="23"/>
          <w:lang w:val="en-GB"/>
        </w:rPr>
        <w:t xml:space="preserve"> is made by a passenger car which is not owned by the employer, the costs of using this car will be reimbursed in the amount constituting the product of the kilometres driven and the amount constituting 30% of the maximum rate per one kilometre of mileage, provided for in the provisions of the Regulation of the Minister </w:t>
      </w:r>
      <w:r w:rsidRPr="00782556">
        <w:rPr>
          <w:sz w:val="23"/>
          <w:szCs w:val="23"/>
          <w:lang w:val="en-GB"/>
        </w:rPr>
        <w:lastRenderedPageBreak/>
        <w:t>of Infrastructure of 25 March 2002 on the conditions for determining and making the reimbursement of the costs of using passenger cars, motorcycles and mopeds not owned by the employer for business purposes (Journal of Laws of 2002 No. 27, item 271 as amended);</w:t>
      </w:r>
    </w:p>
    <w:p w14:paraId="2F6783EE" w14:textId="15F12123"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reimbursement of the costs of driving a passenger car which is not owned by the employer, takes place on the basis of the vehicle's mileage register, which is Appendix No. 8 to the Resolution, confirmed by an authorized employee of the Supply Department o</w:t>
      </w:r>
      <w:r w:rsidR="006F4431" w:rsidRPr="00782556">
        <w:rPr>
          <w:sz w:val="23"/>
          <w:szCs w:val="23"/>
          <w:lang w:val="en-GB"/>
        </w:rPr>
        <w:t>f the Medical University of Bial</w:t>
      </w:r>
      <w:r w:rsidRPr="00782556">
        <w:rPr>
          <w:sz w:val="23"/>
          <w:szCs w:val="23"/>
          <w:lang w:val="en-GB"/>
        </w:rPr>
        <w:t xml:space="preserve">ystok in the scope of compliance of the number of </w:t>
      </w:r>
      <w:r w:rsidR="008C7510" w:rsidRPr="00782556">
        <w:rPr>
          <w:sz w:val="23"/>
          <w:szCs w:val="23"/>
          <w:lang w:val="en-GB"/>
        </w:rPr>
        <w:t>kilometres</w:t>
      </w:r>
      <w:r w:rsidRPr="00782556">
        <w:rPr>
          <w:sz w:val="23"/>
          <w:szCs w:val="23"/>
          <w:lang w:val="en-GB"/>
        </w:rPr>
        <w:t xml:space="preserve"> shown by the delegated person in the register. The vehicle mileage records shall be attached to the referral settlement;</w:t>
      </w:r>
    </w:p>
    <w:p w14:paraId="313D1CA6" w14:textId="47A8F6D4"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the reimbursement of the cost of accommodation is due up to the amount stated in a hotel bill or a bill issued by an entity providing hotel services, within the limit set for this purpose in the Appendix to the Regulation of the Minister of Labour and Social Policy of 29 January 2013 on the</w:t>
      </w:r>
      <w:r w:rsidR="00E13B45" w:rsidRPr="00782556">
        <w:rPr>
          <w:sz w:val="23"/>
          <w:szCs w:val="23"/>
          <w:lang w:val="en-GB"/>
        </w:rPr>
        <w:t xml:space="preserve"> amounts due</w:t>
      </w:r>
      <w:r w:rsidRPr="00782556">
        <w:rPr>
          <w:sz w:val="23"/>
          <w:szCs w:val="23"/>
          <w:lang w:val="en-GB"/>
        </w:rPr>
        <w:t xml:space="preserve"> to an employee employed in a state or local government </w:t>
      </w:r>
      <w:r w:rsidR="00E13B45" w:rsidRPr="00782556">
        <w:rPr>
          <w:sz w:val="23"/>
          <w:szCs w:val="23"/>
          <w:lang w:val="en-GB"/>
        </w:rPr>
        <w:t xml:space="preserve">unit of the budgetary sphere for foreign visit </w:t>
      </w:r>
      <w:r w:rsidRPr="00782556">
        <w:rPr>
          <w:sz w:val="23"/>
          <w:szCs w:val="23"/>
          <w:lang w:val="en-GB"/>
        </w:rPr>
        <w:t>(Journal of Laws of 2013, item 167);</w:t>
      </w:r>
    </w:p>
    <w:p w14:paraId="1080E852" w14:textId="5EEAC7AA"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other costs related to the hotel stay, e.g.: mini bar, paid services provided by the hotel, are not subject to settlement;</w:t>
      </w:r>
    </w:p>
    <w:p w14:paraId="3C5D475D" w14:textId="7A13961A"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 xml:space="preserve">in the case of failure to submit a bill for overnight accommodation, the departing person is entitled to a lump sum amounting to 25% of the limit referred to in </w:t>
      </w:r>
      <w:r w:rsidR="008A25AE" w:rsidRPr="00782556">
        <w:rPr>
          <w:sz w:val="23"/>
          <w:szCs w:val="23"/>
          <w:lang w:val="en-GB"/>
        </w:rPr>
        <w:t>section</w:t>
      </w:r>
      <w:r w:rsidRPr="00782556">
        <w:rPr>
          <w:sz w:val="23"/>
          <w:szCs w:val="23"/>
          <w:lang w:val="en-GB"/>
        </w:rPr>
        <w:t xml:space="preserve"> 5 point e. This lump sum is not payable for the travel time;</w:t>
      </w:r>
    </w:p>
    <w:p w14:paraId="61878FC1" w14:textId="3E6A5D2F"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 xml:space="preserve">in justified cases, at the written request of the departing person, the </w:t>
      </w:r>
      <w:r w:rsidR="00CF7335">
        <w:rPr>
          <w:sz w:val="23"/>
          <w:szCs w:val="23"/>
          <w:lang w:val="en-GB"/>
        </w:rPr>
        <w:t>relevant</w:t>
      </w:r>
      <w:r w:rsidR="006E130A" w:rsidRPr="00782556">
        <w:rPr>
          <w:sz w:val="23"/>
          <w:szCs w:val="23"/>
          <w:lang w:val="en-GB"/>
        </w:rPr>
        <w:br/>
      </w:r>
      <w:r w:rsidRPr="00782556">
        <w:rPr>
          <w:sz w:val="23"/>
          <w:szCs w:val="23"/>
          <w:lang w:val="en-GB"/>
        </w:rPr>
        <w:t>Vice-</w:t>
      </w:r>
      <w:r w:rsidR="006E130A" w:rsidRPr="00782556">
        <w:rPr>
          <w:sz w:val="23"/>
          <w:szCs w:val="23"/>
          <w:lang w:val="en-GB"/>
        </w:rPr>
        <w:t>Rector</w:t>
      </w:r>
      <w:r w:rsidRPr="00782556">
        <w:rPr>
          <w:sz w:val="23"/>
          <w:szCs w:val="23"/>
          <w:lang w:val="en-GB"/>
        </w:rPr>
        <w:t xml:space="preserve"> or Chancellor may agree to the reimbursement of costs for accommodation in the amount exceeding the limit referred to in </w:t>
      </w:r>
      <w:r w:rsidR="004A0CC9" w:rsidRPr="00782556">
        <w:rPr>
          <w:sz w:val="23"/>
          <w:szCs w:val="23"/>
          <w:lang w:val="en-GB"/>
        </w:rPr>
        <w:t>section</w:t>
      </w:r>
      <w:r w:rsidRPr="00782556">
        <w:rPr>
          <w:sz w:val="23"/>
          <w:szCs w:val="23"/>
          <w:lang w:val="en-GB"/>
        </w:rPr>
        <w:t xml:space="preserve"> 5 point e. In this case, to </w:t>
      </w:r>
      <w:r w:rsidR="004A0CC9" w:rsidRPr="00782556">
        <w:rPr>
          <w:sz w:val="23"/>
          <w:szCs w:val="23"/>
          <w:lang w:val="en-GB"/>
        </w:rPr>
        <w:t>settle</w:t>
      </w:r>
      <w:r w:rsidRPr="00782556">
        <w:rPr>
          <w:sz w:val="23"/>
          <w:szCs w:val="23"/>
          <w:lang w:val="en-GB"/>
        </w:rPr>
        <w:t xml:space="preserve"> for the costs of accommodation it is necessary to submit a </w:t>
      </w:r>
      <w:r w:rsidR="004A0CC9" w:rsidRPr="00782556">
        <w:rPr>
          <w:sz w:val="23"/>
          <w:szCs w:val="23"/>
          <w:lang w:val="en-GB"/>
        </w:rPr>
        <w:t>receipt</w:t>
      </w:r>
      <w:r w:rsidRPr="00782556">
        <w:rPr>
          <w:sz w:val="23"/>
          <w:szCs w:val="23"/>
          <w:lang w:val="en-GB"/>
        </w:rPr>
        <w:t xml:space="preserve"> confirming these costs and a justification explaining the increased costs of accommodation, accepted by the person indicated in § 15 </w:t>
      </w:r>
      <w:r w:rsidR="004A0CC9" w:rsidRPr="00782556">
        <w:rPr>
          <w:sz w:val="23"/>
          <w:szCs w:val="23"/>
          <w:lang w:val="en-GB"/>
        </w:rPr>
        <w:t>section</w:t>
      </w:r>
      <w:r w:rsidRPr="00782556">
        <w:rPr>
          <w:sz w:val="23"/>
          <w:szCs w:val="23"/>
          <w:lang w:val="en-GB"/>
        </w:rPr>
        <w:t xml:space="preserve"> 2;</w:t>
      </w:r>
    </w:p>
    <w:p w14:paraId="28A2B834" w14:textId="77777777"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settlement of other expenses shall take place on the basis of invoices or bills issued by the entities for which the expenses were incurred;</w:t>
      </w:r>
    </w:p>
    <w:p w14:paraId="05817B9C" w14:textId="0068F9CE"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the basis for the settlement of allowances is the attachment of an air/rail/other ticket together with the itinerary, spec</w:t>
      </w:r>
      <w:bookmarkStart w:id="0" w:name="_GoBack"/>
      <w:bookmarkEnd w:id="0"/>
      <w:r w:rsidRPr="00782556">
        <w:rPr>
          <w:sz w:val="23"/>
          <w:szCs w:val="23"/>
          <w:lang w:val="en-GB"/>
        </w:rPr>
        <w:t>ifying dates and times of travel;</w:t>
      </w:r>
    </w:p>
    <w:p w14:paraId="536FC58B" w14:textId="77777777"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the departing person may receive a lump sum (the so-called travel allowance) to cover the costs of travel from the station and to the station in the destination abroad and in any other place where the delegated person stayed overnight;</w:t>
      </w:r>
    </w:p>
    <w:p w14:paraId="01FA5658" w14:textId="76CD9752"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t xml:space="preserve">to cover the costs of travel by local transport, </w:t>
      </w:r>
      <w:r w:rsidR="004A0CC9" w:rsidRPr="00782556">
        <w:rPr>
          <w:sz w:val="23"/>
          <w:szCs w:val="23"/>
          <w:lang w:val="en-GB"/>
        </w:rPr>
        <w:t>the travelling person is</w:t>
      </w:r>
      <w:r w:rsidRPr="00782556">
        <w:rPr>
          <w:sz w:val="23"/>
          <w:szCs w:val="23"/>
          <w:lang w:val="en-GB"/>
        </w:rPr>
        <w:t xml:space="preserve"> entitled to a lump sum of 10% of the allowance for each commenced day of travel;</w:t>
      </w:r>
    </w:p>
    <w:p w14:paraId="7BCF1035" w14:textId="535FC1DA" w:rsidR="0065447B" w:rsidRPr="00782556" w:rsidRDefault="003D70F1" w:rsidP="0065447B">
      <w:pPr>
        <w:numPr>
          <w:ilvl w:val="1"/>
          <w:numId w:val="32"/>
        </w:numPr>
        <w:spacing w:line="360" w:lineRule="auto"/>
        <w:ind w:left="993"/>
        <w:jc w:val="both"/>
        <w:rPr>
          <w:sz w:val="23"/>
          <w:szCs w:val="23"/>
          <w:lang w:val="en-GB"/>
        </w:rPr>
      </w:pPr>
      <w:r w:rsidRPr="00782556">
        <w:rPr>
          <w:sz w:val="23"/>
          <w:szCs w:val="23"/>
          <w:lang w:val="en-GB"/>
        </w:rPr>
        <w:lastRenderedPageBreak/>
        <w:t xml:space="preserve">the lump sums referred to in </w:t>
      </w:r>
      <w:r w:rsidR="00AF3E65" w:rsidRPr="00782556">
        <w:rPr>
          <w:sz w:val="23"/>
          <w:szCs w:val="23"/>
          <w:lang w:val="en-GB"/>
        </w:rPr>
        <w:t>points</w:t>
      </w:r>
      <w:r w:rsidRPr="00782556">
        <w:rPr>
          <w:sz w:val="23"/>
          <w:szCs w:val="23"/>
          <w:lang w:val="en-GB"/>
        </w:rPr>
        <w:t xml:space="preserve"> k and l s</w:t>
      </w:r>
      <w:r w:rsidR="00AF3E65" w:rsidRPr="00782556">
        <w:rPr>
          <w:sz w:val="23"/>
          <w:szCs w:val="23"/>
          <w:lang w:val="en-GB"/>
        </w:rPr>
        <w:t>hall not be due if the travelling person</w:t>
      </w:r>
      <w:r w:rsidRPr="00782556">
        <w:rPr>
          <w:sz w:val="23"/>
          <w:szCs w:val="23"/>
          <w:lang w:val="en-GB"/>
        </w:rPr>
        <w:t xml:space="preserve">: travels by private or business car, the foreign party provides free travel or the delegated party does not bear the costs for which these lump sums are intended. </w:t>
      </w:r>
    </w:p>
    <w:p w14:paraId="51ADC1D5" w14:textId="77777777" w:rsidR="0065447B" w:rsidRPr="00782556" w:rsidRDefault="0065447B" w:rsidP="0065447B">
      <w:pPr>
        <w:spacing w:line="360" w:lineRule="auto"/>
        <w:jc w:val="both"/>
        <w:rPr>
          <w:sz w:val="23"/>
          <w:szCs w:val="23"/>
          <w:lang w:val="en-GB"/>
        </w:rPr>
      </w:pPr>
    </w:p>
    <w:p w14:paraId="11F1ED9C" w14:textId="77777777" w:rsidR="0065447B" w:rsidRPr="00782556" w:rsidRDefault="0065447B" w:rsidP="0065447B">
      <w:pPr>
        <w:spacing w:line="360" w:lineRule="auto"/>
        <w:jc w:val="center"/>
        <w:rPr>
          <w:b/>
          <w:sz w:val="23"/>
          <w:szCs w:val="23"/>
          <w:lang w:val="en-GB"/>
        </w:rPr>
      </w:pPr>
      <w:r w:rsidRPr="00782556">
        <w:rPr>
          <w:b/>
          <w:sz w:val="23"/>
          <w:szCs w:val="23"/>
          <w:lang w:val="en-GB"/>
        </w:rPr>
        <w:t>Other provisions</w:t>
      </w:r>
    </w:p>
    <w:p w14:paraId="09353C5D" w14:textId="77777777" w:rsidR="0065447B" w:rsidRPr="00782556" w:rsidRDefault="0065447B" w:rsidP="0065447B">
      <w:pPr>
        <w:spacing w:line="360" w:lineRule="auto"/>
        <w:jc w:val="center"/>
        <w:rPr>
          <w:sz w:val="23"/>
          <w:szCs w:val="23"/>
          <w:lang w:val="en-GB"/>
        </w:rPr>
      </w:pPr>
    </w:p>
    <w:p w14:paraId="5A596239" w14:textId="77777777" w:rsidR="0065447B" w:rsidRPr="00782556" w:rsidRDefault="0065447B" w:rsidP="0065447B">
      <w:pPr>
        <w:spacing w:line="360" w:lineRule="auto"/>
        <w:jc w:val="center"/>
        <w:rPr>
          <w:sz w:val="23"/>
          <w:szCs w:val="23"/>
          <w:lang w:val="en-GB"/>
        </w:rPr>
      </w:pPr>
      <w:r w:rsidRPr="00782556">
        <w:rPr>
          <w:sz w:val="23"/>
          <w:szCs w:val="23"/>
          <w:lang w:val="en-GB"/>
        </w:rPr>
        <w:t>§ 17</w:t>
      </w:r>
    </w:p>
    <w:p w14:paraId="321A0584" w14:textId="0E209227" w:rsidR="0065447B" w:rsidRPr="00782556" w:rsidRDefault="0065447B" w:rsidP="0065447B">
      <w:pPr>
        <w:numPr>
          <w:ilvl w:val="0"/>
          <w:numId w:val="19"/>
        </w:numPr>
        <w:spacing w:line="360" w:lineRule="auto"/>
        <w:ind w:left="426"/>
        <w:jc w:val="both"/>
        <w:rPr>
          <w:sz w:val="23"/>
          <w:szCs w:val="23"/>
          <w:lang w:val="en-GB"/>
        </w:rPr>
      </w:pPr>
      <w:r w:rsidRPr="00782556">
        <w:rPr>
          <w:sz w:val="23"/>
          <w:szCs w:val="23"/>
          <w:lang w:val="en-GB"/>
        </w:rPr>
        <w:t xml:space="preserve">Persons who are not employees of the Medical University of </w:t>
      </w:r>
      <w:r w:rsidR="006C1F68" w:rsidRPr="00782556">
        <w:rPr>
          <w:sz w:val="23"/>
          <w:szCs w:val="23"/>
          <w:lang w:val="en-GB"/>
        </w:rPr>
        <w:t>Bialystok</w:t>
      </w:r>
      <w:r w:rsidRPr="00782556">
        <w:rPr>
          <w:sz w:val="23"/>
          <w:szCs w:val="23"/>
          <w:lang w:val="en-GB"/>
        </w:rPr>
        <w:t xml:space="preserve">, carrying out research projects on the basis of a civil-law contract concluded with the Medical University of </w:t>
      </w:r>
      <w:r w:rsidR="006C1F68" w:rsidRPr="00782556">
        <w:rPr>
          <w:sz w:val="23"/>
          <w:szCs w:val="23"/>
          <w:lang w:val="en-GB"/>
        </w:rPr>
        <w:t>Bialystok</w:t>
      </w:r>
      <w:r w:rsidRPr="00782556">
        <w:rPr>
          <w:sz w:val="23"/>
          <w:szCs w:val="23"/>
          <w:lang w:val="en-GB"/>
        </w:rPr>
        <w:t xml:space="preserve">, including in particular: </w:t>
      </w:r>
      <w:r w:rsidR="00AF3E65" w:rsidRPr="00782556">
        <w:rPr>
          <w:sz w:val="23"/>
          <w:szCs w:val="23"/>
          <w:lang w:val="en-GB"/>
        </w:rPr>
        <w:t>specific task or mandate contracts</w:t>
      </w:r>
      <w:r w:rsidRPr="00782556">
        <w:rPr>
          <w:sz w:val="23"/>
          <w:szCs w:val="23"/>
          <w:lang w:val="en-GB"/>
        </w:rPr>
        <w:t xml:space="preserve">, are referred for a </w:t>
      </w:r>
      <w:r w:rsidR="006C1F68" w:rsidRPr="00782556">
        <w:rPr>
          <w:sz w:val="23"/>
          <w:szCs w:val="23"/>
          <w:lang w:val="en-GB"/>
        </w:rPr>
        <w:t>foreign visit</w:t>
      </w:r>
      <w:r w:rsidRPr="00782556">
        <w:rPr>
          <w:sz w:val="23"/>
          <w:szCs w:val="23"/>
          <w:lang w:val="en-GB"/>
        </w:rPr>
        <w:t xml:space="preserve"> on the basis of a submitted application for a </w:t>
      </w:r>
      <w:r w:rsidR="006C1F68" w:rsidRPr="00782556">
        <w:rPr>
          <w:sz w:val="23"/>
          <w:szCs w:val="23"/>
          <w:lang w:val="en-GB"/>
        </w:rPr>
        <w:t>foreign visit</w:t>
      </w:r>
      <w:r w:rsidRPr="00782556">
        <w:rPr>
          <w:sz w:val="23"/>
          <w:szCs w:val="23"/>
          <w:lang w:val="en-GB"/>
        </w:rPr>
        <w:t xml:space="preserve"> and the documents listed in § 9, section 2.</w:t>
      </w:r>
    </w:p>
    <w:p w14:paraId="2B526681" w14:textId="23D6C7D4" w:rsidR="0065447B" w:rsidRPr="00782556" w:rsidRDefault="0065447B" w:rsidP="0065447B">
      <w:pPr>
        <w:numPr>
          <w:ilvl w:val="0"/>
          <w:numId w:val="19"/>
        </w:numPr>
        <w:spacing w:line="360" w:lineRule="auto"/>
        <w:ind w:left="426"/>
        <w:jc w:val="both"/>
        <w:rPr>
          <w:sz w:val="23"/>
          <w:szCs w:val="23"/>
          <w:lang w:val="en-GB"/>
        </w:rPr>
      </w:pPr>
      <w:r w:rsidRPr="00782556">
        <w:rPr>
          <w:sz w:val="23"/>
          <w:szCs w:val="23"/>
          <w:lang w:val="en-GB"/>
        </w:rPr>
        <w:t xml:space="preserve">The type of costs to be reimbursed shall be governed by the contract concluded with the person referred to in </w:t>
      </w:r>
      <w:r w:rsidR="007356A0" w:rsidRPr="00782556">
        <w:rPr>
          <w:sz w:val="23"/>
          <w:szCs w:val="23"/>
          <w:lang w:val="en-GB"/>
        </w:rPr>
        <w:t>section</w:t>
      </w:r>
      <w:r w:rsidRPr="00782556">
        <w:rPr>
          <w:sz w:val="23"/>
          <w:szCs w:val="23"/>
          <w:lang w:val="en-GB"/>
        </w:rPr>
        <w:t xml:space="preserve"> 1.</w:t>
      </w:r>
    </w:p>
    <w:p w14:paraId="13333CA1" w14:textId="77777777" w:rsidR="0065447B" w:rsidRPr="00782556" w:rsidRDefault="0065447B" w:rsidP="0065447B">
      <w:pPr>
        <w:spacing w:line="360" w:lineRule="auto"/>
        <w:jc w:val="center"/>
        <w:rPr>
          <w:sz w:val="23"/>
          <w:szCs w:val="23"/>
          <w:lang w:val="en-GB"/>
        </w:rPr>
      </w:pPr>
    </w:p>
    <w:p w14:paraId="2FA9B731" w14:textId="77777777" w:rsidR="0065447B" w:rsidRPr="00782556" w:rsidRDefault="0065447B" w:rsidP="0065447B">
      <w:pPr>
        <w:spacing w:line="360" w:lineRule="auto"/>
        <w:jc w:val="center"/>
        <w:rPr>
          <w:sz w:val="23"/>
          <w:szCs w:val="23"/>
          <w:lang w:val="en-GB"/>
        </w:rPr>
      </w:pPr>
      <w:r w:rsidRPr="00782556">
        <w:rPr>
          <w:sz w:val="23"/>
          <w:szCs w:val="23"/>
          <w:lang w:val="en-GB"/>
        </w:rPr>
        <w:t>§ 18</w:t>
      </w:r>
    </w:p>
    <w:p w14:paraId="1CE5B050" w14:textId="77777777" w:rsidR="0065447B" w:rsidRPr="00782556" w:rsidRDefault="0065447B" w:rsidP="0065447B">
      <w:pPr>
        <w:numPr>
          <w:ilvl w:val="0"/>
          <w:numId w:val="20"/>
        </w:numPr>
        <w:spacing w:line="360" w:lineRule="auto"/>
        <w:ind w:left="426"/>
        <w:jc w:val="both"/>
        <w:rPr>
          <w:sz w:val="23"/>
          <w:szCs w:val="23"/>
          <w:lang w:val="en-GB"/>
        </w:rPr>
      </w:pPr>
      <w:r w:rsidRPr="00782556">
        <w:rPr>
          <w:sz w:val="23"/>
          <w:szCs w:val="23"/>
          <w:lang w:val="en-GB"/>
        </w:rPr>
        <w:t>The training leave referred to in § 11 shall not be taken in the case of foreign trips related to</w:t>
      </w:r>
    </w:p>
    <w:p w14:paraId="32A9BAEA" w14:textId="77777777" w:rsidR="0065447B" w:rsidRPr="00782556" w:rsidRDefault="0065447B" w:rsidP="0065447B">
      <w:pPr>
        <w:numPr>
          <w:ilvl w:val="1"/>
          <w:numId w:val="33"/>
        </w:numPr>
        <w:spacing w:line="360" w:lineRule="auto"/>
        <w:ind w:left="993"/>
        <w:jc w:val="both"/>
        <w:rPr>
          <w:sz w:val="23"/>
          <w:szCs w:val="23"/>
          <w:lang w:val="en-GB"/>
        </w:rPr>
      </w:pPr>
      <w:r w:rsidRPr="00782556">
        <w:rPr>
          <w:sz w:val="23"/>
          <w:szCs w:val="23"/>
          <w:lang w:val="en-GB"/>
        </w:rPr>
        <w:t>conducted clinical trials,</w:t>
      </w:r>
    </w:p>
    <w:p w14:paraId="34747248" w14:textId="05DF4812" w:rsidR="0065447B" w:rsidRPr="00782556" w:rsidRDefault="006F4431" w:rsidP="0065447B">
      <w:pPr>
        <w:numPr>
          <w:ilvl w:val="1"/>
          <w:numId w:val="33"/>
        </w:numPr>
        <w:spacing w:line="360" w:lineRule="auto"/>
        <w:ind w:left="993"/>
        <w:jc w:val="both"/>
        <w:rPr>
          <w:sz w:val="23"/>
          <w:szCs w:val="23"/>
          <w:lang w:val="en-GB"/>
        </w:rPr>
      </w:pPr>
      <w:r w:rsidRPr="00782556">
        <w:rPr>
          <w:sz w:val="23"/>
          <w:szCs w:val="23"/>
          <w:lang w:val="en-GB"/>
        </w:rPr>
        <w:t>g</w:t>
      </w:r>
      <w:r w:rsidR="0065447B" w:rsidRPr="00782556">
        <w:rPr>
          <w:sz w:val="23"/>
          <w:szCs w:val="23"/>
          <w:lang w:val="en-GB"/>
        </w:rPr>
        <w:t>iving a lecture for pay,</w:t>
      </w:r>
    </w:p>
    <w:p w14:paraId="725114BC" w14:textId="77777777" w:rsidR="0065447B" w:rsidRPr="00782556" w:rsidRDefault="0065447B" w:rsidP="0065447B">
      <w:pPr>
        <w:numPr>
          <w:ilvl w:val="1"/>
          <w:numId w:val="33"/>
        </w:numPr>
        <w:spacing w:line="360" w:lineRule="auto"/>
        <w:ind w:left="993"/>
        <w:jc w:val="both"/>
        <w:rPr>
          <w:sz w:val="23"/>
          <w:szCs w:val="23"/>
          <w:lang w:val="en-GB"/>
        </w:rPr>
      </w:pPr>
      <w:r w:rsidRPr="00782556">
        <w:rPr>
          <w:sz w:val="23"/>
          <w:szCs w:val="23"/>
          <w:lang w:val="en-GB"/>
        </w:rPr>
        <w:t>the activities of the sponsor, as well as the promotion of the sponsor's product.</w:t>
      </w:r>
    </w:p>
    <w:p w14:paraId="2B9575AC" w14:textId="77777777" w:rsidR="0065447B" w:rsidRPr="00782556" w:rsidRDefault="0065447B" w:rsidP="0065447B">
      <w:pPr>
        <w:spacing w:line="360" w:lineRule="auto"/>
        <w:jc w:val="both"/>
        <w:rPr>
          <w:sz w:val="23"/>
          <w:szCs w:val="23"/>
          <w:lang w:val="en-GB"/>
        </w:rPr>
      </w:pPr>
    </w:p>
    <w:p w14:paraId="1FD00740" w14:textId="77777777" w:rsidR="0065447B" w:rsidRPr="00782556" w:rsidRDefault="0065447B" w:rsidP="0065447B">
      <w:pPr>
        <w:spacing w:line="360" w:lineRule="auto"/>
        <w:jc w:val="center"/>
        <w:rPr>
          <w:sz w:val="23"/>
          <w:szCs w:val="23"/>
          <w:lang w:val="en-GB"/>
        </w:rPr>
      </w:pPr>
      <w:r w:rsidRPr="00782556">
        <w:rPr>
          <w:sz w:val="23"/>
          <w:szCs w:val="23"/>
          <w:lang w:val="en-GB"/>
        </w:rPr>
        <w:t>§ 19</w:t>
      </w:r>
    </w:p>
    <w:p w14:paraId="0AB2EBD5" w14:textId="77777777" w:rsidR="0065447B" w:rsidRPr="00782556" w:rsidRDefault="0065447B" w:rsidP="0065447B">
      <w:pPr>
        <w:spacing w:line="360" w:lineRule="auto"/>
        <w:jc w:val="both"/>
        <w:rPr>
          <w:sz w:val="23"/>
          <w:szCs w:val="23"/>
          <w:lang w:val="en-GB"/>
        </w:rPr>
      </w:pPr>
      <w:r w:rsidRPr="00782556">
        <w:rPr>
          <w:sz w:val="23"/>
          <w:szCs w:val="23"/>
          <w:lang w:val="en-GB"/>
        </w:rPr>
        <w:t>The period of stay abroad resulting from a referral granted on the basis of the provisions on the referral of employees for scientific, training and didactic purposes is counted as seniority.</w:t>
      </w:r>
    </w:p>
    <w:p w14:paraId="0D0E0C18" w14:textId="77777777" w:rsidR="0065447B" w:rsidRPr="00782556" w:rsidRDefault="0065447B" w:rsidP="0065447B">
      <w:pPr>
        <w:spacing w:line="360" w:lineRule="auto"/>
        <w:jc w:val="center"/>
        <w:rPr>
          <w:sz w:val="23"/>
          <w:szCs w:val="23"/>
          <w:lang w:val="en-GB"/>
        </w:rPr>
      </w:pPr>
    </w:p>
    <w:p w14:paraId="6EF2B3A8" w14:textId="77777777" w:rsidR="0065447B" w:rsidRPr="00782556" w:rsidRDefault="0065447B" w:rsidP="0065447B">
      <w:pPr>
        <w:spacing w:line="360" w:lineRule="auto"/>
        <w:jc w:val="center"/>
        <w:rPr>
          <w:sz w:val="23"/>
          <w:szCs w:val="23"/>
          <w:lang w:val="en-GB"/>
        </w:rPr>
      </w:pPr>
      <w:r w:rsidRPr="00782556">
        <w:rPr>
          <w:sz w:val="23"/>
          <w:szCs w:val="23"/>
          <w:lang w:val="en-GB"/>
        </w:rPr>
        <w:t>§ 20</w:t>
      </w:r>
    </w:p>
    <w:p w14:paraId="6FE3240C" w14:textId="77777777" w:rsidR="0065447B" w:rsidRPr="00782556" w:rsidRDefault="0065447B" w:rsidP="0065447B">
      <w:pPr>
        <w:spacing w:line="360" w:lineRule="auto"/>
        <w:jc w:val="both"/>
        <w:rPr>
          <w:sz w:val="23"/>
          <w:szCs w:val="23"/>
          <w:lang w:val="en-GB"/>
        </w:rPr>
      </w:pPr>
      <w:r w:rsidRPr="00782556">
        <w:rPr>
          <w:sz w:val="23"/>
          <w:szCs w:val="23"/>
          <w:lang w:val="en-GB"/>
        </w:rPr>
        <w:t>A person going abroad is obliged to insure at his or her own expense the costs of treatment and accidents during the stay abroad.</w:t>
      </w:r>
    </w:p>
    <w:p w14:paraId="77EACF7A" w14:textId="77777777" w:rsidR="0065447B" w:rsidRPr="00782556" w:rsidRDefault="0065447B" w:rsidP="0065447B">
      <w:pPr>
        <w:spacing w:line="360" w:lineRule="auto"/>
        <w:jc w:val="center"/>
        <w:rPr>
          <w:sz w:val="23"/>
          <w:szCs w:val="23"/>
          <w:lang w:val="en-GB"/>
        </w:rPr>
      </w:pPr>
    </w:p>
    <w:p w14:paraId="0626638D" w14:textId="77777777" w:rsidR="0065447B" w:rsidRPr="00782556" w:rsidRDefault="0065447B" w:rsidP="0065447B">
      <w:pPr>
        <w:spacing w:line="360" w:lineRule="auto"/>
        <w:jc w:val="center"/>
        <w:rPr>
          <w:sz w:val="23"/>
          <w:szCs w:val="23"/>
          <w:lang w:val="en-GB"/>
        </w:rPr>
      </w:pPr>
      <w:r w:rsidRPr="00782556">
        <w:rPr>
          <w:sz w:val="23"/>
          <w:szCs w:val="23"/>
          <w:lang w:val="en-GB"/>
        </w:rPr>
        <w:t>§ 21</w:t>
      </w:r>
    </w:p>
    <w:p w14:paraId="09C5BED0" w14:textId="77777777" w:rsidR="0065447B" w:rsidRPr="00782556" w:rsidRDefault="0065447B" w:rsidP="0065447B">
      <w:pPr>
        <w:spacing w:line="360" w:lineRule="auto"/>
        <w:jc w:val="both"/>
        <w:rPr>
          <w:sz w:val="23"/>
          <w:szCs w:val="23"/>
          <w:lang w:val="en-GB"/>
        </w:rPr>
      </w:pPr>
      <w:r w:rsidRPr="00782556">
        <w:rPr>
          <w:sz w:val="23"/>
          <w:szCs w:val="23"/>
          <w:lang w:val="en-GB"/>
        </w:rPr>
        <w:t>The above resolution does not apply to trips implemented under the Erasmus + Programme, which is regulated by a separate resolution.</w:t>
      </w:r>
    </w:p>
    <w:p w14:paraId="0235F9F3" w14:textId="77777777" w:rsidR="0065447B" w:rsidRPr="00782556" w:rsidRDefault="0065447B" w:rsidP="0065447B">
      <w:pPr>
        <w:spacing w:line="360" w:lineRule="auto"/>
        <w:jc w:val="both"/>
        <w:rPr>
          <w:sz w:val="23"/>
          <w:szCs w:val="23"/>
          <w:lang w:val="en-GB"/>
        </w:rPr>
      </w:pPr>
    </w:p>
    <w:p w14:paraId="6BC27E38" w14:textId="77777777" w:rsidR="0065447B" w:rsidRPr="00782556" w:rsidRDefault="0065447B" w:rsidP="0065447B">
      <w:pPr>
        <w:spacing w:line="360" w:lineRule="auto"/>
        <w:jc w:val="center"/>
        <w:rPr>
          <w:sz w:val="23"/>
          <w:szCs w:val="23"/>
          <w:lang w:val="en-GB"/>
        </w:rPr>
      </w:pPr>
      <w:r w:rsidRPr="00782556">
        <w:rPr>
          <w:sz w:val="23"/>
          <w:szCs w:val="23"/>
          <w:lang w:val="en-GB"/>
        </w:rPr>
        <w:t>§ 22</w:t>
      </w:r>
    </w:p>
    <w:p w14:paraId="1F712B3A" w14:textId="63F94FDE" w:rsidR="0065447B" w:rsidRPr="00782556" w:rsidRDefault="00207227" w:rsidP="0065447B">
      <w:pPr>
        <w:spacing w:line="360" w:lineRule="auto"/>
        <w:jc w:val="both"/>
        <w:rPr>
          <w:sz w:val="23"/>
          <w:szCs w:val="23"/>
          <w:lang w:val="en-GB"/>
        </w:rPr>
      </w:pPr>
      <w:r w:rsidRPr="00782556">
        <w:rPr>
          <w:sz w:val="23"/>
          <w:szCs w:val="23"/>
          <w:lang w:val="en-GB"/>
        </w:rPr>
        <w:t xml:space="preserve">Senate resolutions </w:t>
      </w:r>
      <w:r w:rsidR="006F4431" w:rsidRPr="00782556">
        <w:rPr>
          <w:sz w:val="23"/>
          <w:szCs w:val="23"/>
          <w:lang w:val="en-GB"/>
        </w:rPr>
        <w:t>N</w:t>
      </w:r>
      <w:r w:rsidRPr="00782556">
        <w:rPr>
          <w:sz w:val="23"/>
          <w:szCs w:val="23"/>
          <w:lang w:val="en-GB"/>
        </w:rPr>
        <w:t>o: 32/2013, 14/2014, 8/2016, 61/2018, 10/2019 are repealed.</w:t>
      </w:r>
    </w:p>
    <w:p w14:paraId="53940472" w14:textId="77777777" w:rsidR="0065447B" w:rsidRPr="00782556" w:rsidRDefault="0065447B" w:rsidP="0065447B">
      <w:pPr>
        <w:spacing w:line="360" w:lineRule="auto"/>
        <w:jc w:val="center"/>
        <w:rPr>
          <w:sz w:val="23"/>
          <w:szCs w:val="23"/>
          <w:lang w:val="en-GB"/>
        </w:rPr>
      </w:pPr>
    </w:p>
    <w:p w14:paraId="707B61FA" w14:textId="77777777" w:rsidR="0065447B" w:rsidRPr="00782556" w:rsidRDefault="0065447B" w:rsidP="0065447B">
      <w:pPr>
        <w:spacing w:line="360" w:lineRule="auto"/>
        <w:jc w:val="center"/>
        <w:rPr>
          <w:sz w:val="23"/>
          <w:szCs w:val="23"/>
          <w:lang w:val="en-GB"/>
        </w:rPr>
      </w:pPr>
      <w:r w:rsidRPr="00782556">
        <w:rPr>
          <w:sz w:val="23"/>
          <w:szCs w:val="23"/>
          <w:lang w:val="en-GB"/>
        </w:rPr>
        <w:t>§ 23</w:t>
      </w:r>
    </w:p>
    <w:p w14:paraId="0662F53B" w14:textId="67778B73" w:rsidR="00BA39E0" w:rsidRPr="00782556" w:rsidRDefault="009B15B8" w:rsidP="00355295">
      <w:pPr>
        <w:spacing w:line="360" w:lineRule="auto"/>
        <w:jc w:val="both"/>
        <w:rPr>
          <w:sz w:val="23"/>
          <w:szCs w:val="23"/>
          <w:lang w:val="en-GB"/>
        </w:rPr>
      </w:pPr>
      <w:r w:rsidRPr="00782556">
        <w:rPr>
          <w:sz w:val="23"/>
          <w:szCs w:val="23"/>
          <w:lang w:val="en-GB"/>
        </w:rPr>
        <w:lastRenderedPageBreak/>
        <w:t>Trips for which applications for departure have been submitted, as well as trips in progress - at the date of entry into force of this resolution - will be settled according to the rules of the past.</w:t>
      </w:r>
    </w:p>
    <w:p w14:paraId="61C17B6A" w14:textId="77777777" w:rsidR="00E673F4" w:rsidRPr="00782556" w:rsidRDefault="00E673F4" w:rsidP="00BA39E0">
      <w:pPr>
        <w:spacing w:line="360" w:lineRule="auto"/>
        <w:rPr>
          <w:sz w:val="23"/>
          <w:szCs w:val="23"/>
          <w:lang w:val="en-GB"/>
        </w:rPr>
      </w:pPr>
    </w:p>
    <w:p w14:paraId="04658D8C" w14:textId="40098CAD" w:rsidR="00BA39E0" w:rsidRPr="00782556" w:rsidRDefault="00E673F4" w:rsidP="00BA39E0">
      <w:pPr>
        <w:spacing w:line="360" w:lineRule="auto"/>
        <w:rPr>
          <w:sz w:val="23"/>
          <w:szCs w:val="23"/>
          <w:lang w:val="en-GB"/>
        </w:rPr>
      </w:pPr>
      <w:r w:rsidRPr="00782556">
        <w:rPr>
          <w:sz w:val="23"/>
          <w:szCs w:val="23"/>
          <w:lang w:val="en-GB"/>
        </w:rPr>
        <w:tab/>
      </w:r>
      <w:r w:rsidRPr="00782556">
        <w:rPr>
          <w:sz w:val="23"/>
          <w:szCs w:val="23"/>
          <w:lang w:val="en-GB"/>
        </w:rPr>
        <w:tab/>
      </w:r>
      <w:r w:rsidRPr="00782556">
        <w:rPr>
          <w:sz w:val="23"/>
          <w:szCs w:val="23"/>
          <w:lang w:val="en-GB"/>
        </w:rPr>
        <w:tab/>
      </w:r>
      <w:r w:rsidRPr="00782556">
        <w:rPr>
          <w:sz w:val="23"/>
          <w:szCs w:val="23"/>
          <w:lang w:val="en-GB"/>
        </w:rPr>
        <w:tab/>
      </w:r>
      <w:r w:rsidRPr="00782556">
        <w:rPr>
          <w:sz w:val="23"/>
          <w:szCs w:val="23"/>
          <w:lang w:val="en-GB"/>
        </w:rPr>
        <w:tab/>
      </w:r>
      <w:r w:rsidRPr="00782556">
        <w:rPr>
          <w:sz w:val="23"/>
          <w:szCs w:val="23"/>
          <w:lang w:val="en-GB"/>
        </w:rPr>
        <w:tab/>
        <w:t>§24</w:t>
      </w:r>
    </w:p>
    <w:p w14:paraId="486AA87C" w14:textId="77777777" w:rsidR="0065447B" w:rsidRPr="00782556" w:rsidRDefault="0065447B" w:rsidP="0065447B">
      <w:pPr>
        <w:spacing w:line="360" w:lineRule="auto"/>
        <w:jc w:val="both"/>
        <w:rPr>
          <w:sz w:val="23"/>
          <w:szCs w:val="23"/>
          <w:lang w:val="en-GB"/>
        </w:rPr>
      </w:pPr>
      <w:r w:rsidRPr="00782556">
        <w:rPr>
          <w:sz w:val="23"/>
          <w:szCs w:val="23"/>
          <w:lang w:val="en-GB"/>
        </w:rPr>
        <w:t>The resolution shall enter into force on the date of its adoption.</w:t>
      </w:r>
    </w:p>
    <w:p w14:paraId="3ECE6FD8" w14:textId="77777777" w:rsidR="0065447B" w:rsidRPr="00782556" w:rsidRDefault="0065447B" w:rsidP="0065447B">
      <w:pPr>
        <w:spacing w:line="360" w:lineRule="auto"/>
        <w:jc w:val="both"/>
        <w:rPr>
          <w:sz w:val="23"/>
          <w:szCs w:val="23"/>
          <w:lang w:val="en-GB"/>
        </w:rPr>
      </w:pPr>
    </w:p>
    <w:p w14:paraId="10A5804C" w14:textId="77777777" w:rsidR="0065447B" w:rsidRPr="00782556" w:rsidRDefault="0065447B" w:rsidP="0065447B">
      <w:pPr>
        <w:tabs>
          <w:tab w:val="left" w:pos="5387"/>
        </w:tabs>
        <w:spacing w:line="360" w:lineRule="auto"/>
        <w:ind w:left="5387"/>
        <w:jc w:val="center"/>
        <w:rPr>
          <w:sz w:val="23"/>
          <w:szCs w:val="23"/>
          <w:lang w:val="en-GB"/>
        </w:rPr>
      </w:pPr>
      <w:r w:rsidRPr="00782556">
        <w:rPr>
          <w:sz w:val="23"/>
          <w:szCs w:val="23"/>
          <w:lang w:val="en-GB"/>
        </w:rPr>
        <w:t>President of the Senate</w:t>
      </w:r>
    </w:p>
    <w:p w14:paraId="38379A62" w14:textId="77777777" w:rsidR="0065447B" w:rsidRPr="00782556" w:rsidRDefault="0065447B" w:rsidP="0065447B">
      <w:pPr>
        <w:tabs>
          <w:tab w:val="left" w:pos="5387"/>
        </w:tabs>
        <w:spacing w:line="360" w:lineRule="auto"/>
        <w:ind w:left="5387"/>
        <w:jc w:val="center"/>
        <w:rPr>
          <w:sz w:val="23"/>
          <w:szCs w:val="23"/>
          <w:lang w:val="en-GB"/>
        </w:rPr>
      </w:pPr>
      <w:r w:rsidRPr="00782556">
        <w:rPr>
          <w:sz w:val="23"/>
          <w:szCs w:val="23"/>
          <w:lang w:val="en-GB"/>
        </w:rPr>
        <w:t>Rector</w:t>
      </w:r>
    </w:p>
    <w:p w14:paraId="482A72F9" w14:textId="77777777" w:rsidR="0065447B" w:rsidRPr="00782556" w:rsidRDefault="0065447B" w:rsidP="0065447B">
      <w:pPr>
        <w:tabs>
          <w:tab w:val="left" w:pos="5387"/>
        </w:tabs>
        <w:spacing w:line="360" w:lineRule="auto"/>
        <w:ind w:left="5387"/>
        <w:jc w:val="center"/>
        <w:rPr>
          <w:sz w:val="23"/>
          <w:szCs w:val="23"/>
          <w:lang w:val="en-GB"/>
        </w:rPr>
      </w:pPr>
    </w:p>
    <w:p w14:paraId="1F899E57" w14:textId="77777777" w:rsidR="0065447B" w:rsidRPr="00782556" w:rsidRDefault="0065447B" w:rsidP="0065447B">
      <w:pPr>
        <w:tabs>
          <w:tab w:val="left" w:pos="5387"/>
        </w:tabs>
        <w:spacing w:line="360" w:lineRule="auto"/>
        <w:ind w:left="5387"/>
        <w:jc w:val="center"/>
        <w:rPr>
          <w:sz w:val="23"/>
          <w:szCs w:val="23"/>
          <w:lang w:val="en-GB"/>
        </w:rPr>
      </w:pPr>
      <w:r w:rsidRPr="00782556">
        <w:rPr>
          <w:sz w:val="23"/>
          <w:szCs w:val="23"/>
          <w:lang w:val="en-GB"/>
        </w:rPr>
        <w:t xml:space="preserve">Adam </w:t>
      </w:r>
      <w:proofErr w:type="spellStart"/>
      <w:r w:rsidRPr="00782556">
        <w:rPr>
          <w:sz w:val="23"/>
          <w:szCs w:val="23"/>
          <w:lang w:val="en-GB"/>
        </w:rPr>
        <w:t>Krętowski</w:t>
      </w:r>
      <w:proofErr w:type="spellEnd"/>
      <w:r w:rsidRPr="00782556">
        <w:rPr>
          <w:sz w:val="23"/>
          <w:szCs w:val="23"/>
          <w:lang w:val="en-GB"/>
        </w:rPr>
        <w:t xml:space="preserve">, Ph.D. </w:t>
      </w:r>
    </w:p>
    <w:p w14:paraId="7D8C27F3" w14:textId="77777777" w:rsidR="004E59E8" w:rsidRPr="00782556" w:rsidRDefault="004E59E8" w:rsidP="0065447B">
      <w:pPr>
        <w:spacing w:line="360" w:lineRule="auto"/>
        <w:jc w:val="center"/>
        <w:rPr>
          <w:sz w:val="23"/>
          <w:szCs w:val="23"/>
          <w:lang w:val="en-GB"/>
        </w:rPr>
      </w:pPr>
    </w:p>
    <w:sectPr w:rsidR="004E59E8" w:rsidRPr="00782556" w:rsidSect="00A60192">
      <w:footnotePr>
        <w:pos w:val="beneathText"/>
      </w:footnotePr>
      <w:pgSz w:w="11905" w:h="16837"/>
      <w:pgMar w:top="992"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5"/>
    <w:lvl w:ilvl="0">
      <w:start w:val="1"/>
      <w:numFmt w:val="decimal"/>
      <w:lvlText w:val="%1)"/>
      <w:lvlJc w:val="left"/>
      <w:pPr>
        <w:tabs>
          <w:tab w:val="num" w:pos="1065"/>
        </w:tabs>
        <w:ind w:left="1065" w:hanging="705"/>
      </w:pPr>
      <w:rPr>
        <w:rFonts w:cs="Times New Roman"/>
      </w:rPr>
    </w:lvl>
  </w:abstractNum>
  <w:abstractNum w:abstractNumId="3">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nsid w:val="02F34A6E"/>
    <w:multiLevelType w:val="hybridMultilevel"/>
    <w:tmpl w:val="06565BFA"/>
    <w:lvl w:ilvl="0" w:tplc="3154D90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3716C"/>
    <w:multiLevelType w:val="hybridMultilevel"/>
    <w:tmpl w:val="09D443EE"/>
    <w:lvl w:ilvl="0" w:tplc="3154D9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A3095"/>
    <w:multiLevelType w:val="hybridMultilevel"/>
    <w:tmpl w:val="EB5004D0"/>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7">
    <w:nsid w:val="06CB5514"/>
    <w:multiLevelType w:val="hybridMultilevel"/>
    <w:tmpl w:val="2A7E727E"/>
    <w:lvl w:ilvl="0" w:tplc="F3A469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40F30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F11E5B"/>
    <w:multiLevelType w:val="hybridMultilevel"/>
    <w:tmpl w:val="97B4559A"/>
    <w:lvl w:ilvl="0" w:tplc="F3A469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F40F30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0B1824"/>
    <w:multiLevelType w:val="hybridMultilevel"/>
    <w:tmpl w:val="A8FE9CB0"/>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137335"/>
    <w:multiLevelType w:val="hybridMultilevel"/>
    <w:tmpl w:val="D05C012A"/>
    <w:lvl w:ilvl="0" w:tplc="F3A4698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48571E6"/>
    <w:multiLevelType w:val="hybridMultilevel"/>
    <w:tmpl w:val="C308843A"/>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305207"/>
    <w:multiLevelType w:val="hybridMultilevel"/>
    <w:tmpl w:val="4098564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571F54"/>
    <w:multiLevelType w:val="hybridMultilevel"/>
    <w:tmpl w:val="15000EFC"/>
    <w:lvl w:ilvl="0" w:tplc="06CE4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BC04CB"/>
    <w:multiLevelType w:val="hybridMultilevel"/>
    <w:tmpl w:val="3A425F58"/>
    <w:lvl w:ilvl="0" w:tplc="261699E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0695D"/>
    <w:multiLevelType w:val="hybridMultilevel"/>
    <w:tmpl w:val="D26C3A60"/>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B606FD"/>
    <w:multiLevelType w:val="hybridMultilevel"/>
    <w:tmpl w:val="6AAA925A"/>
    <w:lvl w:ilvl="0" w:tplc="CA92E74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B50B07"/>
    <w:multiLevelType w:val="hybridMultilevel"/>
    <w:tmpl w:val="8766F872"/>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B8F50C4"/>
    <w:multiLevelType w:val="hybridMultilevel"/>
    <w:tmpl w:val="666A4F82"/>
    <w:lvl w:ilvl="0" w:tplc="3154D9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DC237B"/>
    <w:multiLevelType w:val="hybridMultilevel"/>
    <w:tmpl w:val="D7601A00"/>
    <w:name w:val="WW8Num22"/>
    <w:lvl w:ilvl="0" w:tplc="95EAC536">
      <w:start w:val="6"/>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1B6F3E"/>
    <w:multiLevelType w:val="hybridMultilevel"/>
    <w:tmpl w:val="B3E8669A"/>
    <w:lvl w:ilvl="0" w:tplc="261699E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D15253"/>
    <w:multiLevelType w:val="hybridMultilevel"/>
    <w:tmpl w:val="0904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050659"/>
    <w:multiLevelType w:val="hybridMultilevel"/>
    <w:tmpl w:val="6DEED09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F46433"/>
    <w:multiLevelType w:val="hybridMultilevel"/>
    <w:tmpl w:val="A26CA72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4E0971"/>
    <w:multiLevelType w:val="hybridMultilevel"/>
    <w:tmpl w:val="07AA6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185F2F"/>
    <w:multiLevelType w:val="hybridMultilevel"/>
    <w:tmpl w:val="8D160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1E4C71"/>
    <w:multiLevelType w:val="hybridMultilevel"/>
    <w:tmpl w:val="C4D26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C0740F"/>
    <w:multiLevelType w:val="hybridMultilevel"/>
    <w:tmpl w:val="6A3C0B38"/>
    <w:lvl w:ilvl="0" w:tplc="261699E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680D28"/>
    <w:multiLevelType w:val="hybridMultilevel"/>
    <w:tmpl w:val="BBF2E70E"/>
    <w:lvl w:ilvl="0" w:tplc="261699E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E0A0D03"/>
    <w:multiLevelType w:val="hybridMultilevel"/>
    <w:tmpl w:val="B62E75F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792AD6"/>
    <w:multiLevelType w:val="hybridMultilevel"/>
    <w:tmpl w:val="3954AC8A"/>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597376"/>
    <w:multiLevelType w:val="hybridMultilevel"/>
    <w:tmpl w:val="F210F4FA"/>
    <w:lvl w:ilvl="0" w:tplc="E6304C50">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D74F93"/>
    <w:multiLevelType w:val="hybridMultilevel"/>
    <w:tmpl w:val="95C2DEAE"/>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3542DB"/>
    <w:multiLevelType w:val="hybridMultilevel"/>
    <w:tmpl w:val="11F6766E"/>
    <w:lvl w:ilvl="0" w:tplc="F3A469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AC2F66"/>
    <w:multiLevelType w:val="hybridMultilevel"/>
    <w:tmpl w:val="EB5004D0"/>
    <w:lvl w:ilvl="0" w:tplc="04150011">
      <w:start w:val="1"/>
      <w:numFmt w:val="decimal"/>
      <w:lvlText w:val="%1)"/>
      <w:lvlJc w:val="left"/>
      <w:pPr>
        <w:ind w:left="1484" w:hanging="360"/>
      </w:pPr>
    </w:lvl>
    <w:lvl w:ilvl="1" w:tplc="04150019" w:tentative="1">
      <w:start w:val="1"/>
      <w:numFmt w:val="lowerLetter"/>
      <w:lvlText w:val="%2."/>
      <w:lvlJc w:val="left"/>
      <w:pPr>
        <w:ind w:left="2204" w:hanging="360"/>
      </w:pPr>
    </w:lvl>
    <w:lvl w:ilvl="2" w:tplc="0415001B">
      <w:start w:val="1"/>
      <w:numFmt w:val="lowerRoman"/>
      <w:lvlText w:val="%3."/>
      <w:lvlJc w:val="right"/>
      <w:pPr>
        <w:ind w:left="2924" w:hanging="180"/>
      </w:pPr>
    </w:lvl>
    <w:lvl w:ilvl="3" w:tplc="0415000F" w:tentative="1">
      <w:start w:val="1"/>
      <w:numFmt w:val="decimal"/>
      <w:lvlText w:val="%4."/>
      <w:lvlJc w:val="left"/>
      <w:pPr>
        <w:ind w:left="3644" w:hanging="360"/>
      </w:pPr>
    </w:lvl>
    <w:lvl w:ilvl="4" w:tplc="04150019" w:tentative="1">
      <w:start w:val="1"/>
      <w:numFmt w:val="lowerLetter"/>
      <w:lvlText w:val="%5."/>
      <w:lvlJc w:val="left"/>
      <w:pPr>
        <w:ind w:left="4364" w:hanging="360"/>
      </w:pPr>
    </w:lvl>
    <w:lvl w:ilvl="5" w:tplc="0415001B" w:tentative="1">
      <w:start w:val="1"/>
      <w:numFmt w:val="lowerRoman"/>
      <w:lvlText w:val="%6."/>
      <w:lvlJc w:val="right"/>
      <w:pPr>
        <w:ind w:left="5084" w:hanging="180"/>
      </w:pPr>
    </w:lvl>
    <w:lvl w:ilvl="6" w:tplc="0415000F" w:tentative="1">
      <w:start w:val="1"/>
      <w:numFmt w:val="decimal"/>
      <w:lvlText w:val="%7."/>
      <w:lvlJc w:val="left"/>
      <w:pPr>
        <w:ind w:left="5804" w:hanging="360"/>
      </w:pPr>
    </w:lvl>
    <w:lvl w:ilvl="7" w:tplc="04150019" w:tentative="1">
      <w:start w:val="1"/>
      <w:numFmt w:val="lowerLetter"/>
      <w:lvlText w:val="%8."/>
      <w:lvlJc w:val="left"/>
      <w:pPr>
        <w:ind w:left="6524" w:hanging="360"/>
      </w:pPr>
    </w:lvl>
    <w:lvl w:ilvl="8" w:tplc="0415001B" w:tentative="1">
      <w:start w:val="1"/>
      <w:numFmt w:val="lowerRoman"/>
      <w:lvlText w:val="%9."/>
      <w:lvlJc w:val="right"/>
      <w:pPr>
        <w:ind w:left="7244" w:hanging="180"/>
      </w:pPr>
    </w:lvl>
  </w:abstractNum>
  <w:abstractNum w:abstractNumId="35">
    <w:nsid w:val="5C020595"/>
    <w:multiLevelType w:val="hybridMultilevel"/>
    <w:tmpl w:val="50CC2CAA"/>
    <w:lvl w:ilvl="0" w:tplc="06CE4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24093C"/>
    <w:multiLevelType w:val="hybridMultilevel"/>
    <w:tmpl w:val="CBEE1ACE"/>
    <w:lvl w:ilvl="0" w:tplc="FF40F30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5C3E0B79"/>
    <w:multiLevelType w:val="hybridMultilevel"/>
    <w:tmpl w:val="AB0A0F3A"/>
    <w:lvl w:ilvl="0" w:tplc="3154D9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41C6006"/>
    <w:multiLevelType w:val="hybridMultilevel"/>
    <w:tmpl w:val="1C901168"/>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3CB080A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nsid w:val="65F65E06"/>
    <w:multiLevelType w:val="hybridMultilevel"/>
    <w:tmpl w:val="BE0ED8A0"/>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646628C"/>
    <w:multiLevelType w:val="hybridMultilevel"/>
    <w:tmpl w:val="B9C0B40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A004AF1"/>
    <w:multiLevelType w:val="hybridMultilevel"/>
    <w:tmpl w:val="88546E24"/>
    <w:lvl w:ilvl="0" w:tplc="F3A4698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E2849DE"/>
    <w:multiLevelType w:val="hybridMultilevel"/>
    <w:tmpl w:val="81668E8C"/>
    <w:lvl w:ilvl="0" w:tplc="261699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3461768"/>
    <w:multiLevelType w:val="hybridMultilevel"/>
    <w:tmpl w:val="3562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CD41E0"/>
    <w:multiLevelType w:val="hybridMultilevel"/>
    <w:tmpl w:val="CAA25F5C"/>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AD4728C"/>
    <w:multiLevelType w:val="hybridMultilevel"/>
    <w:tmpl w:val="887675F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7D1E2A4F"/>
    <w:multiLevelType w:val="hybridMultilevel"/>
    <w:tmpl w:val="B9E63966"/>
    <w:lvl w:ilvl="0" w:tplc="06CE4958">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40323A"/>
    <w:multiLevelType w:val="hybridMultilevel"/>
    <w:tmpl w:val="377870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3558E4"/>
    <w:multiLevelType w:val="hybridMultilevel"/>
    <w:tmpl w:val="E66C848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FD43CBD"/>
    <w:multiLevelType w:val="hybridMultilevel"/>
    <w:tmpl w:val="E3F83F9E"/>
    <w:lvl w:ilvl="0" w:tplc="3154D9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26"/>
  </w:num>
  <w:num w:numId="4">
    <w:abstractNumId w:val="47"/>
  </w:num>
  <w:num w:numId="5">
    <w:abstractNumId w:val="43"/>
  </w:num>
  <w:num w:numId="6">
    <w:abstractNumId w:val="24"/>
  </w:num>
  <w:num w:numId="7">
    <w:abstractNumId w:val="33"/>
  </w:num>
  <w:num w:numId="8">
    <w:abstractNumId w:val="13"/>
  </w:num>
  <w:num w:numId="9">
    <w:abstractNumId w:val="35"/>
  </w:num>
  <w:num w:numId="10">
    <w:abstractNumId w:val="44"/>
  </w:num>
  <w:num w:numId="11">
    <w:abstractNumId w:val="4"/>
  </w:num>
  <w:num w:numId="12">
    <w:abstractNumId w:val="15"/>
  </w:num>
  <w:num w:numId="13">
    <w:abstractNumId w:val="32"/>
  </w:num>
  <w:num w:numId="14">
    <w:abstractNumId w:val="11"/>
  </w:num>
  <w:num w:numId="15">
    <w:abstractNumId w:val="9"/>
  </w:num>
  <w:num w:numId="16">
    <w:abstractNumId w:val="31"/>
  </w:num>
  <w:num w:numId="17">
    <w:abstractNumId w:val="39"/>
  </w:num>
  <w:num w:numId="18">
    <w:abstractNumId w:val="30"/>
  </w:num>
  <w:num w:numId="19">
    <w:abstractNumId w:val="17"/>
  </w:num>
  <w:num w:numId="20">
    <w:abstractNumId w:val="42"/>
  </w:num>
  <w:num w:numId="21">
    <w:abstractNumId w:val="25"/>
  </w:num>
  <w:num w:numId="22">
    <w:abstractNumId w:val="41"/>
  </w:num>
  <w:num w:numId="23">
    <w:abstractNumId w:val="16"/>
  </w:num>
  <w:num w:numId="24">
    <w:abstractNumId w:val="10"/>
  </w:num>
  <w:num w:numId="25">
    <w:abstractNumId w:val="38"/>
  </w:num>
  <w:num w:numId="26">
    <w:abstractNumId w:val="46"/>
  </w:num>
  <w:num w:numId="27">
    <w:abstractNumId w:val="5"/>
  </w:num>
  <w:num w:numId="28">
    <w:abstractNumId w:val="37"/>
  </w:num>
  <w:num w:numId="29">
    <w:abstractNumId w:val="14"/>
  </w:num>
  <w:num w:numId="30">
    <w:abstractNumId w:val="18"/>
  </w:num>
  <w:num w:numId="31">
    <w:abstractNumId w:val="20"/>
  </w:num>
  <w:num w:numId="32">
    <w:abstractNumId w:val="27"/>
  </w:num>
  <w:num w:numId="33">
    <w:abstractNumId w:val="28"/>
  </w:num>
  <w:num w:numId="34">
    <w:abstractNumId w:val="40"/>
  </w:num>
  <w:num w:numId="35">
    <w:abstractNumId w:val="12"/>
  </w:num>
  <w:num w:numId="36">
    <w:abstractNumId w:val="22"/>
  </w:num>
  <w:num w:numId="37">
    <w:abstractNumId w:val="23"/>
  </w:num>
  <w:num w:numId="38">
    <w:abstractNumId w:val="29"/>
  </w:num>
  <w:num w:numId="39">
    <w:abstractNumId w:val="7"/>
  </w:num>
  <w:num w:numId="40">
    <w:abstractNumId w:val="49"/>
  </w:num>
  <w:num w:numId="41">
    <w:abstractNumId w:val="36"/>
  </w:num>
  <w:num w:numId="42">
    <w:abstractNumId w:val="45"/>
  </w:num>
  <w:num w:numId="43">
    <w:abstractNumId w:val="48"/>
  </w:num>
  <w:num w:numId="44">
    <w:abstractNumId w:val="8"/>
  </w:num>
  <w:num w:numId="45">
    <w:abstractNumId w:val="6"/>
  </w:num>
  <w:num w:numId="46">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00"/>
    <w:rsid w:val="00001832"/>
    <w:rsid w:val="00002657"/>
    <w:rsid w:val="00002ED4"/>
    <w:rsid w:val="00004F33"/>
    <w:rsid w:val="00023E58"/>
    <w:rsid w:val="00026740"/>
    <w:rsid w:val="000310B1"/>
    <w:rsid w:val="00033D59"/>
    <w:rsid w:val="00034EA5"/>
    <w:rsid w:val="00037331"/>
    <w:rsid w:val="000406EC"/>
    <w:rsid w:val="000525BF"/>
    <w:rsid w:val="00056DCA"/>
    <w:rsid w:val="00065FEB"/>
    <w:rsid w:val="000704DD"/>
    <w:rsid w:val="000712F6"/>
    <w:rsid w:val="00072F8D"/>
    <w:rsid w:val="00074175"/>
    <w:rsid w:val="00080D68"/>
    <w:rsid w:val="00082FDD"/>
    <w:rsid w:val="00085BFC"/>
    <w:rsid w:val="00086BE2"/>
    <w:rsid w:val="00095DA9"/>
    <w:rsid w:val="000A6F3E"/>
    <w:rsid w:val="000B192F"/>
    <w:rsid w:val="000B50DB"/>
    <w:rsid w:val="000B57E0"/>
    <w:rsid w:val="000B6EAD"/>
    <w:rsid w:val="000B7082"/>
    <w:rsid w:val="000B79AE"/>
    <w:rsid w:val="000C0A0B"/>
    <w:rsid w:val="000C0B8C"/>
    <w:rsid w:val="000C1B69"/>
    <w:rsid w:val="000C3868"/>
    <w:rsid w:val="000C6E09"/>
    <w:rsid w:val="000D6B41"/>
    <w:rsid w:val="000E0441"/>
    <w:rsid w:val="000E0713"/>
    <w:rsid w:val="000F0A3F"/>
    <w:rsid w:val="000F457C"/>
    <w:rsid w:val="000F4F34"/>
    <w:rsid w:val="001065B8"/>
    <w:rsid w:val="00116F6C"/>
    <w:rsid w:val="001177B4"/>
    <w:rsid w:val="00123608"/>
    <w:rsid w:val="001324EC"/>
    <w:rsid w:val="00142666"/>
    <w:rsid w:val="00144402"/>
    <w:rsid w:val="00147B18"/>
    <w:rsid w:val="00157B70"/>
    <w:rsid w:val="00166664"/>
    <w:rsid w:val="001703BF"/>
    <w:rsid w:val="00170967"/>
    <w:rsid w:val="001742ED"/>
    <w:rsid w:val="00174AF2"/>
    <w:rsid w:val="00176120"/>
    <w:rsid w:val="001778EA"/>
    <w:rsid w:val="00183E42"/>
    <w:rsid w:val="00185B29"/>
    <w:rsid w:val="00187402"/>
    <w:rsid w:val="0018769D"/>
    <w:rsid w:val="00191401"/>
    <w:rsid w:val="00191949"/>
    <w:rsid w:val="00192472"/>
    <w:rsid w:val="001977D8"/>
    <w:rsid w:val="00197F74"/>
    <w:rsid w:val="001B6735"/>
    <w:rsid w:val="001B6C2A"/>
    <w:rsid w:val="001B7794"/>
    <w:rsid w:val="001C317C"/>
    <w:rsid w:val="001C404C"/>
    <w:rsid w:val="001C4DF3"/>
    <w:rsid w:val="001D475A"/>
    <w:rsid w:val="001D646C"/>
    <w:rsid w:val="001D6ADF"/>
    <w:rsid w:val="001E0EAB"/>
    <w:rsid w:val="001E4E0B"/>
    <w:rsid w:val="001E63C2"/>
    <w:rsid w:val="001F00D8"/>
    <w:rsid w:val="001F733C"/>
    <w:rsid w:val="00205A1C"/>
    <w:rsid w:val="00207227"/>
    <w:rsid w:val="002144D1"/>
    <w:rsid w:val="00224087"/>
    <w:rsid w:val="0023185B"/>
    <w:rsid w:val="00233C26"/>
    <w:rsid w:val="00250A5E"/>
    <w:rsid w:val="00252744"/>
    <w:rsid w:val="00253CBD"/>
    <w:rsid w:val="002625D8"/>
    <w:rsid w:val="00265DDF"/>
    <w:rsid w:val="002744D0"/>
    <w:rsid w:val="00274859"/>
    <w:rsid w:val="002807C9"/>
    <w:rsid w:val="00284677"/>
    <w:rsid w:val="002853C8"/>
    <w:rsid w:val="00296461"/>
    <w:rsid w:val="002A6E85"/>
    <w:rsid w:val="002B09C9"/>
    <w:rsid w:val="002B1CB0"/>
    <w:rsid w:val="002B3320"/>
    <w:rsid w:val="002B52FE"/>
    <w:rsid w:val="002D1174"/>
    <w:rsid w:val="002D1616"/>
    <w:rsid w:val="002D1FFB"/>
    <w:rsid w:val="002D718E"/>
    <w:rsid w:val="00317789"/>
    <w:rsid w:val="003223EC"/>
    <w:rsid w:val="0032477A"/>
    <w:rsid w:val="00326733"/>
    <w:rsid w:val="00326E6A"/>
    <w:rsid w:val="003308BF"/>
    <w:rsid w:val="003310C2"/>
    <w:rsid w:val="003335DA"/>
    <w:rsid w:val="003337A7"/>
    <w:rsid w:val="00335173"/>
    <w:rsid w:val="00335B66"/>
    <w:rsid w:val="00343AFA"/>
    <w:rsid w:val="0035262D"/>
    <w:rsid w:val="00355295"/>
    <w:rsid w:val="00362AF1"/>
    <w:rsid w:val="0036506F"/>
    <w:rsid w:val="00370904"/>
    <w:rsid w:val="003757F3"/>
    <w:rsid w:val="0037660A"/>
    <w:rsid w:val="00377506"/>
    <w:rsid w:val="0038071A"/>
    <w:rsid w:val="00384385"/>
    <w:rsid w:val="00386060"/>
    <w:rsid w:val="003878F4"/>
    <w:rsid w:val="003956C1"/>
    <w:rsid w:val="00395F82"/>
    <w:rsid w:val="0039644B"/>
    <w:rsid w:val="003977BB"/>
    <w:rsid w:val="003A3D77"/>
    <w:rsid w:val="003A418F"/>
    <w:rsid w:val="003A6E08"/>
    <w:rsid w:val="003C4309"/>
    <w:rsid w:val="003C7656"/>
    <w:rsid w:val="003D70F1"/>
    <w:rsid w:val="003D70F7"/>
    <w:rsid w:val="003E72B0"/>
    <w:rsid w:val="003F6094"/>
    <w:rsid w:val="00400077"/>
    <w:rsid w:val="0040246D"/>
    <w:rsid w:val="004029B1"/>
    <w:rsid w:val="00413692"/>
    <w:rsid w:val="00421D95"/>
    <w:rsid w:val="0042225B"/>
    <w:rsid w:val="004223A8"/>
    <w:rsid w:val="00422523"/>
    <w:rsid w:val="004254CF"/>
    <w:rsid w:val="00437292"/>
    <w:rsid w:val="0044141E"/>
    <w:rsid w:val="00442F7A"/>
    <w:rsid w:val="00452BFF"/>
    <w:rsid w:val="00460EF7"/>
    <w:rsid w:val="00464B83"/>
    <w:rsid w:val="00471B67"/>
    <w:rsid w:val="00474225"/>
    <w:rsid w:val="00475A23"/>
    <w:rsid w:val="00477C13"/>
    <w:rsid w:val="00485AA4"/>
    <w:rsid w:val="004911FA"/>
    <w:rsid w:val="00492966"/>
    <w:rsid w:val="0049712B"/>
    <w:rsid w:val="004A0CC9"/>
    <w:rsid w:val="004A238B"/>
    <w:rsid w:val="004C55AD"/>
    <w:rsid w:val="004C76E6"/>
    <w:rsid w:val="004D1B56"/>
    <w:rsid w:val="004D456C"/>
    <w:rsid w:val="004E59E8"/>
    <w:rsid w:val="004E6DE5"/>
    <w:rsid w:val="004F3AEB"/>
    <w:rsid w:val="004F3FEE"/>
    <w:rsid w:val="0050235B"/>
    <w:rsid w:val="00504A31"/>
    <w:rsid w:val="00513274"/>
    <w:rsid w:val="00513BBE"/>
    <w:rsid w:val="0051526A"/>
    <w:rsid w:val="00516929"/>
    <w:rsid w:val="00520AF8"/>
    <w:rsid w:val="0052240D"/>
    <w:rsid w:val="005332C0"/>
    <w:rsid w:val="00533663"/>
    <w:rsid w:val="005344BB"/>
    <w:rsid w:val="00535D72"/>
    <w:rsid w:val="0053653F"/>
    <w:rsid w:val="00542033"/>
    <w:rsid w:val="00551D6B"/>
    <w:rsid w:val="005558AA"/>
    <w:rsid w:val="00555EAD"/>
    <w:rsid w:val="00562992"/>
    <w:rsid w:val="00562A4C"/>
    <w:rsid w:val="00566584"/>
    <w:rsid w:val="005713BD"/>
    <w:rsid w:val="005755DC"/>
    <w:rsid w:val="00582964"/>
    <w:rsid w:val="00587E87"/>
    <w:rsid w:val="00591853"/>
    <w:rsid w:val="00591A83"/>
    <w:rsid w:val="005A4991"/>
    <w:rsid w:val="005B0865"/>
    <w:rsid w:val="005B0EE6"/>
    <w:rsid w:val="005C416A"/>
    <w:rsid w:val="005E0D58"/>
    <w:rsid w:val="005F4B65"/>
    <w:rsid w:val="005F7299"/>
    <w:rsid w:val="006025A5"/>
    <w:rsid w:val="00613C82"/>
    <w:rsid w:val="00616B68"/>
    <w:rsid w:val="00617E8C"/>
    <w:rsid w:val="00622991"/>
    <w:rsid w:val="0062402A"/>
    <w:rsid w:val="00626CB7"/>
    <w:rsid w:val="00630DC4"/>
    <w:rsid w:val="00631E61"/>
    <w:rsid w:val="00636603"/>
    <w:rsid w:val="0065447B"/>
    <w:rsid w:val="00657075"/>
    <w:rsid w:val="00660729"/>
    <w:rsid w:val="00661F70"/>
    <w:rsid w:val="0067239A"/>
    <w:rsid w:val="006830D4"/>
    <w:rsid w:val="006839EC"/>
    <w:rsid w:val="00687921"/>
    <w:rsid w:val="006A2C53"/>
    <w:rsid w:val="006A5C05"/>
    <w:rsid w:val="006A637C"/>
    <w:rsid w:val="006A767C"/>
    <w:rsid w:val="006B2F0B"/>
    <w:rsid w:val="006B3349"/>
    <w:rsid w:val="006B4D72"/>
    <w:rsid w:val="006B7B1D"/>
    <w:rsid w:val="006C1F68"/>
    <w:rsid w:val="006C5BCE"/>
    <w:rsid w:val="006D008F"/>
    <w:rsid w:val="006D1F73"/>
    <w:rsid w:val="006D37F1"/>
    <w:rsid w:val="006D5DD9"/>
    <w:rsid w:val="006D7ED4"/>
    <w:rsid w:val="006E00C2"/>
    <w:rsid w:val="006E0ABB"/>
    <w:rsid w:val="006E130A"/>
    <w:rsid w:val="006E2C04"/>
    <w:rsid w:val="006F1988"/>
    <w:rsid w:val="006F4431"/>
    <w:rsid w:val="0070291B"/>
    <w:rsid w:val="0070519B"/>
    <w:rsid w:val="00710086"/>
    <w:rsid w:val="00714EFF"/>
    <w:rsid w:val="00721478"/>
    <w:rsid w:val="0072456F"/>
    <w:rsid w:val="007248A9"/>
    <w:rsid w:val="00730BBC"/>
    <w:rsid w:val="00731E68"/>
    <w:rsid w:val="00733D11"/>
    <w:rsid w:val="007356A0"/>
    <w:rsid w:val="00735AF5"/>
    <w:rsid w:val="00743294"/>
    <w:rsid w:val="0074452F"/>
    <w:rsid w:val="007479D2"/>
    <w:rsid w:val="007527DB"/>
    <w:rsid w:val="007530B1"/>
    <w:rsid w:val="007537CE"/>
    <w:rsid w:val="00753C1B"/>
    <w:rsid w:val="00757972"/>
    <w:rsid w:val="00757AC7"/>
    <w:rsid w:val="007652E9"/>
    <w:rsid w:val="0076755C"/>
    <w:rsid w:val="00770717"/>
    <w:rsid w:val="0077451E"/>
    <w:rsid w:val="00776367"/>
    <w:rsid w:val="00777C32"/>
    <w:rsid w:val="00782556"/>
    <w:rsid w:val="0078351D"/>
    <w:rsid w:val="00784CAC"/>
    <w:rsid w:val="00793695"/>
    <w:rsid w:val="00793C18"/>
    <w:rsid w:val="00793E64"/>
    <w:rsid w:val="007944B9"/>
    <w:rsid w:val="007A651C"/>
    <w:rsid w:val="007B609A"/>
    <w:rsid w:val="007B68AB"/>
    <w:rsid w:val="007C19E3"/>
    <w:rsid w:val="007C3404"/>
    <w:rsid w:val="007C4D99"/>
    <w:rsid w:val="007C625D"/>
    <w:rsid w:val="007D4216"/>
    <w:rsid w:val="007D6255"/>
    <w:rsid w:val="007D7AF1"/>
    <w:rsid w:val="007D7EF3"/>
    <w:rsid w:val="007E26F4"/>
    <w:rsid w:val="007E2FDD"/>
    <w:rsid w:val="007E300E"/>
    <w:rsid w:val="007F0A8F"/>
    <w:rsid w:val="007F296E"/>
    <w:rsid w:val="007F4D9B"/>
    <w:rsid w:val="007F5819"/>
    <w:rsid w:val="007F63BD"/>
    <w:rsid w:val="00801744"/>
    <w:rsid w:val="00804C05"/>
    <w:rsid w:val="008111DE"/>
    <w:rsid w:val="00811CCE"/>
    <w:rsid w:val="00811DC9"/>
    <w:rsid w:val="00811FC1"/>
    <w:rsid w:val="00816857"/>
    <w:rsid w:val="008170E5"/>
    <w:rsid w:val="00820EDE"/>
    <w:rsid w:val="00833CE5"/>
    <w:rsid w:val="00842F2D"/>
    <w:rsid w:val="00844AFE"/>
    <w:rsid w:val="00845FF2"/>
    <w:rsid w:val="00846B26"/>
    <w:rsid w:val="00854A0F"/>
    <w:rsid w:val="00871564"/>
    <w:rsid w:val="00876690"/>
    <w:rsid w:val="008768BA"/>
    <w:rsid w:val="00877168"/>
    <w:rsid w:val="00881D87"/>
    <w:rsid w:val="00891E24"/>
    <w:rsid w:val="008A25AE"/>
    <w:rsid w:val="008B34BE"/>
    <w:rsid w:val="008B3604"/>
    <w:rsid w:val="008B37DC"/>
    <w:rsid w:val="008C4534"/>
    <w:rsid w:val="008C7510"/>
    <w:rsid w:val="008D5AB4"/>
    <w:rsid w:val="008D6698"/>
    <w:rsid w:val="008E3184"/>
    <w:rsid w:val="008E61C8"/>
    <w:rsid w:val="008F70A3"/>
    <w:rsid w:val="008F7801"/>
    <w:rsid w:val="00902CF2"/>
    <w:rsid w:val="0090673C"/>
    <w:rsid w:val="00914196"/>
    <w:rsid w:val="009145CB"/>
    <w:rsid w:val="00916E3A"/>
    <w:rsid w:val="00923785"/>
    <w:rsid w:val="00925E1F"/>
    <w:rsid w:val="0092662A"/>
    <w:rsid w:val="00930286"/>
    <w:rsid w:val="009436B4"/>
    <w:rsid w:val="00946B1F"/>
    <w:rsid w:val="00947018"/>
    <w:rsid w:val="00962A22"/>
    <w:rsid w:val="0096407A"/>
    <w:rsid w:val="00964F77"/>
    <w:rsid w:val="009720D6"/>
    <w:rsid w:val="0097317F"/>
    <w:rsid w:val="0097512B"/>
    <w:rsid w:val="00985420"/>
    <w:rsid w:val="0099782E"/>
    <w:rsid w:val="00997DA3"/>
    <w:rsid w:val="009A7FCC"/>
    <w:rsid w:val="009B0D0A"/>
    <w:rsid w:val="009B15B8"/>
    <w:rsid w:val="009C545C"/>
    <w:rsid w:val="009D01F0"/>
    <w:rsid w:val="009D0EB5"/>
    <w:rsid w:val="009D34F3"/>
    <w:rsid w:val="009E19CE"/>
    <w:rsid w:val="009E1A24"/>
    <w:rsid w:val="009E1F0E"/>
    <w:rsid w:val="009E5B3E"/>
    <w:rsid w:val="009E7F11"/>
    <w:rsid w:val="009F143A"/>
    <w:rsid w:val="009F1CBA"/>
    <w:rsid w:val="009F2E25"/>
    <w:rsid w:val="00A012D5"/>
    <w:rsid w:val="00A01534"/>
    <w:rsid w:val="00A01EAA"/>
    <w:rsid w:val="00A044BF"/>
    <w:rsid w:val="00A057E2"/>
    <w:rsid w:val="00A06D35"/>
    <w:rsid w:val="00A11102"/>
    <w:rsid w:val="00A113DE"/>
    <w:rsid w:val="00A14855"/>
    <w:rsid w:val="00A149EF"/>
    <w:rsid w:val="00A20EE4"/>
    <w:rsid w:val="00A2179C"/>
    <w:rsid w:val="00A23D9A"/>
    <w:rsid w:val="00A31F18"/>
    <w:rsid w:val="00A34A32"/>
    <w:rsid w:val="00A35A23"/>
    <w:rsid w:val="00A40B75"/>
    <w:rsid w:val="00A4762E"/>
    <w:rsid w:val="00A47C00"/>
    <w:rsid w:val="00A532DB"/>
    <w:rsid w:val="00A57DF0"/>
    <w:rsid w:val="00A60192"/>
    <w:rsid w:val="00A629A0"/>
    <w:rsid w:val="00A702AD"/>
    <w:rsid w:val="00A74478"/>
    <w:rsid w:val="00A75834"/>
    <w:rsid w:val="00A81372"/>
    <w:rsid w:val="00A823FC"/>
    <w:rsid w:val="00A85E6A"/>
    <w:rsid w:val="00A9412C"/>
    <w:rsid w:val="00AA1917"/>
    <w:rsid w:val="00AA31D1"/>
    <w:rsid w:val="00AB1C7C"/>
    <w:rsid w:val="00AB2999"/>
    <w:rsid w:val="00AB3601"/>
    <w:rsid w:val="00AB6DE6"/>
    <w:rsid w:val="00AC03AF"/>
    <w:rsid w:val="00AD4A82"/>
    <w:rsid w:val="00AE0248"/>
    <w:rsid w:val="00AE0806"/>
    <w:rsid w:val="00AE61D6"/>
    <w:rsid w:val="00AF2D25"/>
    <w:rsid w:val="00AF3E65"/>
    <w:rsid w:val="00AF6840"/>
    <w:rsid w:val="00AF6946"/>
    <w:rsid w:val="00B00A5B"/>
    <w:rsid w:val="00B0494F"/>
    <w:rsid w:val="00B0577A"/>
    <w:rsid w:val="00B062E2"/>
    <w:rsid w:val="00B11A88"/>
    <w:rsid w:val="00B12208"/>
    <w:rsid w:val="00B2046F"/>
    <w:rsid w:val="00B21DE9"/>
    <w:rsid w:val="00B2723E"/>
    <w:rsid w:val="00B30932"/>
    <w:rsid w:val="00B30E68"/>
    <w:rsid w:val="00B42736"/>
    <w:rsid w:val="00B47D6B"/>
    <w:rsid w:val="00B53F13"/>
    <w:rsid w:val="00B55430"/>
    <w:rsid w:val="00B56BF8"/>
    <w:rsid w:val="00B6221F"/>
    <w:rsid w:val="00B63026"/>
    <w:rsid w:val="00B63A8C"/>
    <w:rsid w:val="00B64361"/>
    <w:rsid w:val="00B729AE"/>
    <w:rsid w:val="00B806BC"/>
    <w:rsid w:val="00B833D5"/>
    <w:rsid w:val="00B86D76"/>
    <w:rsid w:val="00B9276E"/>
    <w:rsid w:val="00B93D54"/>
    <w:rsid w:val="00B96E26"/>
    <w:rsid w:val="00BA14DE"/>
    <w:rsid w:val="00BA1D81"/>
    <w:rsid w:val="00BA39E0"/>
    <w:rsid w:val="00BA516E"/>
    <w:rsid w:val="00BA6F0C"/>
    <w:rsid w:val="00BB0A24"/>
    <w:rsid w:val="00BC0AF5"/>
    <w:rsid w:val="00BC60AC"/>
    <w:rsid w:val="00BD3493"/>
    <w:rsid w:val="00BD692E"/>
    <w:rsid w:val="00BD75CC"/>
    <w:rsid w:val="00BD7C67"/>
    <w:rsid w:val="00BE1D21"/>
    <w:rsid w:val="00BE2FC6"/>
    <w:rsid w:val="00BE3D8F"/>
    <w:rsid w:val="00BE79F0"/>
    <w:rsid w:val="00C01054"/>
    <w:rsid w:val="00C012CE"/>
    <w:rsid w:val="00C02BE3"/>
    <w:rsid w:val="00C039BF"/>
    <w:rsid w:val="00C04A0C"/>
    <w:rsid w:val="00C04FFE"/>
    <w:rsid w:val="00C070D1"/>
    <w:rsid w:val="00C109A1"/>
    <w:rsid w:val="00C10DC8"/>
    <w:rsid w:val="00C15260"/>
    <w:rsid w:val="00C23D20"/>
    <w:rsid w:val="00C261DA"/>
    <w:rsid w:val="00C26605"/>
    <w:rsid w:val="00C342EC"/>
    <w:rsid w:val="00C35DB5"/>
    <w:rsid w:val="00C377B3"/>
    <w:rsid w:val="00C42E6C"/>
    <w:rsid w:val="00C46026"/>
    <w:rsid w:val="00C46BFE"/>
    <w:rsid w:val="00C518F7"/>
    <w:rsid w:val="00C551EF"/>
    <w:rsid w:val="00C57A3C"/>
    <w:rsid w:val="00C627C6"/>
    <w:rsid w:val="00C641FB"/>
    <w:rsid w:val="00C6456E"/>
    <w:rsid w:val="00C672F0"/>
    <w:rsid w:val="00C70123"/>
    <w:rsid w:val="00C85689"/>
    <w:rsid w:val="00C85F49"/>
    <w:rsid w:val="00C924E6"/>
    <w:rsid w:val="00C93318"/>
    <w:rsid w:val="00C96F6C"/>
    <w:rsid w:val="00C97336"/>
    <w:rsid w:val="00C97E07"/>
    <w:rsid w:val="00C97EBB"/>
    <w:rsid w:val="00CA16E7"/>
    <w:rsid w:val="00CA19F4"/>
    <w:rsid w:val="00CA4077"/>
    <w:rsid w:val="00CA7D65"/>
    <w:rsid w:val="00CB0458"/>
    <w:rsid w:val="00CB2B91"/>
    <w:rsid w:val="00CB34DB"/>
    <w:rsid w:val="00CB3A26"/>
    <w:rsid w:val="00CB7FC4"/>
    <w:rsid w:val="00CC148F"/>
    <w:rsid w:val="00CC23F7"/>
    <w:rsid w:val="00CC7213"/>
    <w:rsid w:val="00CD29FC"/>
    <w:rsid w:val="00CD4FEB"/>
    <w:rsid w:val="00CD6B2B"/>
    <w:rsid w:val="00CE2222"/>
    <w:rsid w:val="00CE226E"/>
    <w:rsid w:val="00CE67EE"/>
    <w:rsid w:val="00CF56C5"/>
    <w:rsid w:val="00CF5DA5"/>
    <w:rsid w:val="00CF7335"/>
    <w:rsid w:val="00D02AF7"/>
    <w:rsid w:val="00D1526C"/>
    <w:rsid w:val="00D343BC"/>
    <w:rsid w:val="00D4024E"/>
    <w:rsid w:val="00D440A7"/>
    <w:rsid w:val="00D46FD4"/>
    <w:rsid w:val="00D47606"/>
    <w:rsid w:val="00D51140"/>
    <w:rsid w:val="00D51D37"/>
    <w:rsid w:val="00D57304"/>
    <w:rsid w:val="00D619E4"/>
    <w:rsid w:val="00D6508C"/>
    <w:rsid w:val="00D679BA"/>
    <w:rsid w:val="00D71319"/>
    <w:rsid w:val="00D7132B"/>
    <w:rsid w:val="00D72707"/>
    <w:rsid w:val="00D805FA"/>
    <w:rsid w:val="00D841CE"/>
    <w:rsid w:val="00D92364"/>
    <w:rsid w:val="00DA5740"/>
    <w:rsid w:val="00DA758F"/>
    <w:rsid w:val="00DB4226"/>
    <w:rsid w:val="00DB55A3"/>
    <w:rsid w:val="00DC696A"/>
    <w:rsid w:val="00DD0244"/>
    <w:rsid w:val="00DE1D42"/>
    <w:rsid w:val="00DF06F3"/>
    <w:rsid w:val="00DF098C"/>
    <w:rsid w:val="00E0143B"/>
    <w:rsid w:val="00E04408"/>
    <w:rsid w:val="00E13064"/>
    <w:rsid w:val="00E13930"/>
    <w:rsid w:val="00E13B45"/>
    <w:rsid w:val="00E147FC"/>
    <w:rsid w:val="00E16F02"/>
    <w:rsid w:val="00E213DF"/>
    <w:rsid w:val="00E231C2"/>
    <w:rsid w:val="00E24E6D"/>
    <w:rsid w:val="00E32101"/>
    <w:rsid w:val="00E33609"/>
    <w:rsid w:val="00E34D7C"/>
    <w:rsid w:val="00E36AF4"/>
    <w:rsid w:val="00E423A7"/>
    <w:rsid w:val="00E4695D"/>
    <w:rsid w:val="00E50FD7"/>
    <w:rsid w:val="00E51B30"/>
    <w:rsid w:val="00E51B6D"/>
    <w:rsid w:val="00E673F4"/>
    <w:rsid w:val="00E7281C"/>
    <w:rsid w:val="00E72966"/>
    <w:rsid w:val="00E862E9"/>
    <w:rsid w:val="00EA0462"/>
    <w:rsid w:val="00EA06EA"/>
    <w:rsid w:val="00EA294E"/>
    <w:rsid w:val="00EA2A2E"/>
    <w:rsid w:val="00EA3A1D"/>
    <w:rsid w:val="00EC2E29"/>
    <w:rsid w:val="00EC6C09"/>
    <w:rsid w:val="00EC728D"/>
    <w:rsid w:val="00ED5357"/>
    <w:rsid w:val="00EE7778"/>
    <w:rsid w:val="00EF7435"/>
    <w:rsid w:val="00F11F73"/>
    <w:rsid w:val="00F14B5E"/>
    <w:rsid w:val="00F154AF"/>
    <w:rsid w:val="00F1574F"/>
    <w:rsid w:val="00F178B2"/>
    <w:rsid w:val="00F2141F"/>
    <w:rsid w:val="00F23C8B"/>
    <w:rsid w:val="00F42C13"/>
    <w:rsid w:val="00F526AD"/>
    <w:rsid w:val="00F54C41"/>
    <w:rsid w:val="00F564C2"/>
    <w:rsid w:val="00F568BB"/>
    <w:rsid w:val="00F668E9"/>
    <w:rsid w:val="00F728CC"/>
    <w:rsid w:val="00F73330"/>
    <w:rsid w:val="00F7470C"/>
    <w:rsid w:val="00F779F8"/>
    <w:rsid w:val="00F876F1"/>
    <w:rsid w:val="00F9516B"/>
    <w:rsid w:val="00F96D9B"/>
    <w:rsid w:val="00F97595"/>
    <w:rsid w:val="00FA1268"/>
    <w:rsid w:val="00FA2C41"/>
    <w:rsid w:val="00FA3F1E"/>
    <w:rsid w:val="00FA7931"/>
    <w:rsid w:val="00FB03AF"/>
    <w:rsid w:val="00FC0668"/>
    <w:rsid w:val="00FD039E"/>
    <w:rsid w:val="00FD22D6"/>
    <w:rsid w:val="00FD420E"/>
    <w:rsid w:val="00FD5452"/>
    <w:rsid w:val="00FE2050"/>
    <w:rsid w:val="00FE44D5"/>
    <w:rsid w:val="00FE6875"/>
    <w:rsid w:val="00FE72E7"/>
    <w:rsid w:val="00FF2AB7"/>
    <w:rsid w:val="00FF3458"/>
    <w:rsid w:val="00FF3D26"/>
    <w:rsid w:val="00FF7481"/>
    <w:rsid w:val="00FF76C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13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1DE"/>
    <w:pPr>
      <w:suppressAutoHyphens/>
    </w:pPr>
    <w:rPr>
      <w:rFonts w:eastAsia="MS Mincho"/>
      <w:sz w:val="24"/>
      <w:szCs w:val="24"/>
      <w:lang w:eastAsia="ar-SA"/>
    </w:rPr>
  </w:style>
  <w:style w:type="paragraph" w:styleId="Nagwek3">
    <w:name w:val="heading 3"/>
    <w:basedOn w:val="Normalny"/>
    <w:next w:val="Normalny"/>
    <w:link w:val="Nagwek3Znak"/>
    <w:uiPriority w:val="9"/>
    <w:qFormat/>
    <w:pPr>
      <w:keepNext/>
      <w:numPr>
        <w:ilvl w:val="2"/>
        <w:numId w:val="1"/>
      </w:numPr>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locked/>
    <w:rPr>
      <w:rFonts w:ascii="Cambria" w:hAnsi="Cambria"/>
      <w:b/>
      <w:bCs/>
      <w:sz w:val="26"/>
      <w:szCs w:val="26"/>
      <w:lang w:val="en-US" w:eastAsia="ar-SA"/>
    </w:rPr>
  </w:style>
  <w:style w:type="character" w:customStyle="1" w:styleId="Znakinumeracji">
    <w:name w:val="Znaki numeracji"/>
    <w:uiPriority w:val="99"/>
  </w:style>
  <w:style w:type="character" w:customStyle="1" w:styleId="Symbolewypunktowania">
    <w:name w:val="Symbole wypunktowania"/>
    <w:uiPriority w:val="99"/>
    <w:rPr>
      <w:rFonts w:ascii="StarSymbol" w:hAnsi="StarSymbol"/>
      <w:sz w:val="18"/>
    </w:rPr>
  </w:style>
  <w:style w:type="character" w:customStyle="1" w:styleId="Domylnaczcionkaakapitu1">
    <w:name w:val="Domyślna czcionka akapitu1"/>
    <w:uiPriority w:val="99"/>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locked/>
    <w:rPr>
      <w:rFonts w:eastAsia="MS Mincho" w:cs="Times New Roman"/>
      <w:sz w:val="24"/>
      <w:szCs w:val="24"/>
      <w:lang w:val="en-US" w:eastAsia="ar-SA" w:bidi="ar-SA"/>
    </w:rPr>
  </w:style>
  <w:style w:type="paragraph" w:customStyle="1" w:styleId="Podpis1">
    <w:name w:val="Podpis1"/>
    <w:basedOn w:val="Normalny"/>
    <w:uiPriority w:val="99"/>
    <w:pPr>
      <w:suppressLineNumbers/>
      <w:spacing w:before="120" w:after="120"/>
    </w:pPr>
    <w:rPr>
      <w:rFonts w:cs="Tahoma"/>
      <w:i/>
      <w:iCs/>
    </w:rPr>
  </w:style>
  <w:style w:type="paragraph" w:styleId="Nagwek">
    <w:name w:val="header"/>
    <w:basedOn w:val="Normalny"/>
    <w:next w:val="Tekstpodstawowy"/>
    <w:link w:val="NagwekZnak"/>
    <w:uiPriority w:val="99"/>
    <w:pPr>
      <w:keepNext/>
      <w:spacing w:before="240" w:after="120"/>
    </w:pPr>
  </w:style>
  <w:style w:type="character" w:customStyle="1" w:styleId="NagwekZnak">
    <w:name w:val="Nagłówek Znak"/>
    <w:link w:val="Nagwek"/>
    <w:uiPriority w:val="99"/>
    <w:semiHidden/>
    <w:locked/>
    <w:rPr>
      <w:rFonts w:eastAsia="MS Mincho" w:cs="Times New Roman"/>
      <w:sz w:val="24"/>
      <w:szCs w:val="24"/>
      <w:lang w:val="en-US" w:eastAsia="ar-SA" w:bidi="ar-SA"/>
    </w:rPr>
  </w:style>
  <w:style w:type="paragraph" w:customStyle="1" w:styleId="Nagwek1">
    <w:name w:val="Nagłówek1"/>
    <w:basedOn w:val="Normalny"/>
    <w:next w:val="Tekstpodstawowy"/>
    <w:uiPriority w:val="99"/>
    <w:pPr>
      <w:keepNext/>
      <w:spacing w:before="240" w:after="120"/>
    </w:pPr>
    <w:rPr>
      <w:rFonts w:ascii="Arial" w:hAnsi="Arial" w:cs="Tahoma"/>
      <w:sz w:val="28"/>
      <w:szCs w:val="28"/>
    </w:rPr>
  </w:style>
  <w:style w:type="paragraph" w:styleId="Lista">
    <w:name w:val="List"/>
    <w:basedOn w:val="Tekstpodstawowy"/>
    <w:uiPriority w:val="99"/>
    <w:rPr>
      <w:rFonts w:cs="Tahom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eastAsia="MS Mincho" w:cs="Times New Roman"/>
      <w:sz w:val="24"/>
      <w:szCs w:val="24"/>
      <w:lang w:val="en-US" w:eastAsia="ar-SA" w:bidi="ar-SA"/>
    </w:rPr>
  </w:style>
  <w:style w:type="paragraph" w:customStyle="1" w:styleId="Indeks">
    <w:name w:val="Indeks"/>
    <w:basedOn w:val="Normalny"/>
    <w:uiPriority w:val="99"/>
    <w:pPr>
      <w:suppressLineNumbers/>
    </w:pPr>
    <w:rPr>
      <w:rFonts w:cs="Tahoma"/>
    </w:rPr>
  </w:style>
  <w:style w:type="paragraph" w:styleId="Akapitzlist">
    <w:name w:val="List Paragraph"/>
    <w:basedOn w:val="Normalny"/>
    <w:uiPriority w:val="34"/>
    <w:qFormat/>
    <w:pPr>
      <w:ind w:left="708"/>
    </w:pPr>
  </w:style>
  <w:style w:type="paragraph" w:customStyle="1" w:styleId="Tekstpodstawowy31">
    <w:name w:val="Tekst podstawowy 31"/>
    <w:basedOn w:val="Normalny"/>
    <w:uiPriority w:val="99"/>
    <w:pPr>
      <w:spacing w:before="120"/>
      <w:jc w:val="center"/>
    </w:pPr>
    <w:rPr>
      <w:rFonts w:ascii="Arial" w:eastAsia="Times New Roman" w:hAnsi="Arial"/>
      <w:spacing w:val="-4"/>
      <w:sz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eastAsia="MS Mincho" w:hAnsi="Tahoma" w:cs="Tahoma"/>
      <w:sz w:val="16"/>
      <w:szCs w:val="16"/>
      <w:lang w:val="en-US" w:eastAsia="ar-SA" w:bidi="ar-SA"/>
    </w:rPr>
  </w:style>
  <w:style w:type="paragraph" w:customStyle="1" w:styleId="Default">
    <w:name w:val="Default"/>
    <w:rsid w:val="0072456F"/>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BA516E"/>
    <w:rPr>
      <w:sz w:val="16"/>
      <w:szCs w:val="16"/>
    </w:rPr>
  </w:style>
  <w:style w:type="paragraph" w:styleId="Tekstkomentarza">
    <w:name w:val="annotation text"/>
    <w:basedOn w:val="Normalny"/>
    <w:link w:val="TekstkomentarzaZnak"/>
    <w:uiPriority w:val="99"/>
    <w:semiHidden/>
    <w:unhideWhenUsed/>
    <w:rsid w:val="00BA516E"/>
    <w:rPr>
      <w:sz w:val="20"/>
      <w:szCs w:val="20"/>
    </w:rPr>
  </w:style>
  <w:style w:type="character" w:customStyle="1" w:styleId="TekstkomentarzaZnak">
    <w:name w:val="Tekst komentarza Znak"/>
    <w:link w:val="Tekstkomentarza"/>
    <w:uiPriority w:val="99"/>
    <w:semiHidden/>
    <w:rsid w:val="00BA516E"/>
    <w:rPr>
      <w:rFonts w:eastAsia="MS Mincho"/>
      <w:lang w:eastAsia="ar-SA"/>
    </w:rPr>
  </w:style>
  <w:style w:type="paragraph" w:styleId="Tematkomentarza">
    <w:name w:val="annotation subject"/>
    <w:basedOn w:val="Tekstkomentarza"/>
    <w:next w:val="Tekstkomentarza"/>
    <w:link w:val="TematkomentarzaZnak"/>
    <w:uiPriority w:val="99"/>
    <w:semiHidden/>
    <w:unhideWhenUsed/>
    <w:rsid w:val="00BA516E"/>
    <w:rPr>
      <w:b/>
      <w:bCs/>
    </w:rPr>
  </w:style>
  <w:style w:type="character" w:customStyle="1" w:styleId="TematkomentarzaZnak">
    <w:name w:val="Temat komentarza Znak"/>
    <w:link w:val="Tematkomentarza"/>
    <w:uiPriority w:val="99"/>
    <w:semiHidden/>
    <w:rsid w:val="00BA516E"/>
    <w:rPr>
      <w:rFonts w:eastAsia="MS Mincho"/>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111DE"/>
    <w:pPr>
      <w:suppressAutoHyphens/>
    </w:pPr>
    <w:rPr>
      <w:rFonts w:eastAsia="MS Mincho"/>
      <w:sz w:val="24"/>
      <w:szCs w:val="24"/>
      <w:lang w:eastAsia="ar-SA"/>
    </w:rPr>
  </w:style>
  <w:style w:type="paragraph" w:styleId="Nagwek3">
    <w:name w:val="heading 3"/>
    <w:basedOn w:val="Normalny"/>
    <w:next w:val="Normalny"/>
    <w:link w:val="Nagwek3Znak"/>
    <w:uiPriority w:val="9"/>
    <w:qFormat/>
    <w:pPr>
      <w:keepNext/>
      <w:numPr>
        <w:ilvl w:val="2"/>
        <w:numId w:val="1"/>
      </w:numPr>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locked/>
    <w:rPr>
      <w:rFonts w:ascii="Cambria" w:hAnsi="Cambria"/>
      <w:b/>
      <w:bCs/>
      <w:sz w:val="26"/>
      <w:szCs w:val="26"/>
      <w:lang w:val="en-US" w:eastAsia="ar-SA"/>
    </w:rPr>
  </w:style>
  <w:style w:type="character" w:customStyle="1" w:styleId="Znakinumeracji">
    <w:name w:val="Znaki numeracji"/>
    <w:uiPriority w:val="99"/>
  </w:style>
  <w:style w:type="character" w:customStyle="1" w:styleId="Symbolewypunktowania">
    <w:name w:val="Symbole wypunktowania"/>
    <w:uiPriority w:val="99"/>
    <w:rPr>
      <w:rFonts w:ascii="StarSymbol" w:hAnsi="StarSymbol"/>
      <w:sz w:val="18"/>
    </w:rPr>
  </w:style>
  <w:style w:type="character" w:customStyle="1" w:styleId="Domylnaczcionkaakapitu1">
    <w:name w:val="Domyślna czcionka akapitu1"/>
    <w:uiPriority w:val="99"/>
  </w:style>
  <w:style w:type="paragraph" w:styleId="Tekstpodstawowy">
    <w:name w:val="Body Text"/>
    <w:basedOn w:val="Normalny"/>
    <w:link w:val="TekstpodstawowyZnak"/>
    <w:uiPriority w:val="99"/>
    <w:pPr>
      <w:spacing w:after="120"/>
    </w:pPr>
  </w:style>
  <w:style w:type="character" w:customStyle="1" w:styleId="TekstpodstawowyZnak">
    <w:name w:val="Tekst podstawowy Znak"/>
    <w:link w:val="Tekstpodstawowy"/>
    <w:uiPriority w:val="99"/>
    <w:semiHidden/>
    <w:locked/>
    <w:rPr>
      <w:rFonts w:eastAsia="MS Mincho" w:cs="Times New Roman"/>
      <w:sz w:val="24"/>
      <w:szCs w:val="24"/>
      <w:lang w:val="en-US" w:eastAsia="ar-SA" w:bidi="ar-SA"/>
    </w:rPr>
  </w:style>
  <w:style w:type="paragraph" w:customStyle="1" w:styleId="Podpis1">
    <w:name w:val="Podpis1"/>
    <w:basedOn w:val="Normalny"/>
    <w:uiPriority w:val="99"/>
    <w:pPr>
      <w:suppressLineNumbers/>
      <w:spacing w:before="120" w:after="120"/>
    </w:pPr>
    <w:rPr>
      <w:rFonts w:cs="Tahoma"/>
      <w:i/>
      <w:iCs/>
    </w:rPr>
  </w:style>
  <w:style w:type="paragraph" w:styleId="Nagwek">
    <w:name w:val="header"/>
    <w:basedOn w:val="Normalny"/>
    <w:next w:val="Tekstpodstawowy"/>
    <w:link w:val="NagwekZnak"/>
    <w:uiPriority w:val="99"/>
    <w:pPr>
      <w:keepNext/>
      <w:spacing w:before="240" w:after="120"/>
    </w:pPr>
  </w:style>
  <w:style w:type="character" w:customStyle="1" w:styleId="NagwekZnak">
    <w:name w:val="Nagłówek Znak"/>
    <w:link w:val="Nagwek"/>
    <w:uiPriority w:val="99"/>
    <w:semiHidden/>
    <w:locked/>
    <w:rPr>
      <w:rFonts w:eastAsia="MS Mincho" w:cs="Times New Roman"/>
      <w:sz w:val="24"/>
      <w:szCs w:val="24"/>
      <w:lang w:val="en-US" w:eastAsia="ar-SA" w:bidi="ar-SA"/>
    </w:rPr>
  </w:style>
  <w:style w:type="paragraph" w:customStyle="1" w:styleId="Nagwek1">
    <w:name w:val="Nagłówek1"/>
    <w:basedOn w:val="Normalny"/>
    <w:next w:val="Tekstpodstawowy"/>
    <w:uiPriority w:val="99"/>
    <w:pPr>
      <w:keepNext/>
      <w:spacing w:before="240" w:after="120"/>
    </w:pPr>
    <w:rPr>
      <w:rFonts w:ascii="Arial" w:hAnsi="Arial" w:cs="Tahoma"/>
      <w:sz w:val="28"/>
      <w:szCs w:val="28"/>
    </w:rPr>
  </w:style>
  <w:style w:type="paragraph" w:styleId="Lista">
    <w:name w:val="List"/>
    <w:basedOn w:val="Tekstpodstawowy"/>
    <w:uiPriority w:val="99"/>
    <w:rPr>
      <w:rFonts w:cs="Tahoma"/>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link w:val="Stopka"/>
    <w:uiPriority w:val="99"/>
    <w:semiHidden/>
    <w:locked/>
    <w:rPr>
      <w:rFonts w:eastAsia="MS Mincho" w:cs="Times New Roman"/>
      <w:sz w:val="24"/>
      <w:szCs w:val="24"/>
      <w:lang w:val="en-US" w:eastAsia="ar-SA" w:bidi="ar-SA"/>
    </w:rPr>
  </w:style>
  <w:style w:type="paragraph" w:customStyle="1" w:styleId="Indeks">
    <w:name w:val="Indeks"/>
    <w:basedOn w:val="Normalny"/>
    <w:uiPriority w:val="99"/>
    <w:pPr>
      <w:suppressLineNumbers/>
    </w:pPr>
    <w:rPr>
      <w:rFonts w:cs="Tahoma"/>
    </w:rPr>
  </w:style>
  <w:style w:type="paragraph" w:styleId="Akapitzlist">
    <w:name w:val="List Paragraph"/>
    <w:basedOn w:val="Normalny"/>
    <w:uiPriority w:val="34"/>
    <w:qFormat/>
    <w:pPr>
      <w:ind w:left="708"/>
    </w:pPr>
  </w:style>
  <w:style w:type="paragraph" w:customStyle="1" w:styleId="Tekstpodstawowy31">
    <w:name w:val="Tekst podstawowy 31"/>
    <w:basedOn w:val="Normalny"/>
    <w:uiPriority w:val="99"/>
    <w:pPr>
      <w:spacing w:before="120"/>
      <w:jc w:val="center"/>
    </w:pPr>
    <w:rPr>
      <w:rFonts w:ascii="Arial" w:eastAsia="Times New Roman" w:hAnsi="Arial"/>
      <w:spacing w:val="-4"/>
      <w:sz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link w:val="Tekstdymka"/>
    <w:uiPriority w:val="99"/>
    <w:semiHidden/>
    <w:locked/>
    <w:rPr>
      <w:rFonts w:ascii="Tahoma" w:eastAsia="MS Mincho" w:hAnsi="Tahoma" w:cs="Tahoma"/>
      <w:sz w:val="16"/>
      <w:szCs w:val="16"/>
      <w:lang w:val="en-US" w:eastAsia="ar-SA" w:bidi="ar-SA"/>
    </w:rPr>
  </w:style>
  <w:style w:type="paragraph" w:customStyle="1" w:styleId="Default">
    <w:name w:val="Default"/>
    <w:rsid w:val="0072456F"/>
    <w:pPr>
      <w:autoSpaceDE w:val="0"/>
      <w:autoSpaceDN w:val="0"/>
      <w:adjustRightInd w:val="0"/>
    </w:pPr>
    <w:rPr>
      <w:rFonts w:ascii="Arial" w:hAnsi="Arial" w:cs="Arial"/>
      <w:color w:val="000000"/>
      <w:sz w:val="24"/>
      <w:szCs w:val="24"/>
    </w:rPr>
  </w:style>
  <w:style w:type="character" w:styleId="Odwoaniedokomentarza">
    <w:name w:val="annotation reference"/>
    <w:uiPriority w:val="99"/>
    <w:semiHidden/>
    <w:unhideWhenUsed/>
    <w:rsid w:val="00BA516E"/>
    <w:rPr>
      <w:sz w:val="16"/>
      <w:szCs w:val="16"/>
    </w:rPr>
  </w:style>
  <w:style w:type="paragraph" w:styleId="Tekstkomentarza">
    <w:name w:val="annotation text"/>
    <w:basedOn w:val="Normalny"/>
    <w:link w:val="TekstkomentarzaZnak"/>
    <w:uiPriority w:val="99"/>
    <w:semiHidden/>
    <w:unhideWhenUsed/>
    <w:rsid w:val="00BA516E"/>
    <w:rPr>
      <w:sz w:val="20"/>
      <w:szCs w:val="20"/>
    </w:rPr>
  </w:style>
  <w:style w:type="character" w:customStyle="1" w:styleId="TekstkomentarzaZnak">
    <w:name w:val="Tekst komentarza Znak"/>
    <w:link w:val="Tekstkomentarza"/>
    <w:uiPriority w:val="99"/>
    <w:semiHidden/>
    <w:rsid w:val="00BA516E"/>
    <w:rPr>
      <w:rFonts w:eastAsia="MS Mincho"/>
      <w:lang w:eastAsia="ar-SA"/>
    </w:rPr>
  </w:style>
  <w:style w:type="paragraph" w:styleId="Tematkomentarza">
    <w:name w:val="annotation subject"/>
    <w:basedOn w:val="Tekstkomentarza"/>
    <w:next w:val="Tekstkomentarza"/>
    <w:link w:val="TematkomentarzaZnak"/>
    <w:uiPriority w:val="99"/>
    <w:semiHidden/>
    <w:unhideWhenUsed/>
    <w:rsid w:val="00BA516E"/>
    <w:rPr>
      <w:b/>
      <w:bCs/>
    </w:rPr>
  </w:style>
  <w:style w:type="character" w:customStyle="1" w:styleId="TematkomentarzaZnak">
    <w:name w:val="Temat komentarza Znak"/>
    <w:link w:val="Tematkomentarza"/>
    <w:uiPriority w:val="99"/>
    <w:semiHidden/>
    <w:rsid w:val="00BA516E"/>
    <w:rPr>
      <w:rFonts w:eastAsia="MS Mincho"/>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4A42D-7F59-4C85-92E9-32C6F03D3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3655</Words>
  <Characters>21930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Wyjazdy długoterminowe</vt:lpstr>
    </vt:vector>
  </TitlesOfParts>
  <Company>Microsoft</Company>
  <LinksUpToDate>false</LinksUpToDate>
  <CharactersWithSpaces>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Wyjazdy długoterminowe</dc:title>
  <dc:subject/>
  <dc:creator>Akademia Medyczna</dc:creator>
  <cp:keywords/>
  <cp:lastModifiedBy>Joanna Tomaszewska</cp:lastModifiedBy>
  <cp:revision>35</cp:revision>
  <cp:lastPrinted>2020-01-10T10:25:00Z</cp:lastPrinted>
  <dcterms:created xsi:type="dcterms:W3CDTF">2020-02-17T12:03:00Z</dcterms:created>
  <dcterms:modified xsi:type="dcterms:W3CDTF">2020-06-30T12:17:00Z</dcterms:modified>
</cp:coreProperties>
</file>