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AAFD6" w14:textId="77777777" w:rsidR="00507C64" w:rsidRPr="00954931" w:rsidRDefault="00507C64" w:rsidP="004222D5">
      <w:pPr>
        <w:spacing w:line="360" w:lineRule="auto"/>
        <w:jc w:val="both"/>
        <w:rPr>
          <w:rFonts w:ascii="Bookman Old Style" w:hAnsi="Bookman Old Style" w:cs="Arial"/>
          <w:sz w:val="22"/>
          <w:szCs w:val="22"/>
        </w:rPr>
      </w:pPr>
    </w:p>
    <w:p w14:paraId="78B83301" w14:textId="77777777" w:rsidR="005B7605" w:rsidRPr="00A0641D" w:rsidRDefault="005B7605" w:rsidP="004222D5">
      <w:pPr>
        <w:spacing w:line="360" w:lineRule="auto"/>
        <w:jc w:val="both"/>
        <w:rPr>
          <w:rFonts w:ascii="Bookman Old Style" w:hAnsi="Bookman Old Style" w:cs="Arial"/>
          <w:sz w:val="22"/>
          <w:szCs w:val="22"/>
        </w:rPr>
      </w:pPr>
    </w:p>
    <w:p w14:paraId="4D89A639" w14:textId="359FA50B" w:rsidR="00507C64" w:rsidRPr="00A0641D" w:rsidRDefault="00507C64" w:rsidP="004222D5">
      <w:pPr>
        <w:spacing w:line="360" w:lineRule="auto"/>
        <w:jc w:val="both"/>
        <w:rPr>
          <w:rFonts w:ascii="Bookman Old Style" w:hAnsi="Bookman Old Style" w:cs="Arial"/>
          <w:b/>
          <w:sz w:val="22"/>
          <w:szCs w:val="22"/>
        </w:rPr>
      </w:pPr>
      <w:r w:rsidRPr="00A0641D">
        <w:rPr>
          <w:rFonts w:ascii="Bookman Old Style" w:hAnsi="Bookman Old Style" w:cs="Arial"/>
          <w:sz w:val="22"/>
          <w:szCs w:val="22"/>
        </w:rPr>
        <w:t xml:space="preserve">Nr sprawy: </w:t>
      </w:r>
      <w:r w:rsidR="00E725CC" w:rsidRPr="00A0641D">
        <w:rPr>
          <w:rFonts w:ascii="Bookman Old Style" w:hAnsi="Bookman Old Style" w:cs="Arial"/>
          <w:sz w:val="22"/>
          <w:szCs w:val="22"/>
        </w:rPr>
        <w:t>AZP</w:t>
      </w:r>
      <w:r w:rsidR="00A0641D">
        <w:rPr>
          <w:rFonts w:ascii="Bookman Old Style" w:hAnsi="Bookman Old Style" w:cs="Arial"/>
          <w:sz w:val="22"/>
          <w:szCs w:val="22"/>
        </w:rPr>
        <w:t>.25.1.84.</w:t>
      </w:r>
      <w:r w:rsidR="00E725CC" w:rsidRPr="00A0641D">
        <w:rPr>
          <w:rFonts w:ascii="Bookman Old Style" w:hAnsi="Bookman Old Style" w:cs="Arial"/>
          <w:sz w:val="22"/>
          <w:szCs w:val="22"/>
        </w:rPr>
        <w:t>202</w:t>
      </w:r>
      <w:r w:rsidR="000B7B1C" w:rsidRPr="00A0641D">
        <w:rPr>
          <w:rFonts w:ascii="Bookman Old Style" w:hAnsi="Bookman Old Style" w:cs="Arial"/>
          <w:sz w:val="22"/>
          <w:szCs w:val="22"/>
        </w:rPr>
        <w:t>2</w:t>
      </w:r>
    </w:p>
    <w:p w14:paraId="34BAB219" w14:textId="77777777" w:rsidR="005B7605" w:rsidRPr="00954931" w:rsidRDefault="005B7605" w:rsidP="004222D5">
      <w:pPr>
        <w:spacing w:line="360" w:lineRule="auto"/>
        <w:jc w:val="both"/>
        <w:rPr>
          <w:rFonts w:ascii="Bookman Old Style" w:hAnsi="Bookman Old Style" w:cs="Arial"/>
          <w:b/>
          <w:sz w:val="22"/>
          <w:szCs w:val="22"/>
        </w:rPr>
      </w:pPr>
    </w:p>
    <w:p w14:paraId="794F374E" w14:textId="50C1B9E1" w:rsidR="00E94B51" w:rsidRPr="00954931" w:rsidRDefault="00507C64" w:rsidP="004222D5">
      <w:pPr>
        <w:spacing w:line="360" w:lineRule="auto"/>
        <w:jc w:val="both"/>
        <w:rPr>
          <w:rFonts w:ascii="Bookman Old Style" w:hAnsi="Bookman Old Style" w:cs="Arial"/>
          <w:b/>
          <w:sz w:val="22"/>
          <w:szCs w:val="22"/>
        </w:rPr>
      </w:pPr>
      <w:r w:rsidRPr="00954931">
        <w:rPr>
          <w:rFonts w:ascii="Bookman Old Style" w:hAnsi="Bookman Old Style" w:cs="Arial"/>
          <w:b/>
          <w:sz w:val="22"/>
          <w:szCs w:val="22"/>
        </w:rPr>
        <w:t xml:space="preserve">Przedmiot zamówienia: </w:t>
      </w:r>
      <w:r w:rsidR="007A73F8" w:rsidRPr="00954931">
        <w:rPr>
          <w:rFonts w:ascii="Bookman Old Style" w:hAnsi="Bookman Old Style" w:cs="Arial"/>
          <w:bCs/>
          <w:sz w:val="22"/>
          <w:szCs w:val="22"/>
        </w:rPr>
        <w:t xml:space="preserve">Dostawa </w:t>
      </w:r>
      <w:r w:rsidR="00E725CC" w:rsidRPr="00954931">
        <w:rPr>
          <w:rFonts w:ascii="Bookman Old Style" w:hAnsi="Bookman Old Style" w:cs="Arial"/>
          <w:bCs/>
          <w:sz w:val="22"/>
          <w:szCs w:val="22"/>
        </w:rPr>
        <w:t xml:space="preserve">i uruchomienie platformy e-learningowej </w:t>
      </w:r>
      <w:proofErr w:type="spellStart"/>
      <w:r w:rsidR="00E725CC" w:rsidRPr="00954931">
        <w:rPr>
          <w:rFonts w:ascii="Bookman Old Style" w:hAnsi="Bookman Old Style" w:cs="Arial"/>
          <w:bCs/>
          <w:sz w:val="22"/>
          <w:szCs w:val="22"/>
        </w:rPr>
        <w:t>Blackboard</w:t>
      </w:r>
      <w:proofErr w:type="spellEnd"/>
      <w:r w:rsidR="00BF17A6" w:rsidRPr="00954931">
        <w:rPr>
          <w:rFonts w:ascii="Bookman Old Style" w:hAnsi="Bookman Old Style" w:cs="Arial"/>
          <w:bCs/>
          <w:sz w:val="22"/>
          <w:szCs w:val="22"/>
        </w:rPr>
        <w:t xml:space="preserve"> </w:t>
      </w:r>
    </w:p>
    <w:p w14:paraId="21AE502F" w14:textId="77777777" w:rsidR="00034458" w:rsidRPr="00954931" w:rsidRDefault="00034458" w:rsidP="004222D5">
      <w:pPr>
        <w:spacing w:line="360" w:lineRule="auto"/>
        <w:jc w:val="both"/>
        <w:rPr>
          <w:rFonts w:ascii="Bookman Old Style" w:hAnsi="Bookman Old Style" w:cs="Arial"/>
          <w:b/>
          <w:sz w:val="22"/>
          <w:szCs w:val="22"/>
        </w:rPr>
      </w:pPr>
    </w:p>
    <w:p w14:paraId="3CDCB68E" w14:textId="29DEC31F" w:rsidR="00FF5BC9" w:rsidRPr="00A0641D" w:rsidRDefault="00034458" w:rsidP="004222D5">
      <w:pPr>
        <w:spacing w:line="360" w:lineRule="auto"/>
        <w:jc w:val="both"/>
        <w:rPr>
          <w:rFonts w:ascii="Bookman Old Style" w:hAnsi="Bookman Old Style" w:cs="Arial"/>
          <w:b/>
          <w:sz w:val="22"/>
          <w:szCs w:val="22"/>
        </w:rPr>
      </w:pPr>
      <w:r w:rsidRPr="00954931">
        <w:rPr>
          <w:rFonts w:ascii="Bookman Old Style" w:hAnsi="Bookman Old Style" w:cs="Arial"/>
          <w:b/>
          <w:sz w:val="22"/>
          <w:szCs w:val="22"/>
        </w:rPr>
        <w:t>Uzasadnienie</w:t>
      </w:r>
      <w:r w:rsidR="00772717" w:rsidRPr="00954931">
        <w:rPr>
          <w:rFonts w:ascii="Bookman Old Style" w:hAnsi="Bookman Old Style" w:cs="Arial"/>
          <w:b/>
          <w:sz w:val="22"/>
          <w:szCs w:val="22"/>
        </w:rPr>
        <w:t xml:space="preserve"> faktyczne i prawne</w:t>
      </w:r>
      <w:r w:rsidR="00EF5417" w:rsidRPr="00954931">
        <w:rPr>
          <w:rFonts w:ascii="Bookman Old Style" w:hAnsi="Bookman Old Style" w:cs="Arial"/>
          <w:b/>
          <w:sz w:val="22"/>
          <w:szCs w:val="22"/>
        </w:rPr>
        <w:t xml:space="preserve"> udzielenia zamówienia w trybie zamówienia z wolnej ręki</w:t>
      </w:r>
    </w:p>
    <w:p w14:paraId="47F53925" w14:textId="3B93AB3B" w:rsidR="00981C3A" w:rsidRPr="00954931" w:rsidRDefault="005E013E" w:rsidP="00EE2A9A">
      <w:pPr>
        <w:spacing w:line="360" w:lineRule="auto"/>
        <w:ind w:firstLine="708"/>
        <w:jc w:val="both"/>
        <w:rPr>
          <w:rFonts w:ascii="Bookman Old Style" w:eastAsia="Calibri" w:hAnsi="Bookman Old Style" w:cs="Arial"/>
          <w:i/>
          <w:iCs/>
          <w:sz w:val="22"/>
          <w:szCs w:val="22"/>
          <w:lang w:eastAsia="en-US"/>
        </w:rPr>
      </w:pPr>
      <w:r w:rsidRPr="00954931">
        <w:rPr>
          <w:rFonts w:ascii="Bookman Old Style" w:eastAsia="Calibri" w:hAnsi="Bookman Old Style" w:cs="Arial"/>
          <w:sz w:val="22"/>
          <w:szCs w:val="22"/>
          <w:lang w:eastAsia="en-US"/>
        </w:rPr>
        <w:t xml:space="preserve">Zgodnie z art. 305 </w:t>
      </w:r>
      <w:r w:rsidR="00D438CF">
        <w:rPr>
          <w:rFonts w:ascii="Bookman Old Style" w:eastAsia="Calibri" w:hAnsi="Bookman Old Style" w:cs="Arial"/>
          <w:sz w:val="22"/>
          <w:szCs w:val="22"/>
          <w:lang w:eastAsia="en-US"/>
        </w:rPr>
        <w:t xml:space="preserve">pkt. 1 </w:t>
      </w:r>
      <w:bookmarkStart w:id="0" w:name="_GoBack"/>
      <w:bookmarkEnd w:id="0"/>
      <w:r w:rsidRPr="00954931">
        <w:rPr>
          <w:rFonts w:ascii="Bookman Old Style" w:eastAsia="Calibri" w:hAnsi="Bookman Old Style" w:cs="Arial"/>
          <w:sz w:val="22"/>
          <w:szCs w:val="22"/>
          <w:lang w:eastAsia="en-US"/>
        </w:rPr>
        <w:t xml:space="preserve">ustawy </w:t>
      </w:r>
      <w:proofErr w:type="spellStart"/>
      <w:r w:rsidRPr="00954931">
        <w:rPr>
          <w:rFonts w:ascii="Bookman Old Style" w:eastAsia="Calibri" w:hAnsi="Bookman Old Style" w:cs="Arial"/>
          <w:sz w:val="22"/>
          <w:szCs w:val="22"/>
          <w:lang w:eastAsia="en-US"/>
        </w:rPr>
        <w:t>Pzp</w:t>
      </w:r>
      <w:proofErr w:type="spellEnd"/>
      <w:r w:rsidRPr="00954931">
        <w:rPr>
          <w:rFonts w:ascii="Bookman Old Style" w:eastAsia="Calibri" w:hAnsi="Bookman Old Style" w:cs="Arial"/>
          <w:sz w:val="22"/>
          <w:szCs w:val="22"/>
          <w:lang w:eastAsia="en-US"/>
        </w:rPr>
        <w:t>, Zamawiający może udzielić zamówienia w trybie zamówienia z wolnej ręki, jeżeli zachodzi jedna z okoliczności, o których mowa w a</w:t>
      </w:r>
      <w:r w:rsidR="00EF5417" w:rsidRPr="00954931">
        <w:rPr>
          <w:rFonts w:ascii="Bookman Old Style" w:eastAsia="Calibri" w:hAnsi="Bookman Old Style" w:cs="Arial"/>
          <w:sz w:val="22"/>
          <w:szCs w:val="22"/>
          <w:lang w:eastAsia="en-US"/>
        </w:rPr>
        <w:t xml:space="preserve">rt. 214 ust. 1 pkt 1-5 i 7-14. </w:t>
      </w:r>
      <w:r w:rsidR="00981C3A" w:rsidRPr="00954931">
        <w:rPr>
          <w:rFonts w:ascii="Bookman Old Style" w:eastAsia="Calibri" w:hAnsi="Bookman Old Style" w:cs="Arial"/>
          <w:sz w:val="22"/>
          <w:szCs w:val="22"/>
          <w:lang w:eastAsia="en-US"/>
        </w:rPr>
        <w:t>Zgodnie z art. 214 ust. 1 pkt</w:t>
      </w:r>
      <w:r w:rsidR="00EE2A9A" w:rsidRPr="00954931">
        <w:rPr>
          <w:rFonts w:ascii="Bookman Old Style" w:eastAsia="Calibri" w:hAnsi="Bookman Old Style" w:cs="Arial"/>
          <w:sz w:val="22"/>
          <w:szCs w:val="22"/>
          <w:lang w:eastAsia="en-US"/>
        </w:rPr>
        <w:t xml:space="preserve"> 5</w:t>
      </w:r>
      <w:r w:rsidR="00981C3A" w:rsidRPr="00954931">
        <w:rPr>
          <w:rFonts w:ascii="Bookman Old Style" w:eastAsia="Calibri" w:hAnsi="Bookman Old Style" w:cs="Arial"/>
          <w:sz w:val="22"/>
          <w:szCs w:val="22"/>
          <w:lang w:eastAsia="en-US"/>
        </w:rPr>
        <w:t xml:space="preserve"> </w:t>
      </w:r>
      <w:r w:rsidR="00EE2A9A" w:rsidRPr="00954931">
        <w:rPr>
          <w:rFonts w:ascii="Bookman Old Style" w:eastAsia="Calibri" w:hAnsi="Bookman Old Style" w:cs="Arial"/>
          <w:sz w:val="22"/>
          <w:szCs w:val="22"/>
          <w:lang w:eastAsia="en-US"/>
        </w:rPr>
        <w:t xml:space="preserve">ustawy </w:t>
      </w:r>
      <w:r w:rsidR="00293212" w:rsidRPr="00954931">
        <w:rPr>
          <w:rFonts w:ascii="Bookman Old Style" w:eastAsia="Calibri" w:hAnsi="Bookman Old Style" w:cs="Arial"/>
          <w:sz w:val="22"/>
          <w:szCs w:val="22"/>
          <w:lang w:eastAsia="en-US"/>
        </w:rPr>
        <w:t xml:space="preserve">z dnia 11 września 2019 r. </w:t>
      </w:r>
      <w:proofErr w:type="spellStart"/>
      <w:r w:rsidR="00981C3A" w:rsidRPr="00954931">
        <w:rPr>
          <w:rFonts w:ascii="Bookman Old Style" w:eastAsia="Calibri" w:hAnsi="Bookman Old Style" w:cs="Arial"/>
          <w:sz w:val="22"/>
          <w:szCs w:val="22"/>
          <w:lang w:eastAsia="en-US"/>
        </w:rPr>
        <w:t>Pzp</w:t>
      </w:r>
      <w:proofErr w:type="spellEnd"/>
      <w:r w:rsidR="00293212" w:rsidRPr="00954931">
        <w:rPr>
          <w:rFonts w:ascii="Bookman Old Style" w:eastAsia="Calibri" w:hAnsi="Bookman Old Style" w:cs="Arial"/>
          <w:sz w:val="22"/>
          <w:szCs w:val="22"/>
          <w:lang w:eastAsia="en-US"/>
        </w:rPr>
        <w:t xml:space="preserve"> (dalej: „ustawa </w:t>
      </w:r>
      <w:proofErr w:type="spellStart"/>
      <w:r w:rsidR="00293212" w:rsidRPr="00954931">
        <w:rPr>
          <w:rFonts w:ascii="Bookman Old Style" w:eastAsia="Calibri" w:hAnsi="Bookman Old Style" w:cs="Arial"/>
          <w:sz w:val="22"/>
          <w:szCs w:val="22"/>
          <w:lang w:eastAsia="en-US"/>
        </w:rPr>
        <w:t>pzp</w:t>
      </w:r>
      <w:proofErr w:type="spellEnd"/>
      <w:r w:rsidR="00293212" w:rsidRPr="00954931">
        <w:rPr>
          <w:rFonts w:ascii="Bookman Old Style" w:eastAsia="Calibri" w:hAnsi="Bookman Old Style" w:cs="Arial"/>
          <w:sz w:val="22"/>
          <w:szCs w:val="22"/>
          <w:lang w:eastAsia="en-US"/>
        </w:rPr>
        <w:t>”)</w:t>
      </w:r>
      <w:r w:rsidR="00BE5683" w:rsidRPr="00954931">
        <w:rPr>
          <w:rFonts w:ascii="Bookman Old Style" w:eastAsia="Calibri" w:hAnsi="Bookman Old Style" w:cs="Arial"/>
          <w:sz w:val="22"/>
          <w:szCs w:val="22"/>
          <w:lang w:eastAsia="en-US"/>
        </w:rPr>
        <w:t xml:space="preserve">, </w:t>
      </w:r>
      <w:r w:rsidR="00813494" w:rsidRPr="00954931">
        <w:rPr>
          <w:rFonts w:ascii="Bookman Old Style" w:eastAsia="Calibri" w:hAnsi="Bookman Old Style" w:cs="Arial"/>
          <w:i/>
          <w:iCs/>
          <w:sz w:val="22"/>
          <w:szCs w:val="22"/>
          <w:lang w:eastAsia="en-US"/>
        </w:rPr>
        <w:t>Z</w:t>
      </w:r>
      <w:r w:rsidR="00981C3A" w:rsidRPr="00954931">
        <w:rPr>
          <w:rFonts w:ascii="Bookman Old Style" w:eastAsia="Calibri" w:hAnsi="Bookman Old Style" w:cs="Arial"/>
          <w:i/>
          <w:iCs/>
          <w:sz w:val="22"/>
          <w:szCs w:val="22"/>
          <w:lang w:eastAsia="en-US"/>
        </w:rPr>
        <w:t xml:space="preserve">amawiający może udzielić zamówienia z wolnej ręki, jeżeli </w:t>
      </w:r>
      <w:r w:rsidR="00EE2A9A" w:rsidRPr="00954931">
        <w:rPr>
          <w:rFonts w:ascii="Bookman Old Style" w:eastAsia="Calibri" w:hAnsi="Bookman Old Style" w:cs="Arial"/>
          <w:i/>
          <w:iCs/>
          <w:sz w:val="22"/>
          <w:szCs w:val="22"/>
          <w:lang w:eastAsia="en-US"/>
        </w:rPr>
        <w:t>zachodzi co najmniej jedna z następujących okoliczności:</w:t>
      </w:r>
    </w:p>
    <w:p w14:paraId="6CC37A7C" w14:textId="488B7A47" w:rsidR="00EE2A9A" w:rsidRPr="00A0641D" w:rsidRDefault="00EE2A9A" w:rsidP="00A0641D">
      <w:pPr>
        <w:spacing w:line="360" w:lineRule="auto"/>
        <w:jc w:val="both"/>
        <w:rPr>
          <w:rFonts w:ascii="Bookman Old Style" w:eastAsia="Calibri" w:hAnsi="Bookman Old Style" w:cs="Arial"/>
          <w:i/>
          <w:iCs/>
          <w:sz w:val="22"/>
          <w:szCs w:val="22"/>
          <w:lang w:eastAsia="en-US"/>
        </w:rPr>
      </w:pPr>
      <w:r w:rsidRPr="00954931">
        <w:rPr>
          <w:rFonts w:ascii="Bookman Old Style" w:eastAsia="Calibri" w:hAnsi="Bookman Old Style" w:cs="Arial"/>
          <w:i/>
          <w:iCs/>
          <w:sz w:val="22"/>
          <w:szCs w:val="22"/>
          <w:lang w:eastAsia="en-US"/>
        </w:rPr>
        <w:t>- ze względu na wyjątkową sytuację niewynikającą z przyczyn leżących po stronie zamawiającego, której nie mógł on przewidzieć, wymagane jest natychmiastowe wykonanie zamówienia, a nie można zachować terminów określonych dla innych trybów udzielenia zamówienia</w:t>
      </w:r>
      <w:r w:rsidR="00ED5473" w:rsidRPr="00954931">
        <w:rPr>
          <w:rFonts w:ascii="Bookman Old Style" w:eastAsia="Calibri" w:hAnsi="Bookman Old Style" w:cs="Arial"/>
          <w:i/>
          <w:iCs/>
          <w:sz w:val="22"/>
          <w:szCs w:val="22"/>
          <w:lang w:eastAsia="en-US"/>
        </w:rPr>
        <w:t>.</w:t>
      </w:r>
    </w:p>
    <w:p w14:paraId="3B18A836" w14:textId="1F4E8177" w:rsidR="00981C3A" w:rsidRPr="004222D5" w:rsidRDefault="00981C3A" w:rsidP="004222D5">
      <w:pPr>
        <w:spacing w:line="360" w:lineRule="auto"/>
        <w:ind w:firstLine="708"/>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 xml:space="preserve">Z </w:t>
      </w:r>
      <w:r w:rsidR="00ED5473">
        <w:rPr>
          <w:rFonts w:ascii="Bookman Old Style" w:eastAsia="Calibri" w:hAnsi="Bookman Old Style" w:cs="Arial"/>
          <w:sz w:val="22"/>
          <w:szCs w:val="22"/>
          <w:lang w:eastAsia="en-US"/>
        </w:rPr>
        <w:t xml:space="preserve">powyższych </w:t>
      </w:r>
      <w:r w:rsidRPr="004222D5">
        <w:rPr>
          <w:rFonts w:ascii="Bookman Old Style" w:eastAsia="Calibri" w:hAnsi="Bookman Old Style" w:cs="Arial"/>
          <w:sz w:val="22"/>
          <w:szCs w:val="22"/>
          <w:lang w:eastAsia="en-US"/>
        </w:rPr>
        <w:t>przyczyn</w:t>
      </w:r>
      <w:r w:rsidR="00953BA1"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 xml:space="preserve"> wed</w:t>
      </w:r>
      <w:r w:rsidR="00953BA1" w:rsidRPr="004222D5">
        <w:rPr>
          <w:rFonts w:ascii="Bookman Old Style" w:eastAsia="Calibri" w:hAnsi="Bookman Old Style" w:cs="Arial"/>
          <w:sz w:val="22"/>
          <w:szCs w:val="22"/>
          <w:lang w:eastAsia="en-US"/>
        </w:rPr>
        <w:t xml:space="preserve">ług stanu istniejącego na dzień wszczęcia postępowania, </w:t>
      </w:r>
      <w:r w:rsidRPr="004222D5">
        <w:rPr>
          <w:rFonts w:ascii="Bookman Old Style" w:eastAsia="Calibri" w:hAnsi="Bookman Old Style" w:cs="Arial"/>
          <w:sz w:val="22"/>
          <w:szCs w:val="22"/>
          <w:lang w:eastAsia="en-US"/>
        </w:rPr>
        <w:t xml:space="preserve">zamówienie polegające na dostawie platformy klasy LMS </w:t>
      </w:r>
      <w:r w:rsidRPr="004222D5">
        <w:rPr>
          <w:rFonts w:ascii="Bookman Old Style" w:eastAsia="Calibri" w:hAnsi="Bookman Old Style" w:cs="Arial"/>
          <w:b/>
          <w:bCs/>
          <w:sz w:val="22"/>
          <w:szCs w:val="22"/>
          <w:u w:val="single"/>
          <w:lang w:eastAsia="en-US"/>
        </w:rPr>
        <w:t xml:space="preserve">w zakładanym okresie referencyjnym ustalonym przez Zamawiającego </w:t>
      </w:r>
      <w:r w:rsidR="00ED5473">
        <w:rPr>
          <w:rFonts w:ascii="Bookman Old Style" w:eastAsia="Calibri" w:hAnsi="Bookman Old Style" w:cs="Arial"/>
          <w:b/>
          <w:bCs/>
          <w:sz w:val="22"/>
          <w:szCs w:val="22"/>
          <w:u w:val="single"/>
          <w:lang w:eastAsia="en-US"/>
        </w:rPr>
        <w:t>na okres</w:t>
      </w:r>
      <w:r w:rsidRPr="004222D5">
        <w:rPr>
          <w:rFonts w:ascii="Bookman Old Style" w:eastAsia="Calibri" w:hAnsi="Bookman Old Style" w:cs="Arial"/>
          <w:b/>
          <w:bCs/>
          <w:sz w:val="22"/>
          <w:szCs w:val="22"/>
          <w:u w:val="single"/>
          <w:lang w:eastAsia="en-US"/>
        </w:rPr>
        <w:t xml:space="preserve"> od dnia 11.11.202</w:t>
      </w:r>
      <w:r w:rsidR="004222D5" w:rsidRPr="004222D5">
        <w:rPr>
          <w:rFonts w:ascii="Bookman Old Style" w:eastAsia="Calibri" w:hAnsi="Bookman Old Style" w:cs="Arial"/>
          <w:b/>
          <w:bCs/>
          <w:sz w:val="22"/>
          <w:szCs w:val="22"/>
          <w:u w:val="single"/>
          <w:lang w:eastAsia="en-US"/>
        </w:rPr>
        <w:t>2</w:t>
      </w:r>
      <w:r w:rsidRPr="004222D5">
        <w:rPr>
          <w:rFonts w:ascii="Bookman Old Style" w:eastAsia="Calibri" w:hAnsi="Bookman Old Style" w:cs="Arial"/>
          <w:b/>
          <w:bCs/>
          <w:sz w:val="22"/>
          <w:szCs w:val="22"/>
          <w:u w:val="single"/>
          <w:lang w:eastAsia="en-US"/>
        </w:rPr>
        <w:t xml:space="preserve"> r. do dnia</w:t>
      </w:r>
      <w:r w:rsidR="000A2BAF" w:rsidRPr="004222D5">
        <w:rPr>
          <w:rFonts w:ascii="Bookman Old Style" w:eastAsia="Calibri" w:hAnsi="Bookman Old Style" w:cs="Arial"/>
          <w:b/>
          <w:bCs/>
          <w:sz w:val="22"/>
          <w:szCs w:val="22"/>
          <w:u w:val="single"/>
          <w:lang w:eastAsia="en-US"/>
        </w:rPr>
        <w:t xml:space="preserve"> </w:t>
      </w:r>
      <w:r w:rsidR="004222D5" w:rsidRPr="004222D5">
        <w:rPr>
          <w:rFonts w:ascii="Bookman Old Style" w:eastAsia="Calibri" w:hAnsi="Bookman Old Style" w:cs="Arial"/>
          <w:b/>
          <w:bCs/>
          <w:sz w:val="22"/>
          <w:szCs w:val="22"/>
          <w:u w:val="single"/>
          <w:lang w:eastAsia="en-US"/>
        </w:rPr>
        <w:t>30</w:t>
      </w:r>
      <w:r w:rsidRPr="004222D5">
        <w:rPr>
          <w:rFonts w:ascii="Bookman Old Style" w:eastAsia="Calibri" w:hAnsi="Bookman Old Style" w:cs="Arial"/>
          <w:b/>
          <w:bCs/>
          <w:sz w:val="22"/>
          <w:szCs w:val="22"/>
          <w:u w:val="single"/>
          <w:lang w:eastAsia="en-US"/>
        </w:rPr>
        <w:t>.</w:t>
      </w:r>
      <w:r w:rsidR="004222D5" w:rsidRPr="004222D5">
        <w:rPr>
          <w:rFonts w:ascii="Bookman Old Style" w:eastAsia="Calibri" w:hAnsi="Bookman Old Style" w:cs="Arial"/>
          <w:b/>
          <w:bCs/>
          <w:sz w:val="22"/>
          <w:szCs w:val="22"/>
          <w:u w:val="single"/>
          <w:lang w:eastAsia="en-US"/>
        </w:rPr>
        <w:t>09</w:t>
      </w:r>
      <w:r w:rsidRPr="004222D5">
        <w:rPr>
          <w:rFonts w:ascii="Bookman Old Style" w:eastAsia="Calibri" w:hAnsi="Bookman Old Style" w:cs="Arial"/>
          <w:b/>
          <w:bCs/>
          <w:sz w:val="22"/>
          <w:szCs w:val="22"/>
          <w:u w:val="single"/>
          <w:lang w:eastAsia="en-US"/>
        </w:rPr>
        <w:t>.202</w:t>
      </w:r>
      <w:r w:rsidR="004222D5" w:rsidRPr="004222D5">
        <w:rPr>
          <w:rFonts w:ascii="Bookman Old Style" w:eastAsia="Calibri" w:hAnsi="Bookman Old Style" w:cs="Arial"/>
          <w:b/>
          <w:bCs/>
          <w:sz w:val="22"/>
          <w:szCs w:val="22"/>
          <w:u w:val="single"/>
          <w:lang w:eastAsia="en-US"/>
        </w:rPr>
        <w:t>3</w:t>
      </w:r>
      <w:r w:rsidRPr="004222D5">
        <w:rPr>
          <w:rFonts w:ascii="Bookman Old Style" w:eastAsia="Calibri" w:hAnsi="Bookman Old Style" w:cs="Arial"/>
          <w:b/>
          <w:bCs/>
          <w:sz w:val="22"/>
          <w:szCs w:val="22"/>
          <w:u w:val="single"/>
          <w:lang w:eastAsia="en-US"/>
        </w:rPr>
        <w:t xml:space="preserve"> r.</w:t>
      </w:r>
      <w:r w:rsidR="00FF5BC9" w:rsidRPr="004222D5">
        <w:rPr>
          <w:rFonts w:ascii="Bookman Old Style" w:eastAsia="Calibri" w:hAnsi="Bookman Old Style" w:cs="Arial"/>
          <w:b/>
          <w:bCs/>
          <w:sz w:val="22"/>
          <w:szCs w:val="22"/>
          <w:u w:val="single"/>
          <w:lang w:eastAsia="en-US"/>
        </w:rPr>
        <w:t>,</w:t>
      </w:r>
      <w:r w:rsidRPr="004222D5">
        <w:rPr>
          <w:rFonts w:ascii="Bookman Old Style" w:eastAsia="Calibri" w:hAnsi="Bookman Old Style" w:cs="Arial"/>
          <w:sz w:val="22"/>
          <w:szCs w:val="22"/>
          <w:lang w:eastAsia="en-US"/>
        </w:rPr>
        <w:t xml:space="preserve"> może zostać zrealizowane wyłącznie przez jednego Wykonawcę - </w:t>
      </w:r>
      <w:r w:rsidRPr="004222D5">
        <w:rPr>
          <w:rFonts w:ascii="Bookman Old Style" w:eastAsia="Calibri" w:hAnsi="Bookman Old Style" w:cs="Arial"/>
          <w:b/>
          <w:sz w:val="22"/>
          <w:szCs w:val="22"/>
          <w:lang w:eastAsia="en-US"/>
        </w:rPr>
        <w:t xml:space="preserve">PCG </w:t>
      </w:r>
      <w:proofErr w:type="spellStart"/>
      <w:r w:rsidRPr="004222D5">
        <w:rPr>
          <w:rFonts w:ascii="Bookman Old Style" w:eastAsia="Calibri" w:hAnsi="Bookman Old Style" w:cs="Arial"/>
          <w:b/>
          <w:sz w:val="22"/>
          <w:szCs w:val="22"/>
          <w:lang w:eastAsia="en-US"/>
        </w:rPr>
        <w:t>Academia</w:t>
      </w:r>
      <w:proofErr w:type="spellEnd"/>
      <w:r w:rsidRPr="004222D5">
        <w:rPr>
          <w:rFonts w:ascii="Bookman Old Style" w:eastAsia="Calibri" w:hAnsi="Bookman Old Style" w:cs="Arial"/>
          <w:sz w:val="22"/>
          <w:szCs w:val="22"/>
          <w:lang w:eastAsia="en-US"/>
        </w:rPr>
        <w:t xml:space="preserve"> - dostawcę platformy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w:t>
      </w:r>
      <w:proofErr w:type="spellStart"/>
      <w:r w:rsidRPr="004222D5">
        <w:rPr>
          <w:rFonts w:ascii="Bookman Old Style" w:eastAsia="Calibri" w:hAnsi="Bookman Old Style" w:cs="Arial"/>
          <w:sz w:val="22"/>
          <w:szCs w:val="22"/>
          <w:lang w:eastAsia="en-US"/>
        </w:rPr>
        <w:t>Learn</w:t>
      </w:r>
      <w:proofErr w:type="spellEnd"/>
      <w:r w:rsidR="00FF5BC9" w:rsidRPr="004222D5">
        <w:rPr>
          <w:rFonts w:ascii="Bookman Old Style" w:eastAsia="Calibri" w:hAnsi="Bookman Old Style" w:cs="Arial"/>
          <w:sz w:val="22"/>
          <w:szCs w:val="22"/>
          <w:lang w:eastAsia="en-US"/>
        </w:rPr>
        <w:t xml:space="preserve"> z uwagi na niżej wymienione </w:t>
      </w:r>
      <w:r w:rsidRPr="004222D5">
        <w:rPr>
          <w:rFonts w:ascii="Bookman Old Style" w:eastAsia="Calibri" w:hAnsi="Bookman Old Style" w:cs="Arial"/>
          <w:sz w:val="22"/>
          <w:szCs w:val="22"/>
          <w:lang w:eastAsia="en-US"/>
        </w:rPr>
        <w:t xml:space="preserve">okoliczności. </w:t>
      </w:r>
    </w:p>
    <w:p w14:paraId="40031AE3" w14:textId="61F0411E" w:rsidR="00ED5473" w:rsidRDefault="000B7B1C" w:rsidP="00A0641D">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Przedmiotem zamówienia jest dostawa i</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 xml:space="preserve">uruchomienia platformy e-learningowej </w:t>
      </w:r>
      <w:proofErr w:type="spellStart"/>
      <w:r w:rsidRPr="000B7B1C">
        <w:rPr>
          <w:rFonts w:ascii="Bookman Old Style" w:eastAsia="Calibri" w:hAnsi="Bookman Old Style" w:cs="Arial"/>
          <w:sz w:val="22"/>
          <w:szCs w:val="22"/>
          <w:lang w:eastAsia="en-US"/>
        </w:rPr>
        <w:t>Blackboard</w:t>
      </w:r>
      <w:proofErr w:type="spellEnd"/>
      <w:r w:rsidRPr="000B7B1C">
        <w:rPr>
          <w:rFonts w:ascii="Bookman Old Style" w:eastAsia="Calibri" w:hAnsi="Bookman Old Style" w:cs="Arial"/>
          <w:sz w:val="22"/>
          <w:szCs w:val="22"/>
          <w:lang w:eastAsia="en-US"/>
        </w:rPr>
        <w:t xml:space="preserve"> dla</w:t>
      </w:r>
      <w:r w:rsidR="00293212">
        <w:rPr>
          <w:rFonts w:ascii="Bookman Old Style" w:eastAsia="Calibri" w:hAnsi="Bookman Old Style" w:cs="Arial"/>
          <w:sz w:val="22"/>
          <w:szCs w:val="22"/>
          <w:lang w:eastAsia="en-US"/>
        </w:rPr>
        <w:t xml:space="preserve"> potencjalnej liczby</w:t>
      </w:r>
      <w:r w:rsidRPr="000B7B1C">
        <w:rPr>
          <w:rFonts w:ascii="Bookman Old Style" w:eastAsia="Calibri" w:hAnsi="Bookman Old Style" w:cs="Arial"/>
          <w:sz w:val="22"/>
          <w:szCs w:val="22"/>
          <w:lang w:eastAsia="en-US"/>
        </w:rPr>
        <w:t xml:space="preserve"> </w:t>
      </w:r>
      <w:r w:rsidR="00A0641D">
        <w:rPr>
          <w:rFonts w:ascii="Bookman Old Style" w:eastAsia="Calibri" w:hAnsi="Bookman Old Style" w:cs="Arial"/>
          <w:sz w:val="22"/>
          <w:szCs w:val="22"/>
          <w:lang w:eastAsia="en-US"/>
        </w:rPr>
        <w:t>8</w:t>
      </w:r>
      <w:r w:rsidR="00293212">
        <w:rPr>
          <w:rFonts w:ascii="Bookman Old Style" w:eastAsia="Calibri" w:hAnsi="Bookman Old Style" w:cs="Arial"/>
          <w:sz w:val="22"/>
          <w:szCs w:val="22"/>
          <w:lang w:eastAsia="en-US"/>
        </w:rPr>
        <w:t>.</w:t>
      </w:r>
      <w:r w:rsidRPr="000B7B1C">
        <w:rPr>
          <w:rFonts w:ascii="Bookman Old Style" w:eastAsia="Calibri" w:hAnsi="Bookman Old Style" w:cs="Arial"/>
          <w:sz w:val="22"/>
          <w:szCs w:val="22"/>
          <w:lang w:eastAsia="en-US"/>
        </w:rPr>
        <w:t>000 użytkowników, umożliwiającego</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prowadzenie zajęć na odległość.</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 xml:space="preserve">Rezygnacja z posiadanego i wdrożonego narzędzia w toku </w:t>
      </w:r>
      <w:r w:rsidR="00293212">
        <w:rPr>
          <w:rFonts w:ascii="Bookman Old Style" w:eastAsia="Calibri" w:hAnsi="Bookman Old Style" w:cs="Arial"/>
          <w:sz w:val="22"/>
          <w:szCs w:val="22"/>
          <w:lang w:eastAsia="en-US"/>
        </w:rPr>
        <w:t xml:space="preserve">bieżącego </w:t>
      </w:r>
      <w:r w:rsidRPr="000B7B1C">
        <w:rPr>
          <w:rFonts w:ascii="Bookman Old Style" w:eastAsia="Calibri" w:hAnsi="Bookman Old Style" w:cs="Arial"/>
          <w:sz w:val="22"/>
          <w:szCs w:val="22"/>
          <w:lang w:eastAsia="en-US"/>
        </w:rPr>
        <w:t xml:space="preserve">roku akademickiego uniemożliwi normalne funkcjonowanie </w:t>
      </w:r>
      <w:r w:rsidR="00293212">
        <w:rPr>
          <w:rFonts w:ascii="Bookman Old Style" w:eastAsia="Calibri" w:hAnsi="Bookman Old Style" w:cs="Arial"/>
          <w:sz w:val="22"/>
          <w:szCs w:val="22"/>
          <w:lang w:eastAsia="en-US"/>
        </w:rPr>
        <w:t>U</w:t>
      </w:r>
      <w:r w:rsidRPr="000B7B1C">
        <w:rPr>
          <w:rFonts w:ascii="Bookman Old Style" w:eastAsia="Calibri" w:hAnsi="Bookman Old Style" w:cs="Arial"/>
          <w:sz w:val="22"/>
          <w:szCs w:val="22"/>
          <w:lang w:eastAsia="en-US"/>
        </w:rPr>
        <w:t>czelni.</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W tym miejscu warto wskazać, iż przedmiotem zamówienia oprócz samej dostawy s</w:t>
      </w:r>
      <w:r w:rsidR="00ED5473">
        <w:rPr>
          <w:rFonts w:ascii="Bookman Old Style" w:eastAsia="Calibri" w:hAnsi="Bookman Old Style" w:cs="Arial"/>
          <w:sz w:val="22"/>
          <w:szCs w:val="22"/>
          <w:lang w:eastAsia="en-US"/>
        </w:rPr>
        <w:t>ą</w:t>
      </w:r>
      <w:r w:rsidRPr="000B7B1C">
        <w:rPr>
          <w:rFonts w:ascii="Bookman Old Style" w:eastAsia="Calibri" w:hAnsi="Bookman Old Style" w:cs="Arial"/>
          <w:sz w:val="22"/>
          <w:szCs w:val="22"/>
          <w:lang w:eastAsia="en-US"/>
        </w:rPr>
        <w:t xml:space="preserve"> równ</w:t>
      </w:r>
      <w:r w:rsidR="00ED5473">
        <w:rPr>
          <w:rFonts w:ascii="Bookman Old Style" w:eastAsia="Calibri" w:hAnsi="Bookman Old Style" w:cs="Arial"/>
          <w:sz w:val="22"/>
          <w:szCs w:val="22"/>
          <w:lang w:eastAsia="en-US"/>
        </w:rPr>
        <w:t>i</w:t>
      </w:r>
      <w:r w:rsidRPr="000B7B1C">
        <w:rPr>
          <w:rFonts w:ascii="Bookman Old Style" w:eastAsia="Calibri" w:hAnsi="Bookman Old Style" w:cs="Arial"/>
          <w:sz w:val="22"/>
          <w:szCs w:val="22"/>
          <w:lang w:eastAsia="en-US"/>
        </w:rPr>
        <w:t xml:space="preserve">eż usługi </w:t>
      </w:r>
      <w:r w:rsidR="00A0641D">
        <w:rPr>
          <w:rFonts w:ascii="Bookman Old Style" w:eastAsia="Calibri" w:hAnsi="Bookman Old Style" w:cs="Arial"/>
          <w:sz w:val="22"/>
          <w:szCs w:val="22"/>
          <w:lang w:eastAsia="en-US"/>
        </w:rPr>
        <w:t>wsparcia technicznego</w:t>
      </w:r>
      <w:r w:rsidR="00293212">
        <w:rPr>
          <w:rFonts w:ascii="Bookman Old Style" w:eastAsia="Calibri" w:hAnsi="Bookman Old Style" w:cs="Arial"/>
          <w:sz w:val="22"/>
          <w:szCs w:val="22"/>
          <w:lang w:eastAsia="en-US"/>
        </w:rPr>
        <w:t xml:space="preserve"> dla tego systemu, który stanowi obecnie generalne narzędzie informatyczne zapewniające realizację oferty edukacyjnej Uczelni</w:t>
      </w:r>
      <w:r w:rsidRPr="000B7B1C">
        <w:rPr>
          <w:rFonts w:ascii="Bookman Old Style" w:eastAsia="Calibri" w:hAnsi="Bookman Old Style" w:cs="Arial"/>
          <w:sz w:val="22"/>
          <w:szCs w:val="22"/>
          <w:lang w:eastAsia="en-US"/>
        </w:rPr>
        <w:t>.</w:t>
      </w:r>
    </w:p>
    <w:p w14:paraId="6072CC00" w14:textId="0775CB5F" w:rsidR="00ED5473" w:rsidRPr="00ED5473" w:rsidRDefault="00ED5473" w:rsidP="00ED5473">
      <w:pPr>
        <w:spacing w:line="360" w:lineRule="auto"/>
        <w:jc w:val="both"/>
        <w:rPr>
          <w:rFonts w:ascii="Bookman Old Style" w:eastAsia="Calibri" w:hAnsi="Bookman Old Style" w:cs="Arial"/>
          <w:b/>
          <w:bCs/>
          <w:sz w:val="22"/>
          <w:szCs w:val="22"/>
          <w:lang w:eastAsia="en-US"/>
        </w:rPr>
      </w:pPr>
      <w:r>
        <w:rPr>
          <w:rFonts w:ascii="Bookman Old Style" w:eastAsia="Calibri" w:hAnsi="Bookman Old Style" w:cs="Arial"/>
          <w:b/>
          <w:bCs/>
          <w:sz w:val="22"/>
          <w:szCs w:val="22"/>
          <w:lang w:eastAsia="en-US"/>
        </w:rPr>
        <w:t>Przedmiot zamówienia</w:t>
      </w:r>
    </w:p>
    <w:p w14:paraId="1CFE2209" w14:textId="77777777" w:rsidR="000B7B1C" w:rsidRPr="000B7B1C" w:rsidRDefault="000B7B1C" w:rsidP="000B7B1C">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1. Na przedmiot zamówienia składają się następujące elementy:</w:t>
      </w:r>
    </w:p>
    <w:p w14:paraId="44EDE7B9" w14:textId="0560F436"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lastRenderedPageBreak/>
        <w:t>2.1 Dostawa licencji na czas obowiązywania umowy</w:t>
      </w:r>
      <w:r w:rsidR="00A0641D">
        <w:rPr>
          <w:rFonts w:ascii="Bookman Old Style" w:eastAsia="Calibri" w:hAnsi="Bookman Old Style" w:cs="Arial"/>
          <w:sz w:val="22"/>
          <w:szCs w:val="22"/>
          <w:lang w:eastAsia="en-US"/>
        </w:rPr>
        <w:t>, tj.</w:t>
      </w:r>
      <w:r w:rsidRPr="000B7B1C">
        <w:rPr>
          <w:rFonts w:ascii="Bookman Old Style" w:eastAsia="Calibri" w:hAnsi="Bookman Old Style" w:cs="Arial"/>
          <w:sz w:val="22"/>
          <w:szCs w:val="22"/>
          <w:lang w:eastAsia="en-US"/>
        </w:rPr>
        <w:t xml:space="preserve"> </w:t>
      </w:r>
      <w:r w:rsidR="00A0641D">
        <w:rPr>
          <w:rFonts w:ascii="Bookman Old Style" w:eastAsia="Calibri" w:hAnsi="Bookman Old Style" w:cs="Arial"/>
          <w:sz w:val="22"/>
          <w:szCs w:val="22"/>
          <w:lang w:eastAsia="en-US"/>
        </w:rPr>
        <w:t xml:space="preserve"> od dnia 12.11.2022 r. do 30.09.2023 r.</w:t>
      </w:r>
      <w:r w:rsidRPr="000B7B1C">
        <w:rPr>
          <w:rFonts w:ascii="Bookman Old Style" w:eastAsia="Calibri" w:hAnsi="Bookman Old Style" w:cs="Arial"/>
          <w:sz w:val="22"/>
          <w:szCs w:val="22"/>
          <w:lang w:eastAsia="en-US"/>
        </w:rPr>
        <w:t xml:space="preserve"> na zintegrowaną edukacyjną</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platformę e-learningową, na którą składają się:</w:t>
      </w:r>
    </w:p>
    <w:p w14:paraId="1B0477BF" w14:textId="1583D912"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a) Responsywna platforma do nauczania online, zgodna ze standardami dostępności</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WCAG 2.1,</w:t>
      </w:r>
    </w:p>
    <w:p w14:paraId="1572ABFD" w14:textId="77777777" w:rsidR="000B7B1C" w:rsidRPr="000B7B1C" w:rsidRDefault="000B7B1C" w:rsidP="000B7B1C">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b) Dostęp do najnowszej wersji platformy w modelu chmurowym (SaaS) i jej aktualizacja,</w:t>
      </w:r>
    </w:p>
    <w:p w14:paraId="6B3CB4F7" w14:textId="77777777" w:rsidR="000B7B1C" w:rsidRPr="000B7B1C" w:rsidRDefault="000B7B1C" w:rsidP="000B7B1C">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c) Wsparcie gwarancyjne i obsługa w modelu 24/7/365,</w:t>
      </w:r>
    </w:p>
    <w:p w14:paraId="373B9A81" w14:textId="5C27B2C1"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d) Natywne, w pełni zintegrowane repozytorium przechowywania treści materiałów</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dydaktycznych,</w:t>
      </w:r>
    </w:p>
    <w:p w14:paraId="00A910E3" w14:textId="236D3E1C"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e) Natywne, w pełni zintegrowane narzędzie do przeprowadzania wirtualnych wykładów i</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sesji online,</w:t>
      </w:r>
    </w:p>
    <w:p w14:paraId="2EDB65FE" w14:textId="2D877D52"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f) Natywne, w pełni zintegrowane narzędzie monitorujące zaangażowanie studentów w</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proces dydaktyczny, ich obecność i czas spędzony na wykonaniu zadania,</w:t>
      </w:r>
    </w:p>
    <w:p w14:paraId="2A8134D0" w14:textId="362EA4AA"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g) Natywna, w pełni zintegrowana aplikacja mobilna dla osób korzystających z platformy,</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w tym dla wykładowców oraz studentów,</w:t>
      </w:r>
    </w:p>
    <w:p w14:paraId="611374DD" w14:textId="710A57EF" w:rsidR="000B7B1C" w:rsidRPr="000B7B1C" w:rsidRDefault="000B7B1C" w:rsidP="00A0641D">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h) Natywne, w pełni zintegrowane narzędzie umożliwiające konwertowanie materiałów</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dydaktycznych na alternatywne formaty.</w:t>
      </w:r>
    </w:p>
    <w:p w14:paraId="713669FF" w14:textId="072BFA17"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2.</w:t>
      </w:r>
      <w:r w:rsidR="00A0641D">
        <w:rPr>
          <w:rFonts w:ascii="Bookman Old Style" w:eastAsia="Calibri" w:hAnsi="Bookman Old Style" w:cs="Arial"/>
          <w:sz w:val="22"/>
          <w:szCs w:val="22"/>
          <w:lang w:eastAsia="en-US"/>
        </w:rPr>
        <w:t>2</w:t>
      </w:r>
      <w:r w:rsidRPr="000B7B1C">
        <w:rPr>
          <w:rFonts w:ascii="Bookman Old Style" w:eastAsia="Calibri" w:hAnsi="Bookman Old Style" w:cs="Arial"/>
          <w:sz w:val="22"/>
          <w:szCs w:val="22"/>
          <w:lang w:eastAsia="en-US"/>
        </w:rPr>
        <w:t>. Wsparcie techniczne wdrożonej platformy e-learningowej w okresie obowiązywania licencji,</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rozumiane jako:</w:t>
      </w:r>
    </w:p>
    <w:p w14:paraId="27F19BFE" w14:textId="06C2641D"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a) Udzielenie odpowiedzi na pytania administratorów platformy edukacyjnej dotyczące</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wskazówek jej konfiguracji, strategii funkcjonowania, usprawnień działania</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i konfiguracji.</w:t>
      </w:r>
    </w:p>
    <w:p w14:paraId="17627EBA" w14:textId="7D922C5B"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b) wspierane i aktywnie rozwijane platformy edukacyjnej, w tym dostęp do co najmniej</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dwóch nowych wersji rocznej platformy a także bieżące aktualizacje zwiększające</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bezpieczeństwo i eliminujące wykryte błędy.</w:t>
      </w:r>
    </w:p>
    <w:p w14:paraId="13049E07" w14:textId="3A40F32F"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c) Reakcja na problemy na poziomie 1 (błędy krytyczne uniemożliwiające korzystanie z</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platformy) – do 1 godziny;</w:t>
      </w:r>
    </w:p>
    <w:p w14:paraId="3381B79A" w14:textId="5F9F6499"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d) Reakcja na problemy na poziomie 2 (błędy uniemożliwiające korzystanie z określonych</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funkcjonalności platformy) – do 4 godzin;</w:t>
      </w:r>
    </w:p>
    <w:p w14:paraId="071AFE12" w14:textId="2394506D" w:rsidR="000B7B1C" w:rsidRPr="000B7B1C" w:rsidRDefault="000B7B1C" w:rsidP="00ED5473">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e) Reakcja na problemy na poziomie 3 (usterki utrudniające sprawne korzystanie z</w:t>
      </w:r>
      <w:r w:rsidR="00ED5473">
        <w:rPr>
          <w:rFonts w:ascii="Bookman Old Style" w:eastAsia="Calibri" w:hAnsi="Bookman Old Style" w:cs="Arial"/>
          <w:sz w:val="22"/>
          <w:szCs w:val="22"/>
          <w:lang w:eastAsia="en-US"/>
        </w:rPr>
        <w:t xml:space="preserve"> </w:t>
      </w:r>
      <w:r w:rsidRPr="000B7B1C">
        <w:rPr>
          <w:rFonts w:ascii="Bookman Old Style" w:eastAsia="Calibri" w:hAnsi="Bookman Old Style" w:cs="Arial"/>
          <w:sz w:val="22"/>
          <w:szCs w:val="22"/>
          <w:lang w:eastAsia="en-US"/>
        </w:rPr>
        <w:t>platformy) – do 1 dnia roboczego;</w:t>
      </w:r>
    </w:p>
    <w:p w14:paraId="3191AD4A" w14:textId="77777777" w:rsidR="000B7B1C" w:rsidRPr="000B7B1C" w:rsidRDefault="000B7B1C" w:rsidP="000B7B1C">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f) Reakcja na problemy na poziomie 4 (pozostałe) – do 2 dni roboczych.</w:t>
      </w:r>
    </w:p>
    <w:p w14:paraId="12FDB3BC" w14:textId="3D25F343" w:rsidR="004222D5" w:rsidRPr="004222D5" w:rsidRDefault="000B7B1C" w:rsidP="00A0641D">
      <w:pPr>
        <w:spacing w:line="360" w:lineRule="auto"/>
        <w:ind w:firstLine="708"/>
        <w:jc w:val="both"/>
        <w:rPr>
          <w:rFonts w:ascii="Bookman Old Style" w:eastAsia="Calibri" w:hAnsi="Bookman Old Style" w:cs="Arial"/>
          <w:sz w:val="22"/>
          <w:szCs w:val="22"/>
          <w:lang w:eastAsia="en-US"/>
        </w:rPr>
      </w:pPr>
      <w:r w:rsidRPr="000B7B1C">
        <w:rPr>
          <w:rFonts w:ascii="Bookman Old Style" w:eastAsia="Calibri" w:hAnsi="Bookman Old Style" w:cs="Arial"/>
          <w:sz w:val="22"/>
          <w:szCs w:val="22"/>
          <w:lang w:eastAsia="en-US"/>
        </w:rPr>
        <w:t>3. Częścią Umowy są również Warunki Licencyjne Producenta stanowiące Załącznik nr 3 do umowy.</w:t>
      </w:r>
    </w:p>
    <w:p w14:paraId="6BC9C392" w14:textId="4FFAC930" w:rsidR="004222D5" w:rsidRPr="00FC4C0B" w:rsidRDefault="004222D5" w:rsidP="00ED5473">
      <w:pPr>
        <w:spacing w:line="360" w:lineRule="auto"/>
        <w:ind w:firstLine="708"/>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lastRenderedPageBreak/>
        <w:t xml:space="preserve">Za zastosowaniem i utrzymaniem wdrożonego i posiadanego rozwiązania marki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na obecnym etapie przemawia szereg argumentów natury organizacyjnej, tj. związanej z realizacją statutowych obowiązków Uczelni</w:t>
      </w:r>
      <w:r w:rsidR="00293212">
        <w:rPr>
          <w:rFonts w:ascii="Bookman Old Style" w:eastAsia="Calibri" w:hAnsi="Bookman Old Style" w:cs="Arial"/>
          <w:sz w:val="22"/>
          <w:szCs w:val="22"/>
          <w:lang w:eastAsia="en-US"/>
        </w:rPr>
        <w:t>, jak również natury ekonomicznej i wizerunkowej</w:t>
      </w:r>
      <w:r w:rsidRPr="004222D5">
        <w:rPr>
          <w:rFonts w:ascii="Bookman Old Style" w:eastAsia="Calibri" w:hAnsi="Bookman Old Style" w:cs="Arial"/>
          <w:sz w:val="22"/>
          <w:szCs w:val="22"/>
          <w:lang w:eastAsia="en-US"/>
        </w:rPr>
        <w:t>.</w:t>
      </w:r>
      <w:r w:rsidR="00ED5473">
        <w:rPr>
          <w:rFonts w:ascii="Bookman Old Style" w:eastAsia="Calibri" w:hAnsi="Bookman Old Style" w:cs="Arial"/>
          <w:sz w:val="22"/>
          <w:szCs w:val="22"/>
          <w:lang w:eastAsia="en-US"/>
        </w:rPr>
        <w:t xml:space="preserve"> </w:t>
      </w:r>
      <w:r w:rsidRPr="004222D5">
        <w:rPr>
          <w:rFonts w:ascii="Bookman Old Style" w:eastAsia="Calibri" w:hAnsi="Bookman Old Style" w:cs="Arial"/>
          <w:sz w:val="22"/>
          <w:szCs w:val="22"/>
          <w:lang w:eastAsia="en-US"/>
        </w:rPr>
        <w:t>Po pierwsze rezygnacja z tego narzędzia w trakcie trwania roku akademickiego uniemożliwi prowadzenie podstawowej działalności edukacyjnej.</w:t>
      </w:r>
      <w:r w:rsidR="00ED5473">
        <w:rPr>
          <w:rFonts w:ascii="Bookman Old Style" w:eastAsia="Calibri" w:hAnsi="Bookman Old Style" w:cs="Arial"/>
          <w:sz w:val="22"/>
          <w:szCs w:val="22"/>
          <w:lang w:eastAsia="en-US"/>
        </w:rPr>
        <w:t xml:space="preserve"> </w:t>
      </w:r>
      <w:r w:rsidRPr="004222D5">
        <w:rPr>
          <w:rFonts w:ascii="Bookman Old Style" w:eastAsia="Calibri" w:hAnsi="Bookman Old Style" w:cs="Arial"/>
          <w:sz w:val="22"/>
          <w:szCs w:val="22"/>
          <w:lang w:eastAsia="en-US"/>
        </w:rPr>
        <w:t xml:space="preserve">Będzie to się wiązało z koniecznością zapewnienia alternatywnego </w:t>
      </w:r>
      <w:r w:rsidRPr="00FC4C0B">
        <w:rPr>
          <w:rFonts w:ascii="Bookman Old Style" w:eastAsia="Calibri" w:hAnsi="Bookman Old Style" w:cs="Arial"/>
          <w:sz w:val="22"/>
          <w:szCs w:val="22"/>
          <w:lang w:eastAsia="en-US"/>
        </w:rPr>
        <w:t xml:space="preserve">narzędzia umożliwiającego prowadzenie zajęć online, jak również prowadzenie egzaminów i </w:t>
      </w:r>
      <w:r w:rsidR="001B0384" w:rsidRPr="00FC4C0B">
        <w:rPr>
          <w:rFonts w:ascii="Bookman Old Style" w:eastAsia="Calibri" w:hAnsi="Bookman Old Style" w:cs="Arial"/>
          <w:sz w:val="22"/>
          <w:szCs w:val="22"/>
          <w:lang w:eastAsia="en-US"/>
        </w:rPr>
        <w:t>innych form weryfikacji wiedzy.</w:t>
      </w:r>
    </w:p>
    <w:p w14:paraId="0E432A8E" w14:textId="73F21FF0" w:rsidR="004222D5" w:rsidRPr="004222D5" w:rsidRDefault="004222D5" w:rsidP="00A0641D">
      <w:pPr>
        <w:spacing w:line="360" w:lineRule="auto"/>
        <w:ind w:firstLine="708"/>
        <w:jc w:val="both"/>
        <w:rPr>
          <w:rFonts w:ascii="Bookman Old Style" w:eastAsia="Calibri" w:hAnsi="Bookman Old Style" w:cs="Arial"/>
          <w:sz w:val="22"/>
          <w:szCs w:val="22"/>
          <w:lang w:eastAsia="en-US"/>
        </w:rPr>
      </w:pPr>
      <w:r w:rsidRPr="00FC4C0B">
        <w:rPr>
          <w:rFonts w:ascii="Bookman Old Style" w:eastAsia="Calibri" w:hAnsi="Bookman Old Style" w:cs="Arial"/>
          <w:sz w:val="22"/>
          <w:szCs w:val="22"/>
          <w:lang w:eastAsia="en-US"/>
        </w:rPr>
        <w:t>Konieczność utrzymania platformy e-learningowej (LMS) jest warunkiem dochowania powziętych zobowiązań związanych z procesem edukacyjnym.</w:t>
      </w:r>
      <w:r w:rsidR="00ED5473" w:rsidRPr="00FC4C0B">
        <w:rPr>
          <w:rFonts w:ascii="Bookman Old Style" w:eastAsia="Calibri" w:hAnsi="Bookman Old Style" w:cs="Arial"/>
          <w:sz w:val="22"/>
          <w:szCs w:val="22"/>
          <w:lang w:eastAsia="en-US"/>
        </w:rPr>
        <w:t xml:space="preserve"> </w:t>
      </w:r>
      <w:r w:rsidR="001B0384" w:rsidRPr="00FC4C0B">
        <w:rPr>
          <w:rFonts w:ascii="Bookman Old Style" w:eastAsia="Calibri" w:hAnsi="Bookman Old Style" w:cs="Arial"/>
          <w:sz w:val="22"/>
          <w:szCs w:val="22"/>
          <w:lang w:eastAsia="en-US"/>
        </w:rPr>
        <w:t xml:space="preserve">Założenia co do organizacji zajęć </w:t>
      </w:r>
      <w:r w:rsidRPr="00FC4C0B">
        <w:rPr>
          <w:rFonts w:ascii="Bookman Old Style" w:eastAsia="Calibri" w:hAnsi="Bookman Old Style" w:cs="Arial"/>
          <w:sz w:val="22"/>
          <w:szCs w:val="22"/>
          <w:lang w:eastAsia="en-US"/>
        </w:rPr>
        <w:t>w ramach studiów podyplomowych przewidywał</w:t>
      </w:r>
      <w:r w:rsidR="001B0384" w:rsidRPr="00FC4C0B">
        <w:rPr>
          <w:rFonts w:ascii="Bookman Old Style" w:eastAsia="Calibri" w:hAnsi="Bookman Old Style" w:cs="Arial"/>
          <w:sz w:val="22"/>
          <w:szCs w:val="22"/>
          <w:lang w:eastAsia="en-US"/>
        </w:rPr>
        <w:t>y</w:t>
      </w:r>
      <w:r w:rsidRPr="00FC4C0B">
        <w:rPr>
          <w:rFonts w:ascii="Bookman Old Style" w:eastAsia="Calibri" w:hAnsi="Bookman Old Style" w:cs="Arial"/>
          <w:sz w:val="22"/>
          <w:szCs w:val="22"/>
          <w:lang w:eastAsia="en-US"/>
        </w:rPr>
        <w:t xml:space="preserve"> mo</w:t>
      </w:r>
      <w:r w:rsidR="00ED5473" w:rsidRPr="00FC4C0B">
        <w:rPr>
          <w:rFonts w:ascii="Bookman Old Style" w:eastAsia="Calibri" w:hAnsi="Bookman Old Style" w:cs="Arial"/>
          <w:sz w:val="22"/>
          <w:szCs w:val="22"/>
          <w:lang w:eastAsia="en-US"/>
        </w:rPr>
        <w:t>ż</w:t>
      </w:r>
      <w:r w:rsidRPr="00FC4C0B">
        <w:rPr>
          <w:rFonts w:ascii="Bookman Old Style" w:eastAsia="Calibri" w:hAnsi="Bookman Old Style" w:cs="Arial"/>
          <w:sz w:val="22"/>
          <w:szCs w:val="22"/>
          <w:lang w:eastAsia="en-US"/>
        </w:rPr>
        <w:t xml:space="preserve">liwość korzystania z zajęć przez studentów studiów zaocznych i podyplomowych ze zdalnej formy nauczania - co powoduje, że szereg osób uczestniczy w zajęciach </w:t>
      </w:r>
      <w:r w:rsidR="001B0384" w:rsidRPr="00FC4C0B">
        <w:rPr>
          <w:rFonts w:ascii="Bookman Old Style" w:eastAsia="Calibri" w:hAnsi="Bookman Old Style" w:cs="Arial"/>
          <w:sz w:val="22"/>
          <w:szCs w:val="22"/>
          <w:lang w:eastAsia="en-US"/>
        </w:rPr>
        <w:t>również</w:t>
      </w:r>
      <w:r w:rsidRPr="00FC4C0B">
        <w:rPr>
          <w:rFonts w:ascii="Bookman Old Style" w:eastAsia="Calibri" w:hAnsi="Bookman Old Style" w:cs="Arial"/>
          <w:sz w:val="22"/>
          <w:szCs w:val="22"/>
          <w:lang w:eastAsia="en-US"/>
        </w:rPr>
        <w:t xml:space="preserve"> w takiej formie.</w:t>
      </w:r>
    </w:p>
    <w:p w14:paraId="1410EB33" w14:textId="58FF1954" w:rsidR="004222D5" w:rsidRPr="004222D5" w:rsidRDefault="00293212" w:rsidP="00A0641D">
      <w:pPr>
        <w:spacing w:line="360" w:lineRule="auto"/>
        <w:ind w:firstLine="708"/>
        <w:jc w:val="both"/>
        <w:rPr>
          <w:rFonts w:ascii="Bookman Old Style" w:eastAsia="Calibri" w:hAnsi="Bookman Old Style" w:cs="Arial"/>
          <w:sz w:val="22"/>
          <w:szCs w:val="22"/>
          <w:lang w:eastAsia="en-US"/>
        </w:rPr>
      </w:pPr>
      <w:r>
        <w:rPr>
          <w:rFonts w:ascii="Bookman Old Style" w:eastAsia="Calibri" w:hAnsi="Bookman Old Style" w:cs="Arial"/>
          <w:sz w:val="22"/>
          <w:szCs w:val="22"/>
          <w:lang w:eastAsia="en-US"/>
        </w:rPr>
        <w:t>Rezygnacja z posiadanego lub z</w:t>
      </w:r>
      <w:r w:rsidR="004222D5" w:rsidRPr="004222D5">
        <w:rPr>
          <w:rFonts w:ascii="Bookman Old Style" w:eastAsia="Calibri" w:hAnsi="Bookman Old Style" w:cs="Arial"/>
          <w:sz w:val="22"/>
          <w:szCs w:val="22"/>
          <w:lang w:eastAsia="en-US"/>
        </w:rPr>
        <w:t xml:space="preserve">miana rozwiązania LMS w toku roku akademickiego doprowadziłaby do sytuacji, że w jednostkach Zamawiającego </w:t>
      </w:r>
      <w:r>
        <w:rPr>
          <w:rFonts w:ascii="Bookman Old Style" w:eastAsia="Calibri" w:hAnsi="Bookman Old Style" w:cs="Arial"/>
          <w:sz w:val="22"/>
          <w:szCs w:val="22"/>
          <w:lang w:eastAsia="en-US"/>
        </w:rPr>
        <w:t>brak byłoby możliwości prowadzenia statutowej działalności Uczelni lub w jej systemie edukacyjnym funkcjonowałyby dwa różne narzędzia</w:t>
      </w:r>
      <w:r w:rsidR="004222D5" w:rsidRPr="004222D5">
        <w:rPr>
          <w:rFonts w:ascii="Bookman Old Style" w:eastAsia="Calibri" w:hAnsi="Bookman Old Style" w:cs="Arial"/>
          <w:sz w:val="22"/>
          <w:szCs w:val="22"/>
          <w:lang w:eastAsia="en-US"/>
        </w:rPr>
        <w:t>, które nie integrowałyby się wzajemnie i nie obsłużyłyby tej ilości użytkowników bez awarii i błędów. Powodowałoby to problem z wykonywaniem bieżących zadań, problem z płynnością procesów</w:t>
      </w:r>
      <w:r w:rsidR="00397BBD">
        <w:rPr>
          <w:rFonts w:ascii="Bookman Old Style" w:eastAsia="Calibri" w:hAnsi="Bookman Old Style" w:cs="Arial"/>
          <w:sz w:val="22"/>
          <w:szCs w:val="22"/>
          <w:lang w:eastAsia="en-US"/>
        </w:rPr>
        <w:t>,</w:t>
      </w:r>
      <w:r w:rsidR="004222D5" w:rsidRPr="004222D5">
        <w:rPr>
          <w:rFonts w:ascii="Bookman Old Style" w:eastAsia="Calibri" w:hAnsi="Bookman Old Style" w:cs="Arial"/>
          <w:sz w:val="22"/>
          <w:szCs w:val="22"/>
          <w:lang w:eastAsia="en-US"/>
        </w:rPr>
        <w:t xml:space="preserve"> jak również implikowałoby ryzyko utraty części danych, kluczowych do wykonywania zadań </w:t>
      </w:r>
      <w:r>
        <w:rPr>
          <w:rFonts w:ascii="Bookman Old Style" w:eastAsia="Calibri" w:hAnsi="Bookman Old Style" w:cs="Arial"/>
          <w:sz w:val="22"/>
          <w:szCs w:val="22"/>
          <w:lang w:eastAsia="en-US"/>
        </w:rPr>
        <w:t>U</w:t>
      </w:r>
      <w:r w:rsidR="004222D5" w:rsidRPr="004222D5">
        <w:rPr>
          <w:rFonts w:ascii="Bookman Old Style" w:eastAsia="Calibri" w:hAnsi="Bookman Old Style" w:cs="Arial"/>
          <w:sz w:val="22"/>
          <w:szCs w:val="22"/>
          <w:lang w:eastAsia="en-US"/>
        </w:rPr>
        <w:t>czelni.</w:t>
      </w:r>
      <w:r w:rsidR="00ED5473">
        <w:rPr>
          <w:rFonts w:ascii="Bookman Old Style" w:eastAsia="Calibri" w:hAnsi="Bookman Old Style" w:cs="Arial"/>
          <w:sz w:val="22"/>
          <w:szCs w:val="22"/>
          <w:lang w:eastAsia="en-US"/>
        </w:rPr>
        <w:t xml:space="preserve"> </w:t>
      </w:r>
      <w:r w:rsidR="004222D5" w:rsidRPr="004222D5">
        <w:rPr>
          <w:rFonts w:ascii="Bookman Old Style" w:eastAsia="Calibri" w:hAnsi="Bookman Old Style" w:cs="Arial"/>
          <w:sz w:val="22"/>
          <w:szCs w:val="22"/>
          <w:lang w:eastAsia="en-US"/>
        </w:rPr>
        <w:t xml:space="preserve">Zastosowanie innej platformy i rezygnacja z już wykorzystywanego narzędzia w trakcie roku akademickiego, która nie posiada tej </w:t>
      </w:r>
      <w:r w:rsidR="004222D5" w:rsidRPr="00397BBD">
        <w:rPr>
          <w:rFonts w:ascii="Bookman Old Style" w:eastAsia="Calibri" w:hAnsi="Bookman Old Style" w:cs="Arial"/>
          <w:sz w:val="22"/>
          <w:szCs w:val="22"/>
          <w:lang w:eastAsia="en-US"/>
        </w:rPr>
        <w:t>funkcjonalności</w:t>
      </w:r>
      <w:r w:rsidRPr="00397BBD">
        <w:rPr>
          <w:rFonts w:ascii="Bookman Old Style" w:eastAsia="Calibri" w:hAnsi="Bookman Old Style" w:cs="Arial"/>
          <w:sz w:val="22"/>
          <w:szCs w:val="22"/>
          <w:lang w:eastAsia="en-US"/>
        </w:rPr>
        <w:t>,</w:t>
      </w:r>
      <w:r w:rsidR="004222D5" w:rsidRPr="00397BBD">
        <w:rPr>
          <w:rFonts w:ascii="Bookman Old Style" w:eastAsia="Calibri" w:hAnsi="Bookman Old Style" w:cs="Arial"/>
          <w:sz w:val="22"/>
          <w:szCs w:val="22"/>
          <w:lang w:eastAsia="en-US"/>
        </w:rPr>
        <w:t xml:space="preserve"> spowodowałoby de facto paraliż w obliczu konieczności realizacji </w:t>
      </w:r>
      <w:r w:rsidR="00570442" w:rsidRPr="00397BBD">
        <w:rPr>
          <w:rFonts w:ascii="Bookman Old Style" w:eastAsia="Calibri" w:hAnsi="Bookman Old Style" w:cs="Arial"/>
          <w:sz w:val="22"/>
          <w:szCs w:val="22"/>
          <w:lang w:eastAsia="en-US"/>
        </w:rPr>
        <w:t>kształcenia na odległość</w:t>
      </w:r>
      <w:r w:rsidR="004222D5" w:rsidRPr="00397BBD">
        <w:rPr>
          <w:rFonts w:ascii="Bookman Old Style" w:eastAsia="Calibri" w:hAnsi="Bookman Old Style" w:cs="Arial"/>
          <w:sz w:val="22"/>
          <w:szCs w:val="22"/>
          <w:lang w:eastAsia="en-US"/>
        </w:rPr>
        <w:t xml:space="preserve">, z czym mamy do czynienia obecnie. Wynika to z faktu, że uczelnia posiada na platformie ponad </w:t>
      </w:r>
      <w:r w:rsidR="00570442" w:rsidRPr="00397BBD">
        <w:rPr>
          <w:rFonts w:ascii="Bookman Old Style" w:eastAsia="Calibri" w:hAnsi="Bookman Old Style" w:cs="Arial"/>
          <w:sz w:val="22"/>
          <w:szCs w:val="22"/>
          <w:lang w:eastAsia="en-US"/>
        </w:rPr>
        <w:t xml:space="preserve">2894 </w:t>
      </w:r>
      <w:r w:rsidR="004222D5" w:rsidRPr="00397BBD">
        <w:rPr>
          <w:rFonts w:ascii="Bookman Old Style" w:eastAsia="Calibri" w:hAnsi="Bookman Old Style" w:cs="Arial"/>
          <w:sz w:val="22"/>
          <w:szCs w:val="22"/>
          <w:lang w:eastAsia="en-US"/>
        </w:rPr>
        <w:t>kursów</w:t>
      </w:r>
      <w:r w:rsidRPr="00397BBD">
        <w:rPr>
          <w:rFonts w:ascii="Bookman Old Style" w:eastAsia="Calibri" w:hAnsi="Bookman Old Style" w:cs="Arial"/>
          <w:sz w:val="22"/>
          <w:szCs w:val="22"/>
          <w:lang w:eastAsia="en-US"/>
        </w:rPr>
        <w:t xml:space="preserve"> opracowanych i wdrożonych z dużym wyprzedzeniem</w:t>
      </w:r>
      <w:r w:rsidR="004222D5" w:rsidRPr="00397BBD">
        <w:rPr>
          <w:rFonts w:ascii="Bookman Old Style" w:eastAsia="Calibri" w:hAnsi="Bookman Old Style" w:cs="Arial"/>
          <w:sz w:val="22"/>
          <w:szCs w:val="22"/>
          <w:lang w:eastAsia="en-US"/>
        </w:rPr>
        <w:t>. Wiele</w:t>
      </w:r>
      <w:r w:rsidR="00ED5473" w:rsidRPr="00397BBD">
        <w:rPr>
          <w:rFonts w:ascii="Bookman Old Style" w:eastAsia="Calibri" w:hAnsi="Bookman Old Style" w:cs="Arial"/>
          <w:sz w:val="22"/>
          <w:szCs w:val="22"/>
          <w:lang w:eastAsia="en-US"/>
        </w:rPr>
        <w:t xml:space="preserve"> </w:t>
      </w:r>
      <w:r w:rsidR="004222D5" w:rsidRPr="00397BBD">
        <w:rPr>
          <w:rFonts w:ascii="Bookman Old Style" w:eastAsia="Calibri" w:hAnsi="Bookman Old Style" w:cs="Arial"/>
          <w:sz w:val="22"/>
          <w:szCs w:val="22"/>
          <w:lang w:eastAsia="en-US"/>
        </w:rPr>
        <w:t xml:space="preserve">z tych kursów przechowuje informacje na temat aktywności użytkowników (np. wykładowców) oraz studentów (prace semestralne, sesje egzaminacyjne, przesłane materiały). Dodatkowo część kursów zawiera gotowe materiały do nauki dla nowych roczników studentów i ich przeniesienie do nowej platformy oznaczałoby brak płynności działania uczelni i organizacyjny chaos i już z choćby tego powodu żadne inne rozwiązanie nie </w:t>
      </w:r>
      <w:r w:rsidR="00615F8C">
        <w:rPr>
          <w:rFonts w:ascii="Bookman Old Style" w:eastAsia="Calibri" w:hAnsi="Bookman Old Style" w:cs="Arial"/>
          <w:sz w:val="22"/>
          <w:szCs w:val="22"/>
          <w:lang w:eastAsia="en-US"/>
        </w:rPr>
        <w:t>jest możliwe.</w:t>
      </w:r>
      <w:r w:rsidR="004222D5" w:rsidRPr="00397BBD">
        <w:rPr>
          <w:rFonts w:ascii="Bookman Old Style" w:eastAsia="Calibri" w:hAnsi="Bookman Old Style" w:cs="Arial"/>
          <w:sz w:val="22"/>
          <w:szCs w:val="22"/>
          <w:lang w:eastAsia="en-US"/>
        </w:rPr>
        <w:t xml:space="preserve"> </w:t>
      </w:r>
    </w:p>
    <w:p w14:paraId="63223D25" w14:textId="4B27D54D" w:rsidR="00ED5473" w:rsidRDefault="004222D5" w:rsidP="004222D5">
      <w:pPr>
        <w:spacing w:line="360" w:lineRule="auto"/>
        <w:ind w:firstLine="708"/>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Zamawiający musi zapewnić ciągłość pracy</w:t>
      </w:r>
      <w:r w:rsidR="00017D39">
        <w:rPr>
          <w:rFonts w:ascii="Bookman Old Style" w:eastAsia="Calibri" w:hAnsi="Bookman Old Style" w:cs="Arial"/>
          <w:sz w:val="22"/>
          <w:szCs w:val="22"/>
          <w:lang w:eastAsia="en-US"/>
        </w:rPr>
        <w:t>, w związku z tym</w:t>
      </w:r>
      <w:r w:rsidRPr="004222D5">
        <w:rPr>
          <w:rFonts w:ascii="Bookman Old Style" w:eastAsia="Calibri" w:hAnsi="Bookman Old Style" w:cs="Arial"/>
          <w:sz w:val="22"/>
          <w:szCs w:val="22"/>
          <w:lang w:eastAsia="en-US"/>
        </w:rPr>
        <w:t xml:space="preserve"> oczywistym jest, że oczekuje rozwiązania gotowego i sprawdzonego, które zaimplementuje natychmiast, b</w:t>
      </w:r>
      <w:r w:rsidR="00ED5473">
        <w:rPr>
          <w:rFonts w:ascii="Bookman Old Style" w:eastAsia="Calibri" w:hAnsi="Bookman Old Style" w:cs="Arial"/>
          <w:sz w:val="22"/>
          <w:szCs w:val="22"/>
          <w:lang w:eastAsia="en-US"/>
        </w:rPr>
        <w:t>ę</w:t>
      </w:r>
      <w:r w:rsidRPr="004222D5">
        <w:rPr>
          <w:rFonts w:ascii="Bookman Old Style" w:eastAsia="Calibri" w:hAnsi="Bookman Old Style" w:cs="Arial"/>
          <w:sz w:val="22"/>
          <w:szCs w:val="22"/>
          <w:lang w:eastAsia="en-US"/>
        </w:rPr>
        <w:t xml:space="preserve">dzie ono znane użytkownikom </w:t>
      </w:r>
      <w:r w:rsidR="00ED5473">
        <w:rPr>
          <w:rFonts w:ascii="Bookman Old Style" w:eastAsia="Calibri" w:hAnsi="Bookman Old Style" w:cs="Arial"/>
          <w:sz w:val="22"/>
          <w:szCs w:val="22"/>
          <w:lang w:eastAsia="en-US"/>
        </w:rPr>
        <w:t xml:space="preserve">i będzie umożliwiało kontynuowanie normalnej pracy </w:t>
      </w:r>
      <w:r w:rsidR="00293212">
        <w:rPr>
          <w:rFonts w:ascii="Bookman Old Style" w:eastAsia="Calibri" w:hAnsi="Bookman Old Style" w:cs="Arial"/>
          <w:sz w:val="22"/>
          <w:szCs w:val="22"/>
          <w:lang w:eastAsia="en-US"/>
        </w:rPr>
        <w:t>U</w:t>
      </w:r>
      <w:r w:rsidR="00ED5473">
        <w:rPr>
          <w:rFonts w:ascii="Bookman Old Style" w:eastAsia="Calibri" w:hAnsi="Bookman Old Style" w:cs="Arial"/>
          <w:sz w:val="22"/>
          <w:szCs w:val="22"/>
          <w:lang w:eastAsia="en-US"/>
        </w:rPr>
        <w:t>czelni.</w:t>
      </w:r>
    </w:p>
    <w:p w14:paraId="4ECE4DE0" w14:textId="77777777" w:rsidR="00ED5473" w:rsidRDefault="00ED5473" w:rsidP="004222D5">
      <w:pPr>
        <w:spacing w:line="360" w:lineRule="auto"/>
        <w:ind w:firstLine="708"/>
        <w:jc w:val="both"/>
        <w:rPr>
          <w:rFonts w:ascii="Bookman Old Style" w:eastAsia="Calibri" w:hAnsi="Bookman Old Style" w:cs="Arial"/>
          <w:sz w:val="22"/>
          <w:szCs w:val="22"/>
          <w:lang w:eastAsia="en-US"/>
        </w:rPr>
      </w:pPr>
    </w:p>
    <w:p w14:paraId="681BC097" w14:textId="34BDCDC8" w:rsidR="004222D5" w:rsidRPr="004222D5" w:rsidRDefault="00D53CCF" w:rsidP="004222D5">
      <w:pPr>
        <w:spacing w:line="360" w:lineRule="auto"/>
        <w:ind w:firstLine="708"/>
        <w:jc w:val="both"/>
        <w:rPr>
          <w:rFonts w:ascii="Bookman Old Style" w:eastAsia="Calibri" w:hAnsi="Bookman Old Style" w:cs="Arial"/>
          <w:sz w:val="22"/>
          <w:szCs w:val="22"/>
          <w:lang w:eastAsia="en-US"/>
        </w:rPr>
      </w:pPr>
      <w:r>
        <w:rPr>
          <w:rFonts w:ascii="Bookman Old Style" w:eastAsia="Calibri" w:hAnsi="Bookman Old Style" w:cs="Arial"/>
          <w:sz w:val="22"/>
          <w:szCs w:val="22"/>
          <w:lang w:eastAsia="en-US"/>
        </w:rPr>
        <w:t xml:space="preserve">Powstała sytuacja </w:t>
      </w:r>
      <w:r w:rsidR="00ED5473">
        <w:rPr>
          <w:rFonts w:ascii="Bookman Old Style" w:eastAsia="Calibri" w:hAnsi="Bookman Old Style" w:cs="Arial"/>
          <w:sz w:val="22"/>
          <w:szCs w:val="22"/>
          <w:lang w:eastAsia="en-US"/>
        </w:rPr>
        <w:t xml:space="preserve">jest wynikiem uwzględnienia przez Krajową Izbę Odwoławczą odwołania wykonawcy Asseco Data Systems S.A. z dnia 26.09.2022 r. w wyniku wydania wyroku z dnia 7 października 2022 r. w sprawie rozpoznawanej pod sygn. akt KIO 2493/22, w ramach której doszło do zakwestionowania przez Izbę możliwości udzielenia zamówienia publicznego w trybie z wolnej ręki na okres 5 lat, którego przedmiotem było dostarczenie i uruchomienie platformy e-learningowej </w:t>
      </w:r>
      <w:proofErr w:type="spellStart"/>
      <w:r w:rsidR="00ED5473">
        <w:rPr>
          <w:rFonts w:ascii="Bookman Old Style" w:eastAsia="Calibri" w:hAnsi="Bookman Old Style" w:cs="Arial"/>
          <w:sz w:val="22"/>
          <w:szCs w:val="22"/>
          <w:lang w:eastAsia="en-US"/>
        </w:rPr>
        <w:t>Blackboard</w:t>
      </w:r>
      <w:proofErr w:type="spellEnd"/>
      <w:r w:rsidR="00ED5473">
        <w:rPr>
          <w:rFonts w:ascii="Bookman Old Style" w:eastAsia="Calibri" w:hAnsi="Bookman Old Style" w:cs="Arial"/>
          <w:sz w:val="22"/>
          <w:szCs w:val="22"/>
          <w:lang w:eastAsia="en-US"/>
        </w:rPr>
        <w:t xml:space="preserve"> </w:t>
      </w:r>
      <w:proofErr w:type="spellStart"/>
      <w:r w:rsidR="00ED5473">
        <w:rPr>
          <w:rFonts w:ascii="Bookman Old Style" w:eastAsia="Calibri" w:hAnsi="Bookman Old Style" w:cs="Arial"/>
          <w:sz w:val="22"/>
          <w:szCs w:val="22"/>
          <w:lang w:eastAsia="en-US"/>
        </w:rPr>
        <w:t>Learn</w:t>
      </w:r>
      <w:proofErr w:type="spellEnd"/>
      <w:r w:rsidR="00ED5473">
        <w:rPr>
          <w:rFonts w:ascii="Bookman Old Style" w:eastAsia="Calibri" w:hAnsi="Bookman Old Style" w:cs="Arial"/>
          <w:sz w:val="22"/>
          <w:szCs w:val="22"/>
          <w:lang w:eastAsia="en-US"/>
        </w:rPr>
        <w:t>, tj. oprogramowania LMS (learning manag</w:t>
      </w:r>
      <w:r w:rsidR="007B1D25">
        <w:rPr>
          <w:rFonts w:ascii="Bookman Old Style" w:eastAsia="Calibri" w:hAnsi="Bookman Old Style" w:cs="Arial"/>
          <w:sz w:val="22"/>
          <w:szCs w:val="22"/>
          <w:lang w:eastAsia="en-US"/>
        </w:rPr>
        <w:t>e</w:t>
      </w:r>
      <w:r w:rsidR="00ED5473">
        <w:rPr>
          <w:rFonts w:ascii="Bookman Old Style" w:eastAsia="Calibri" w:hAnsi="Bookman Old Style" w:cs="Arial"/>
          <w:sz w:val="22"/>
          <w:szCs w:val="22"/>
          <w:lang w:eastAsia="en-US"/>
        </w:rPr>
        <w:t>ment system)</w:t>
      </w:r>
      <w:r w:rsidR="007B1D25">
        <w:rPr>
          <w:rFonts w:ascii="Bookman Old Style" w:eastAsia="Calibri" w:hAnsi="Bookman Old Style" w:cs="Arial"/>
          <w:sz w:val="22"/>
          <w:szCs w:val="22"/>
          <w:lang w:eastAsia="en-US"/>
        </w:rPr>
        <w:t xml:space="preserve"> – postępowanie nr AZP.25.1.57.2022 </w:t>
      </w:r>
      <w:r w:rsidR="00293212">
        <w:rPr>
          <w:rFonts w:ascii="Bookman Old Style" w:eastAsia="Calibri" w:hAnsi="Bookman Old Style" w:cs="Arial"/>
          <w:sz w:val="22"/>
          <w:szCs w:val="22"/>
          <w:lang w:eastAsia="en-US"/>
        </w:rPr>
        <w:t xml:space="preserve">prowadzone </w:t>
      </w:r>
      <w:r w:rsidR="007B1D25">
        <w:rPr>
          <w:rFonts w:ascii="Bookman Old Style" w:eastAsia="Calibri" w:hAnsi="Bookman Old Style" w:cs="Arial"/>
          <w:sz w:val="22"/>
          <w:szCs w:val="22"/>
          <w:lang w:eastAsia="en-US"/>
        </w:rPr>
        <w:t xml:space="preserve">na podstawie art. 214 ust. 1 pkt 1 lit. a) ustawy </w:t>
      </w:r>
      <w:proofErr w:type="spellStart"/>
      <w:r w:rsidR="007B1D25">
        <w:rPr>
          <w:rFonts w:ascii="Bookman Old Style" w:eastAsia="Calibri" w:hAnsi="Bookman Old Style" w:cs="Arial"/>
          <w:sz w:val="22"/>
          <w:szCs w:val="22"/>
          <w:lang w:eastAsia="en-US"/>
        </w:rPr>
        <w:t>Pzp</w:t>
      </w:r>
      <w:proofErr w:type="spellEnd"/>
      <w:r w:rsidR="007B1D25">
        <w:rPr>
          <w:rFonts w:ascii="Bookman Old Style" w:eastAsia="Calibri" w:hAnsi="Bookman Old Style" w:cs="Arial"/>
          <w:sz w:val="22"/>
          <w:szCs w:val="22"/>
          <w:lang w:eastAsia="en-US"/>
        </w:rPr>
        <w:t>.</w:t>
      </w:r>
      <w:r w:rsidR="00ED5473">
        <w:rPr>
          <w:rFonts w:ascii="Bookman Old Style" w:eastAsia="Calibri" w:hAnsi="Bookman Old Style" w:cs="Arial"/>
          <w:sz w:val="22"/>
          <w:szCs w:val="22"/>
          <w:lang w:eastAsia="en-US"/>
        </w:rPr>
        <w:t xml:space="preserve">      </w:t>
      </w:r>
      <w:r w:rsidR="004222D5" w:rsidRPr="004222D5">
        <w:rPr>
          <w:rFonts w:ascii="Bookman Old Style" w:eastAsia="Calibri" w:hAnsi="Bookman Old Style" w:cs="Arial"/>
          <w:sz w:val="22"/>
          <w:szCs w:val="22"/>
          <w:lang w:eastAsia="en-US"/>
        </w:rPr>
        <w:t xml:space="preserve"> </w:t>
      </w:r>
    </w:p>
    <w:p w14:paraId="68853448" w14:textId="2AC028C9" w:rsidR="004222D5" w:rsidRPr="004222D5" w:rsidRDefault="007B1D25" w:rsidP="00A0641D">
      <w:pPr>
        <w:spacing w:line="360" w:lineRule="auto"/>
        <w:ind w:firstLine="708"/>
        <w:jc w:val="both"/>
        <w:rPr>
          <w:rFonts w:ascii="Bookman Old Style" w:eastAsia="Calibri" w:hAnsi="Bookman Old Style" w:cs="Arial"/>
          <w:sz w:val="22"/>
          <w:szCs w:val="22"/>
          <w:lang w:eastAsia="en-US"/>
        </w:rPr>
      </w:pPr>
      <w:r>
        <w:rPr>
          <w:rFonts w:ascii="Bookman Old Style" w:eastAsia="Calibri" w:hAnsi="Bookman Old Style" w:cs="Arial"/>
          <w:sz w:val="22"/>
          <w:szCs w:val="22"/>
          <w:lang w:eastAsia="en-US"/>
        </w:rPr>
        <w:t xml:space="preserve">Stąd też w wyniku realizacji powyższego wyroku Krajowej Izby Odwoławczej, w ramach którego doszło do unieważnienia prowadzonego postępowania na podstawie 255 pkt 6 ustawy </w:t>
      </w:r>
      <w:proofErr w:type="spellStart"/>
      <w:r>
        <w:rPr>
          <w:rFonts w:ascii="Bookman Old Style" w:eastAsia="Calibri" w:hAnsi="Bookman Old Style" w:cs="Arial"/>
          <w:sz w:val="22"/>
          <w:szCs w:val="22"/>
          <w:lang w:eastAsia="en-US"/>
        </w:rPr>
        <w:t>Pzp</w:t>
      </w:r>
      <w:proofErr w:type="spellEnd"/>
      <w:r w:rsidR="00293212">
        <w:rPr>
          <w:rFonts w:ascii="Bookman Old Style" w:eastAsia="Calibri" w:hAnsi="Bookman Old Style" w:cs="Arial"/>
          <w:sz w:val="22"/>
          <w:szCs w:val="22"/>
          <w:lang w:eastAsia="en-US"/>
        </w:rPr>
        <w:t>,</w:t>
      </w:r>
      <w:r>
        <w:rPr>
          <w:rFonts w:ascii="Bookman Old Style" w:eastAsia="Calibri" w:hAnsi="Bookman Old Style" w:cs="Arial"/>
          <w:sz w:val="22"/>
          <w:szCs w:val="22"/>
          <w:lang w:eastAsia="en-US"/>
        </w:rPr>
        <w:t xml:space="preserve"> zachodzi konieczność przeprowadzenia postępowania w jednym z trybów konkurencyjnych – co wymaga znacznego nakładu czasu i środków w toku trwającego roku akademickiego. Tym samym</w:t>
      </w:r>
      <w:r w:rsidR="00D53CCF">
        <w:rPr>
          <w:rFonts w:ascii="Bookman Old Style" w:eastAsia="Calibri" w:hAnsi="Bookman Old Style" w:cs="Arial"/>
          <w:sz w:val="22"/>
          <w:szCs w:val="22"/>
          <w:lang w:eastAsia="en-US"/>
        </w:rPr>
        <w:t>,</w:t>
      </w:r>
      <w:r>
        <w:rPr>
          <w:rFonts w:ascii="Bookman Old Style" w:eastAsia="Calibri" w:hAnsi="Bookman Old Style" w:cs="Arial"/>
          <w:sz w:val="22"/>
          <w:szCs w:val="22"/>
          <w:lang w:eastAsia="en-US"/>
        </w:rPr>
        <w:t xml:space="preserve"> aby zagwarantować normalne funkcjonowanie </w:t>
      </w:r>
      <w:r w:rsidR="00293212">
        <w:rPr>
          <w:rFonts w:ascii="Bookman Old Style" w:eastAsia="Calibri" w:hAnsi="Bookman Old Style" w:cs="Arial"/>
          <w:sz w:val="22"/>
          <w:szCs w:val="22"/>
          <w:lang w:eastAsia="en-US"/>
        </w:rPr>
        <w:t>U</w:t>
      </w:r>
      <w:r>
        <w:rPr>
          <w:rFonts w:ascii="Bookman Old Style" w:eastAsia="Calibri" w:hAnsi="Bookman Old Style" w:cs="Arial"/>
          <w:sz w:val="22"/>
          <w:szCs w:val="22"/>
          <w:lang w:eastAsia="en-US"/>
        </w:rPr>
        <w:t xml:space="preserve">czelni do momentu wyłonienia wykonawcy w postępowaniu konkurencyjnym konieczne jest zapewnienie nieprzerwanego działania już posiadanego systemu, zaś wdrożenie ewentualnego nowego systemu powinno nastąpić w okresie przerwy wakacyjnej, co umożliwi jego bezkolizyjne wdrożenie, migrację danych, przeszkolenie personelu dydaktycznego oraz uruchomienie </w:t>
      </w:r>
      <w:r w:rsidR="000A26D2">
        <w:rPr>
          <w:rFonts w:ascii="Bookman Old Style" w:eastAsia="Calibri" w:hAnsi="Bookman Old Style" w:cs="Arial"/>
          <w:sz w:val="22"/>
          <w:szCs w:val="22"/>
          <w:lang w:eastAsia="en-US"/>
        </w:rPr>
        <w:t xml:space="preserve">wraz </w:t>
      </w:r>
      <w:r>
        <w:rPr>
          <w:rFonts w:ascii="Bookman Old Style" w:eastAsia="Calibri" w:hAnsi="Bookman Old Style" w:cs="Arial"/>
          <w:sz w:val="22"/>
          <w:szCs w:val="22"/>
          <w:lang w:eastAsia="en-US"/>
        </w:rPr>
        <w:t>z nowym rokiem akademickim 2023/2024.</w:t>
      </w:r>
    </w:p>
    <w:p w14:paraId="3F79D8D2" w14:textId="28E95E65" w:rsidR="00981C3A" w:rsidRPr="00A0641D" w:rsidRDefault="00981C3A" w:rsidP="00A0641D">
      <w:pPr>
        <w:spacing w:line="360" w:lineRule="auto"/>
        <w:ind w:firstLine="708"/>
        <w:jc w:val="both"/>
        <w:rPr>
          <w:rFonts w:ascii="Bookman Old Style" w:eastAsia="Calibri" w:hAnsi="Bookman Old Style" w:cs="Arial"/>
          <w:b/>
          <w:bCs/>
          <w:sz w:val="22"/>
          <w:szCs w:val="22"/>
          <w:u w:val="single"/>
          <w:lang w:eastAsia="en-US"/>
        </w:rPr>
      </w:pPr>
      <w:r w:rsidRPr="004222D5">
        <w:rPr>
          <w:rFonts w:ascii="Bookman Old Style" w:eastAsia="Calibri" w:hAnsi="Bookman Old Style" w:cs="Arial"/>
          <w:sz w:val="22"/>
          <w:szCs w:val="22"/>
          <w:lang w:eastAsia="en-US"/>
        </w:rPr>
        <w:t>Zamawiający wobec istniejącego stanu pandemii COVID-19 został postawiony</w:t>
      </w:r>
      <w:r w:rsidR="00293212">
        <w:rPr>
          <w:rFonts w:ascii="Bookman Old Style" w:eastAsia="Calibri" w:hAnsi="Bookman Old Style" w:cs="Arial"/>
          <w:sz w:val="22"/>
          <w:szCs w:val="22"/>
          <w:lang w:eastAsia="en-US"/>
        </w:rPr>
        <w:t xml:space="preserve"> na początku roku akademickiego 2020/2021</w:t>
      </w:r>
      <w:r w:rsidRPr="004222D5">
        <w:rPr>
          <w:rFonts w:ascii="Bookman Old Style" w:eastAsia="Calibri" w:hAnsi="Bookman Old Style" w:cs="Arial"/>
          <w:sz w:val="22"/>
          <w:szCs w:val="22"/>
          <w:lang w:eastAsia="en-US"/>
        </w:rPr>
        <w:t xml:space="preserve"> przed koniecznością natychmiastowego zapewnienia sprawnego, zdalnego prowadzenia zajęć oraz egzaminowania na odległość</w:t>
      </w:r>
      <w:r w:rsidR="006D63A5"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 xml:space="preserve"> a także zautomatyzowania zdalnych procesów obsługi toku studiów. W tym celu Zamawiający począwszy od marca 2020 r. zdecydował się na korzystanie niezależnie z platform LMS dostarczanych przez dwóch różnych dostawców, których wybrał do tego celu,</w:t>
      </w:r>
      <w:r w:rsidR="00293212">
        <w:rPr>
          <w:rFonts w:ascii="Bookman Old Style" w:eastAsia="Calibri" w:hAnsi="Bookman Old Style" w:cs="Arial"/>
          <w:sz w:val="22"/>
          <w:szCs w:val="22"/>
          <w:lang w:eastAsia="en-US"/>
        </w:rPr>
        <w:t xml:space="preserve"> </w:t>
      </w:r>
      <w:r w:rsidRPr="004222D5">
        <w:rPr>
          <w:rFonts w:ascii="Bookman Old Style" w:eastAsia="Calibri" w:hAnsi="Bookman Old Style" w:cs="Arial"/>
          <w:sz w:val="22"/>
          <w:szCs w:val="22"/>
          <w:lang w:eastAsia="en-US"/>
        </w:rPr>
        <w:t xml:space="preserve">tj. z platform LMS, których dostawcami są firmy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oraz Asseco. Zamawiający działając w realiach konieczności natychmiastowego zapewnienia sprawnego zdalnego prowadzenia zajęć oraz egzaminowania na odległość</w:t>
      </w:r>
      <w:r w:rsidR="006D63A5"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 xml:space="preserve"> a także zautomatyzowania zdalnych procesów obsługi toku studiów</w:t>
      </w:r>
      <w:r w:rsidR="006D63A5"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 xml:space="preserve"> realizował współpracę równolegle z dwoma wskazanymi powyżej dostawcami oraz korzystał z dwóch różnych platform LMS. </w:t>
      </w:r>
      <w:r w:rsidR="000A26D2">
        <w:rPr>
          <w:rFonts w:ascii="Bookman Old Style" w:eastAsia="Calibri" w:hAnsi="Bookman Old Style" w:cs="Arial"/>
          <w:sz w:val="22"/>
          <w:szCs w:val="22"/>
          <w:lang w:eastAsia="en-US"/>
        </w:rPr>
        <w:t>Ostatecznie</w:t>
      </w:r>
      <w:r w:rsidR="00FF5BC9" w:rsidRPr="004222D5">
        <w:rPr>
          <w:rFonts w:ascii="Bookman Old Style" w:eastAsia="Calibri" w:hAnsi="Bookman Old Style" w:cs="Arial"/>
          <w:sz w:val="22"/>
          <w:szCs w:val="22"/>
          <w:lang w:eastAsia="en-US"/>
        </w:rPr>
        <w:t xml:space="preserve"> Zamawiającego </w:t>
      </w:r>
      <w:r w:rsidR="000A26D2">
        <w:rPr>
          <w:rFonts w:ascii="Bookman Old Style" w:eastAsia="Calibri" w:hAnsi="Bookman Old Style" w:cs="Arial"/>
          <w:sz w:val="22"/>
          <w:szCs w:val="22"/>
          <w:lang w:eastAsia="en-US"/>
        </w:rPr>
        <w:t>uznał</w:t>
      </w:r>
      <w:r w:rsidR="00FF5BC9" w:rsidRPr="004222D5">
        <w:rPr>
          <w:rFonts w:ascii="Bookman Old Style" w:eastAsia="Calibri" w:hAnsi="Bookman Old Style" w:cs="Arial"/>
          <w:sz w:val="22"/>
          <w:szCs w:val="22"/>
          <w:lang w:eastAsia="en-US"/>
        </w:rPr>
        <w:t xml:space="preserve">, że dalsze </w:t>
      </w:r>
      <w:r w:rsidRPr="004222D5">
        <w:rPr>
          <w:rFonts w:ascii="Bookman Old Style" w:eastAsia="Calibri" w:hAnsi="Bookman Old Style" w:cs="Arial"/>
          <w:sz w:val="22"/>
          <w:szCs w:val="22"/>
          <w:lang w:eastAsia="en-US"/>
        </w:rPr>
        <w:t xml:space="preserve">równoległe </w:t>
      </w:r>
      <w:r w:rsidR="00114A7B" w:rsidRPr="004222D5">
        <w:rPr>
          <w:rFonts w:ascii="Bookman Old Style" w:eastAsia="Calibri" w:hAnsi="Bookman Old Style" w:cs="Arial"/>
          <w:sz w:val="22"/>
          <w:szCs w:val="22"/>
          <w:lang w:eastAsia="en-US"/>
        </w:rPr>
        <w:t xml:space="preserve">korzystanie </w:t>
      </w:r>
      <w:r w:rsidRPr="004222D5">
        <w:rPr>
          <w:rFonts w:ascii="Bookman Old Style" w:eastAsia="Calibri" w:hAnsi="Bookman Old Style" w:cs="Arial"/>
          <w:sz w:val="22"/>
          <w:szCs w:val="22"/>
          <w:lang w:eastAsia="en-US"/>
        </w:rPr>
        <w:t>z dwóch różnych platform LMS nie jest możliwe</w:t>
      </w:r>
      <w:r w:rsidR="006F41AC" w:rsidRPr="004222D5">
        <w:rPr>
          <w:rFonts w:ascii="Bookman Old Style" w:eastAsia="Calibri" w:hAnsi="Bookman Old Style" w:cs="Arial"/>
          <w:sz w:val="22"/>
          <w:szCs w:val="22"/>
          <w:lang w:eastAsia="en-US"/>
        </w:rPr>
        <w:t>,</w:t>
      </w:r>
      <w:r w:rsidR="009275F3" w:rsidRPr="004222D5">
        <w:rPr>
          <w:rFonts w:ascii="Bookman Old Style" w:eastAsia="Calibri" w:hAnsi="Bookman Old Style" w:cs="Arial"/>
          <w:sz w:val="22"/>
          <w:szCs w:val="22"/>
          <w:lang w:eastAsia="en-US"/>
        </w:rPr>
        <w:t xml:space="preserve"> czemu </w:t>
      </w:r>
      <w:r w:rsidRPr="004222D5">
        <w:rPr>
          <w:rFonts w:ascii="Bookman Old Style" w:eastAsia="Calibri" w:hAnsi="Bookman Old Style" w:cs="Arial"/>
          <w:sz w:val="22"/>
          <w:szCs w:val="22"/>
          <w:lang w:eastAsia="en-US"/>
        </w:rPr>
        <w:t>Zamawiający</w:t>
      </w:r>
      <w:r w:rsidR="009275F3" w:rsidRPr="004222D5">
        <w:rPr>
          <w:rFonts w:ascii="Bookman Old Style" w:eastAsia="Calibri" w:hAnsi="Bookman Old Style" w:cs="Arial"/>
          <w:sz w:val="22"/>
          <w:szCs w:val="22"/>
          <w:lang w:eastAsia="en-US"/>
        </w:rPr>
        <w:t xml:space="preserve"> dał wyraz </w:t>
      </w:r>
      <w:r w:rsidRPr="004222D5">
        <w:rPr>
          <w:rFonts w:ascii="Bookman Old Style" w:eastAsia="Calibri" w:hAnsi="Bookman Old Style" w:cs="Arial"/>
          <w:sz w:val="22"/>
          <w:szCs w:val="22"/>
          <w:lang w:eastAsia="en-US"/>
        </w:rPr>
        <w:t>unieważniając postę</w:t>
      </w:r>
      <w:r w:rsidR="009275F3" w:rsidRPr="004222D5">
        <w:rPr>
          <w:rFonts w:ascii="Bookman Old Style" w:eastAsia="Calibri" w:hAnsi="Bookman Old Style" w:cs="Arial"/>
          <w:sz w:val="22"/>
          <w:szCs w:val="22"/>
          <w:lang w:eastAsia="en-US"/>
        </w:rPr>
        <w:t>powanie o udzielenie zamówienia (</w:t>
      </w:r>
      <w:r w:rsidRPr="004222D5">
        <w:rPr>
          <w:rFonts w:ascii="Bookman Old Style" w:eastAsia="Calibri" w:hAnsi="Bookman Old Style" w:cs="Arial"/>
          <w:sz w:val="22"/>
          <w:szCs w:val="22"/>
          <w:lang w:eastAsia="en-US"/>
        </w:rPr>
        <w:t>nr sprawy: AZP.25.1.58.2020</w:t>
      </w:r>
      <w:r w:rsidR="009275F3"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w:t>
      </w:r>
      <w:r w:rsidR="000A26D2">
        <w:rPr>
          <w:rFonts w:ascii="Bookman Old Style" w:eastAsia="Calibri" w:hAnsi="Bookman Old Style" w:cs="Arial"/>
          <w:sz w:val="22"/>
          <w:szCs w:val="22"/>
          <w:lang w:eastAsia="en-US"/>
        </w:rPr>
        <w:t xml:space="preserve"> </w:t>
      </w:r>
      <w:r w:rsidRPr="004222D5">
        <w:rPr>
          <w:rFonts w:ascii="Bookman Old Style" w:eastAsia="Calibri" w:hAnsi="Bookman Old Style" w:cs="Arial"/>
          <w:sz w:val="22"/>
          <w:szCs w:val="22"/>
          <w:lang w:eastAsia="en-US"/>
        </w:rPr>
        <w:t xml:space="preserve">W konsekwencji jedynym racjonalnym rozwiązaniem dla </w:t>
      </w:r>
      <w:r w:rsidRPr="004222D5">
        <w:rPr>
          <w:rFonts w:ascii="Bookman Old Style" w:eastAsia="Calibri" w:hAnsi="Bookman Old Style" w:cs="Arial"/>
          <w:sz w:val="22"/>
          <w:szCs w:val="22"/>
          <w:lang w:eastAsia="en-US"/>
        </w:rPr>
        <w:lastRenderedPageBreak/>
        <w:t>Zamawiającego</w:t>
      </w:r>
      <w:r w:rsidR="000A26D2">
        <w:rPr>
          <w:rFonts w:ascii="Bookman Old Style" w:eastAsia="Calibri" w:hAnsi="Bookman Old Style" w:cs="Arial"/>
          <w:sz w:val="22"/>
          <w:szCs w:val="22"/>
          <w:lang w:eastAsia="en-US"/>
        </w:rPr>
        <w:t xml:space="preserve"> był</w:t>
      </w:r>
      <w:r w:rsidRPr="004222D5">
        <w:rPr>
          <w:rFonts w:ascii="Bookman Old Style" w:eastAsia="Calibri" w:hAnsi="Bookman Old Style" w:cs="Arial"/>
          <w:sz w:val="22"/>
          <w:szCs w:val="22"/>
          <w:lang w:eastAsia="en-US"/>
        </w:rPr>
        <w:t xml:space="preserve"> zakup </w:t>
      </w:r>
      <w:r w:rsidRPr="004222D5">
        <w:rPr>
          <w:rFonts w:ascii="Bookman Old Style" w:eastAsia="Calibri" w:hAnsi="Bookman Old Style" w:cs="Arial"/>
          <w:b/>
          <w:bCs/>
          <w:sz w:val="22"/>
          <w:szCs w:val="22"/>
          <w:u w:val="single"/>
          <w:lang w:eastAsia="en-US"/>
        </w:rPr>
        <w:t>jednego, wspólnego dla całej Uczelni systemu LMS</w:t>
      </w:r>
      <w:r w:rsidR="000A26D2">
        <w:rPr>
          <w:rFonts w:ascii="Bookman Old Style" w:eastAsia="Calibri" w:hAnsi="Bookman Old Style" w:cs="Arial"/>
          <w:b/>
          <w:bCs/>
          <w:sz w:val="22"/>
          <w:szCs w:val="22"/>
          <w:u w:val="single"/>
          <w:lang w:eastAsia="en-US"/>
        </w:rPr>
        <w:t xml:space="preserve">, którego użytkowanie kończy się dnia 11.11.2022 r. </w:t>
      </w:r>
      <w:r w:rsidR="000A26D2">
        <w:rPr>
          <w:rFonts w:ascii="Bookman Old Style" w:eastAsia="Calibri" w:hAnsi="Bookman Old Style" w:cs="Arial"/>
          <w:sz w:val="22"/>
          <w:szCs w:val="22"/>
          <w:lang w:eastAsia="en-US"/>
        </w:rPr>
        <w:t>(a więc w trakcie</w:t>
      </w:r>
      <w:r w:rsidR="00293212">
        <w:rPr>
          <w:rFonts w:ascii="Bookman Old Style" w:eastAsia="Calibri" w:hAnsi="Bookman Old Style" w:cs="Arial"/>
          <w:sz w:val="22"/>
          <w:szCs w:val="22"/>
          <w:lang w:eastAsia="en-US"/>
        </w:rPr>
        <w:t xml:space="preserve"> bieżącego</w:t>
      </w:r>
      <w:r w:rsidR="000A26D2">
        <w:rPr>
          <w:rFonts w:ascii="Bookman Old Style" w:eastAsia="Calibri" w:hAnsi="Bookman Old Style" w:cs="Arial"/>
          <w:sz w:val="22"/>
          <w:szCs w:val="22"/>
          <w:lang w:eastAsia="en-US"/>
        </w:rPr>
        <w:t xml:space="preserve"> roku akademickiego).</w:t>
      </w:r>
    </w:p>
    <w:p w14:paraId="03CD2AE5" w14:textId="74DA9FA7" w:rsidR="00981C3A" w:rsidRPr="004222D5" w:rsidRDefault="00981C3A" w:rsidP="004222D5">
      <w:pPr>
        <w:spacing w:line="360" w:lineRule="auto"/>
        <w:ind w:firstLine="708"/>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Jednocześnie, wobec zdobytych przez Zamawiającego doświadczeń</w:t>
      </w:r>
      <w:r w:rsidR="00BF1D9B"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 xml:space="preserve"> możliwe stało się zidentyfikowanie kluczowych funkcjonalności, które system klasy LMS działający u </w:t>
      </w:r>
      <w:r w:rsidRPr="001E1457">
        <w:rPr>
          <w:rFonts w:ascii="Bookman Old Style" w:eastAsia="Calibri" w:hAnsi="Bookman Old Style" w:cs="Arial"/>
          <w:sz w:val="22"/>
          <w:szCs w:val="22"/>
          <w:lang w:eastAsia="en-US"/>
        </w:rPr>
        <w:t>Zamawiającego musi łącznie posiadać, żeby realizacja celu</w:t>
      </w:r>
      <w:r w:rsidR="00075418" w:rsidRPr="001E1457">
        <w:rPr>
          <w:rFonts w:ascii="Bookman Old Style" w:eastAsia="Calibri" w:hAnsi="Bookman Old Style" w:cs="Arial"/>
          <w:sz w:val="22"/>
          <w:szCs w:val="22"/>
          <w:lang w:eastAsia="en-US"/>
        </w:rPr>
        <w:t>,</w:t>
      </w:r>
      <w:r w:rsidRPr="001E1457">
        <w:rPr>
          <w:rFonts w:ascii="Bookman Old Style" w:eastAsia="Calibri" w:hAnsi="Bookman Old Style" w:cs="Arial"/>
          <w:sz w:val="22"/>
          <w:szCs w:val="22"/>
          <w:lang w:eastAsia="en-US"/>
        </w:rPr>
        <w:t xml:space="preserve"> jakim jest sprawne, ciągłe, zdalne prowadzenie zajęć oraz egzaminowania na odległość</w:t>
      </w:r>
      <w:r w:rsidR="00BF1D9B" w:rsidRPr="001E1457">
        <w:rPr>
          <w:rFonts w:ascii="Bookman Old Style" w:eastAsia="Calibri" w:hAnsi="Bookman Old Style" w:cs="Arial"/>
          <w:sz w:val="22"/>
          <w:szCs w:val="22"/>
          <w:lang w:eastAsia="en-US"/>
        </w:rPr>
        <w:t>,</w:t>
      </w:r>
      <w:r w:rsidRPr="001E1457">
        <w:rPr>
          <w:rFonts w:ascii="Bookman Old Style" w:eastAsia="Calibri" w:hAnsi="Bookman Old Style" w:cs="Arial"/>
          <w:sz w:val="22"/>
          <w:szCs w:val="22"/>
          <w:lang w:eastAsia="en-US"/>
        </w:rPr>
        <w:t xml:space="preserve"> a także zautomatyzowanie zdalnych procesów obsługi toku studiów była możliwa. W tym obszarze zauważyć należy, że absolutnie kluczowy i podstawowy parametr, którego wymaga Zamawiający</w:t>
      </w:r>
      <w:r w:rsidR="00075418" w:rsidRPr="001E1457">
        <w:rPr>
          <w:rFonts w:ascii="Bookman Old Style" w:eastAsia="Calibri" w:hAnsi="Bookman Old Style" w:cs="Arial"/>
          <w:sz w:val="22"/>
          <w:szCs w:val="22"/>
          <w:lang w:eastAsia="en-US"/>
        </w:rPr>
        <w:t>,</w:t>
      </w:r>
      <w:r w:rsidRPr="001E1457">
        <w:rPr>
          <w:rFonts w:ascii="Bookman Old Style" w:eastAsia="Calibri" w:hAnsi="Bookman Old Style" w:cs="Arial"/>
          <w:sz w:val="22"/>
          <w:szCs w:val="22"/>
          <w:lang w:eastAsia="en-US"/>
        </w:rPr>
        <w:t xml:space="preserve"> to zapewnienie obsługi wideokonferencji na adekwatnym poziomie.</w:t>
      </w:r>
      <w:r w:rsidR="0012457E" w:rsidRPr="001E1457">
        <w:rPr>
          <w:rFonts w:ascii="Bookman Old Style" w:eastAsia="Calibri" w:hAnsi="Bookman Old Style" w:cs="Arial"/>
          <w:sz w:val="22"/>
          <w:szCs w:val="22"/>
          <w:lang w:eastAsia="en-US"/>
        </w:rPr>
        <w:t xml:space="preserve"> </w:t>
      </w:r>
      <w:r w:rsidRPr="001E1457">
        <w:rPr>
          <w:rFonts w:ascii="Bookman Old Style" w:eastAsia="Calibri" w:hAnsi="Bookman Old Style" w:cs="Arial"/>
          <w:sz w:val="22"/>
          <w:szCs w:val="22"/>
          <w:lang w:eastAsia="en-US"/>
        </w:rPr>
        <w:t>W konsekwencji wymagane przez Zamawiającego jest, aby system klasy LMS już obecnie posiadał gotowe, dostępne i działające wskazane poniżej funkcjonalności. W tym</w:t>
      </w:r>
      <w:r w:rsidRPr="004222D5">
        <w:rPr>
          <w:rFonts w:ascii="Bookman Old Style" w:eastAsia="Calibri" w:hAnsi="Bookman Old Style" w:cs="Arial"/>
          <w:sz w:val="22"/>
          <w:szCs w:val="22"/>
          <w:lang w:eastAsia="en-US"/>
        </w:rPr>
        <w:t xml:space="preserve"> obszarze zauważyć należy, że w realiach sytuacji związanej z pandemią COVID-19 wymagane przez Zamawiającego funkcjonalności muszą być gotowe i od razu dostępne w systemie LMS – Zamawiający nie może zaakceptować tworzenia, projektowania i wdrażania rozwiązań w bliżej nieokreślonym czasie. </w:t>
      </w:r>
    </w:p>
    <w:p w14:paraId="70F33D26" w14:textId="77777777" w:rsidR="00981C3A" w:rsidRPr="004222D5" w:rsidRDefault="00981C3A" w:rsidP="004222D5">
      <w:pPr>
        <w:spacing w:line="360" w:lineRule="auto"/>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Lista funkcjonalności wymaganych przez Zamawiającego:</w:t>
      </w:r>
    </w:p>
    <w:p w14:paraId="3E7DD038" w14:textId="77777777" w:rsidR="00981C3A" w:rsidRPr="004222D5" w:rsidRDefault="00981C3A" w:rsidP="004222D5">
      <w:pPr>
        <w:numPr>
          <w:ilvl w:val="0"/>
          <w:numId w:val="16"/>
        </w:numPr>
        <w:spacing w:after="160" w:line="360" w:lineRule="auto"/>
        <w:ind w:left="36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b/>
          <w:bCs/>
          <w:sz w:val="22"/>
          <w:szCs w:val="22"/>
          <w:lang w:eastAsia="en-US"/>
        </w:rPr>
        <w:t>Natywne i natywnie zintegrowane rozwiązanie do wideokonferencji</w:t>
      </w:r>
      <w:r w:rsidRPr="004222D5">
        <w:rPr>
          <w:rFonts w:ascii="Bookman Old Style" w:eastAsia="Calibri" w:hAnsi="Bookman Old Style" w:cs="Arial"/>
          <w:sz w:val="22"/>
          <w:szCs w:val="22"/>
          <w:lang w:eastAsia="en-US"/>
        </w:rPr>
        <w:t>. Uczelnia ma za sobą ponad rok doświadczeń z wykorzystywaniem dwóch platform LMS oraz kilku narzędzi do wideokonferencji, umożliwiających kształcenie synchroniczne (wykłady i sesje online). Pracownicy uczelni korzystają z tych narzędzi w następujących konfiguracjach:</w:t>
      </w:r>
    </w:p>
    <w:p w14:paraId="7BA9C018" w14:textId="77777777" w:rsidR="00981C3A" w:rsidRPr="004222D5" w:rsidRDefault="00981C3A" w:rsidP="004222D5">
      <w:pPr>
        <w:numPr>
          <w:ilvl w:val="1"/>
          <w:numId w:val="16"/>
        </w:numPr>
        <w:spacing w:after="160" w:line="360" w:lineRule="auto"/>
        <w:ind w:left="108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 xml:space="preserve">LMS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w:t>
      </w:r>
      <w:proofErr w:type="spellStart"/>
      <w:r w:rsidRPr="004222D5">
        <w:rPr>
          <w:rFonts w:ascii="Bookman Old Style" w:eastAsia="Calibri" w:hAnsi="Bookman Old Style" w:cs="Arial"/>
          <w:sz w:val="22"/>
          <w:szCs w:val="22"/>
          <w:lang w:eastAsia="en-US"/>
        </w:rPr>
        <w:t>Learn</w:t>
      </w:r>
      <w:proofErr w:type="spellEnd"/>
      <w:r w:rsidRPr="004222D5">
        <w:rPr>
          <w:rFonts w:ascii="Bookman Old Style" w:eastAsia="Calibri" w:hAnsi="Bookman Old Style" w:cs="Arial"/>
          <w:sz w:val="22"/>
          <w:szCs w:val="22"/>
          <w:lang w:eastAsia="en-US"/>
        </w:rPr>
        <w:t xml:space="preserve"> Ultra + wbudowane natywnie zintegrowane narzędzie do wideokonferencji</w:t>
      </w:r>
    </w:p>
    <w:p w14:paraId="3A3B4B0F" w14:textId="77777777" w:rsidR="00981C3A" w:rsidRPr="004222D5" w:rsidRDefault="00981C3A" w:rsidP="004222D5">
      <w:pPr>
        <w:numPr>
          <w:ilvl w:val="1"/>
          <w:numId w:val="16"/>
        </w:numPr>
        <w:spacing w:after="160" w:line="360" w:lineRule="auto"/>
        <w:ind w:left="1080"/>
        <w:contextualSpacing/>
        <w:jc w:val="both"/>
        <w:rPr>
          <w:rFonts w:ascii="Bookman Old Style" w:eastAsia="Calibri" w:hAnsi="Bookman Old Style" w:cs="Arial"/>
          <w:sz w:val="22"/>
          <w:szCs w:val="22"/>
          <w:lang w:val="en-US" w:eastAsia="en-US"/>
        </w:rPr>
      </w:pPr>
      <w:r w:rsidRPr="004222D5">
        <w:rPr>
          <w:rFonts w:ascii="Bookman Old Style" w:eastAsia="Calibri" w:hAnsi="Bookman Old Style" w:cs="Arial"/>
          <w:sz w:val="22"/>
          <w:szCs w:val="22"/>
          <w:lang w:val="en-US" w:eastAsia="en-US"/>
        </w:rPr>
        <w:t xml:space="preserve">LMS Blackboard Learn Ultra + </w:t>
      </w:r>
      <w:proofErr w:type="spellStart"/>
      <w:r w:rsidRPr="004222D5">
        <w:rPr>
          <w:rFonts w:ascii="Bookman Old Style" w:eastAsia="Calibri" w:hAnsi="Bookman Old Style" w:cs="Arial"/>
          <w:sz w:val="22"/>
          <w:szCs w:val="22"/>
          <w:lang w:val="en-US" w:eastAsia="en-US"/>
        </w:rPr>
        <w:t>zintegrowany</w:t>
      </w:r>
      <w:proofErr w:type="spellEnd"/>
      <w:r w:rsidRPr="004222D5">
        <w:rPr>
          <w:rFonts w:ascii="Bookman Old Style" w:eastAsia="Calibri" w:hAnsi="Bookman Old Style" w:cs="Arial"/>
          <w:sz w:val="22"/>
          <w:szCs w:val="22"/>
          <w:lang w:val="en-US" w:eastAsia="en-US"/>
        </w:rPr>
        <w:t xml:space="preserve"> MS Teams</w:t>
      </w:r>
    </w:p>
    <w:p w14:paraId="0FBB5F7C" w14:textId="77777777" w:rsidR="00981C3A" w:rsidRPr="004222D5" w:rsidRDefault="00981C3A" w:rsidP="004222D5">
      <w:pPr>
        <w:numPr>
          <w:ilvl w:val="1"/>
          <w:numId w:val="16"/>
        </w:numPr>
        <w:spacing w:after="160" w:line="360" w:lineRule="auto"/>
        <w:ind w:left="108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LMS Asseco + zintegrowany xxx</w:t>
      </w:r>
    </w:p>
    <w:p w14:paraId="224AD424" w14:textId="6B12AD89" w:rsidR="00981C3A" w:rsidRPr="004222D5" w:rsidRDefault="00981C3A" w:rsidP="004222D5">
      <w:pPr>
        <w:numPr>
          <w:ilvl w:val="1"/>
          <w:numId w:val="16"/>
        </w:numPr>
        <w:spacing w:after="160" w:line="360" w:lineRule="auto"/>
        <w:ind w:left="108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 xml:space="preserve">MS </w:t>
      </w:r>
      <w:proofErr w:type="spellStart"/>
      <w:r w:rsidRPr="004222D5">
        <w:rPr>
          <w:rFonts w:ascii="Bookman Old Style" w:eastAsia="Calibri" w:hAnsi="Bookman Old Style" w:cs="Arial"/>
          <w:sz w:val="22"/>
          <w:szCs w:val="22"/>
          <w:lang w:eastAsia="en-US"/>
        </w:rPr>
        <w:t>Teams</w:t>
      </w:r>
      <w:proofErr w:type="spellEnd"/>
      <w:r w:rsidRPr="004222D5">
        <w:rPr>
          <w:rFonts w:ascii="Bookman Old Style" w:eastAsia="Calibri" w:hAnsi="Bookman Old Style" w:cs="Arial"/>
          <w:sz w:val="22"/>
          <w:szCs w:val="22"/>
          <w:lang w:eastAsia="en-US"/>
        </w:rPr>
        <w:t xml:space="preserve"> niezależnie od platform</w:t>
      </w:r>
      <w:r w:rsidR="0012457E" w:rsidRPr="004222D5">
        <w:rPr>
          <w:rFonts w:ascii="Bookman Old Style" w:eastAsia="Calibri" w:hAnsi="Bookman Old Style" w:cs="Arial"/>
          <w:sz w:val="22"/>
          <w:szCs w:val="22"/>
          <w:lang w:eastAsia="en-US"/>
        </w:rPr>
        <w:t>.</w:t>
      </w:r>
    </w:p>
    <w:p w14:paraId="2BB9367B" w14:textId="13588263" w:rsidR="00981C3A" w:rsidRPr="004222D5" w:rsidRDefault="00981C3A" w:rsidP="004222D5">
      <w:pPr>
        <w:spacing w:after="160" w:line="360" w:lineRule="auto"/>
        <w:ind w:left="360" w:firstLine="348"/>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Pomimo dostępnych wielu możliwości</w:t>
      </w:r>
      <w:r w:rsidR="0012457E"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 xml:space="preserve"> wykładowcy w przeważającej części korzystają z narzędzia </w:t>
      </w:r>
      <w:proofErr w:type="spellStart"/>
      <w:r w:rsidRPr="004222D5">
        <w:rPr>
          <w:rFonts w:ascii="Bookman Old Style" w:eastAsia="Calibri" w:hAnsi="Bookman Old Style" w:cs="Arial"/>
          <w:sz w:val="22"/>
          <w:szCs w:val="22"/>
          <w:lang w:eastAsia="en-US"/>
        </w:rPr>
        <w:t>Collaborate</w:t>
      </w:r>
      <w:proofErr w:type="spellEnd"/>
      <w:r w:rsidRPr="004222D5">
        <w:rPr>
          <w:rFonts w:ascii="Bookman Old Style" w:eastAsia="Calibri" w:hAnsi="Bookman Old Style" w:cs="Arial"/>
          <w:sz w:val="22"/>
          <w:szCs w:val="22"/>
          <w:lang w:eastAsia="en-US"/>
        </w:rPr>
        <w:t>, gdyż dzięki natywnej integracji i natywności rozwiązania mogą w łatwy sposób przechodzić z przestrzeni kursu do wirtualnego pokoju spotkań</w:t>
      </w:r>
      <w:r w:rsidR="0012457E"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 xml:space="preserve"> Najłatwiej było im się też przyzwyczaić do rozwiązania, ze wz</w:t>
      </w:r>
      <w:r w:rsidR="00114A7B" w:rsidRPr="004222D5">
        <w:rPr>
          <w:rFonts w:ascii="Bookman Old Style" w:eastAsia="Calibri" w:hAnsi="Bookman Old Style" w:cs="Arial"/>
          <w:sz w:val="22"/>
          <w:szCs w:val="22"/>
          <w:lang w:eastAsia="en-US"/>
        </w:rPr>
        <w:t>ględu na to, że posiada wygląd/</w:t>
      </w:r>
      <w:r w:rsidRPr="004222D5">
        <w:rPr>
          <w:rFonts w:ascii="Bookman Old Style" w:eastAsia="Calibri" w:hAnsi="Bookman Old Style" w:cs="Arial"/>
          <w:sz w:val="22"/>
          <w:szCs w:val="22"/>
          <w:lang w:eastAsia="en-US"/>
        </w:rPr>
        <w:t xml:space="preserve">interfejs zbieżny z samą platformą LMS, dzięki czemu łatwo się po nim poruszać. Także rozłożenie funkcjonalności pomiędzy samą platformą a </w:t>
      </w:r>
      <w:r w:rsidR="0012457E" w:rsidRPr="004222D5">
        <w:rPr>
          <w:rFonts w:ascii="Bookman Old Style" w:eastAsia="Calibri" w:hAnsi="Bookman Old Style" w:cs="Arial"/>
          <w:sz w:val="22"/>
          <w:szCs w:val="22"/>
          <w:lang w:eastAsia="en-US"/>
        </w:rPr>
        <w:t>narzędziem jest logicznie spójn</w:t>
      </w:r>
      <w:r w:rsidRPr="004222D5">
        <w:rPr>
          <w:rFonts w:ascii="Bookman Old Style" w:eastAsia="Calibri" w:hAnsi="Bookman Old Style" w:cs="Arial"/>
          <w:sz w:val="22"/>
          <w:szCs w:val="22"/>
          <w:lang w:eastAsia="en-US"/>
        </w:rPr>
        <w:t xml:space="preserve">e, są to narzędzia tego samego producenta. Użytkownikami systemu są obok studentów wykładowcy, którzy są często czynnymi lekarzami, oraz osobami o różnym, w tym niskim poziomie, </w:t>
      </w:r>
      <w:r w:rsidRPr="004222D5">
        <w:rPr>
          <w:rFonts w:ascii="Bookman Old Style" w:eastAsia="Calibri" w:hAnsi="Bookman Old Style" w:cs="Arial"/>
          <w:sz w:val="22"/>
          <w:szCs w:val="22"/>
          <w:lang w:eastAsia="en-US"/>
        </w:rPr>
        <w:lastRenderedPageBreak/>
        <w:t xml:space="preserve">znajomości technologii. Dla uczelni kluczowe jest, aby zakupione narzędzia jak najbardziej efektywnie wspierały wykładowców w pracy dydaktycznej, były pomocą, a nie dodatkowym obciążeniem. Intencją </w:t>
      </w:r>
      <w:r w:rsidR="00144262" w:rsidRPr="004222D5">
        <w:rPr>
          <w:rFonts w:ascii="Bookman Old Style" w:eastAsia="Calibri" w:hAnsi="Bookman Old Style" w:cs="Arial"/>
          <w:sz w:val="22"/>
          <w:szCs w:val="22"/>
          <w:lang w:eastAsia="en-US"/>
        </w:rPr>
        <w:t xml:space="preserve">Zamawiającego </w:t>
      </w:r>
      <w:r w:rsidRPr="004222D5">
        <w:rPr>
          <w:rFonts w:ascii="Bookman Old Style" w:eastAsia="Calibri" w:hAnsi="Bookman Old Style" w:cs="Arial"/>
          <w:sz w:val="22"/>
          <w:szCs w:val="22"/>
          <w:lang w:eastAsia="en-US"/>
        </w:rPr>
        <w:t>jest zakup systemu jak najbardziej intuicyjnego i łatwego w wykorzystaniu. Wbudowane w platformę, ściśle zintegrowane narzędzie do wideokonferencji jest ważn</w:t>
      </w:r>
      <w:r w:rsidR="00144262" w:rsidRPr="004222D5">
        <w:rPr>
          <w:rFonts w:ascii="Bookman Old Style" w:eastAsia="Calibri" w:hAnsi="Bookman Old Style" w:cs="Arial"/>
          <w:sz w:val="22"/>
          <w:szCs w:val="22"/>
          <w:lang w:eastAsia="en-US"/>
        </w:rPr>
        <w:t xml:space="preserve">ą składową tej intuicyjności i </w:t>
      </w:r>
      <w:r w:rsidRPr="004222D5">
        <w:rPr>
          <w:rFonts w:ascii="Bookman Old Style" w:eastAsia="Calibri" w:hAnsi="Bookman Old Style" w:cs="Arial"/>
          <w:sz w:val="22"/>
          <w:szCs w:val="22"/>
          <w:lang w:eastAsia="en-US"/>
        </w:rPr>
        <w:t>jak pokazują ponad roczne doświadczenia pracowników uczelni, jes</w:t>
      </w:r>
      <w:r w:rsidR="00144262" w:rsidRPr="004222D5">
        <w:rPr>
          <w:rFonts w:ascii="Bookman Old Style" w:eastAsia="Calibri" w:hAnsi="Bookman Old Style" w:cs="Arial"/>
          <w:sz w:val="22"/>
          <w:szCs w:val="22"/>
          <w:lang w:eastAsia="en-US"/>
        </w:rPr>
        <w:t>t ono niezbędne dla Zamawiającego</w:t>
      </w:r>
      <w:r w:rsidRPr="004222D5">
        <w:rPr>
          <w:rFonts w:ascii="Bookman Old Style" w:eastAsia="Calibri" w:hAnsi="Bookman Old Style" w:cs="Arial"/>
          <w:sz w:val="22"/>
          <w:szCs w:val="22"/>
          <w:lang w:eastAsia="en-US"/>
        </w:rPr>
        <w:t xml:space="preserve">. </w:t>
      </w:r>
      <w:r w:rsidRPr="004222D5">
        <w:rPr>
          <w:rFonts w:ascii="Bookman Old Style" w:eastAsia="Calibri" w:hAnsi="Bookman Old Style" w:cs="Arial"/>
          <w:bCs/>
          <w:sz w:val="22"/>
          <w:szCs w:val="22"/>
          <w:lang w:eastAsia="en-US"/>
        </w:rPr>
        <w:t xml:space="preserve">Wbudowane i do tego efektywne oraz wydajne i przez to odpowiadające potrzebom uczelni, natywne narzędzie do wideokonferencji posiada jedynie platforma </w:t>
      </w:r>
      <w:proofErr w:type="spellStart"/>
      <w:r w:rsidRPr="004222D5">
        <w:rPr>
          <w:rFonts w:ascii="Bookman Old Style" w:eastAsia="Calibri" w:hAnsi="Bookman Old Style" w:cs="Arial"/>
          <w:bCs/>
          <w:sz w:val="22"/>
          <w:szCs w:val="22"/>
          <w:lang w:eastAsia="en-US"/>
        </w:rPr>
        <w:t>Blackboard</w:t>
      </w:r>
      <w:proofErr w:type="spellEnd"/>
      <w:r w:rsidRPr="004222D5">
        <w:rPr>
          <w:rFonts w:ascii="Bookman Old Style" w:eastAsia="Calibri" w:hAnsi="Bookman Old Style" w:cs="Arial"/>
          <w:bCs/>
          <w:sz w:val="22"/>
          <w:szCs w:val="22"/>
          <w:lang w:eastAsia="en-US"/>
        </w:rPr>
        <w:t xml:space="preserve"> </w:t>
      </w:r>
      <w:proofErr w:type="spellStart"/>
      <w:r w:rsidRPr="004222D5">
        <w:rPr>
          <w:rFonts w:ascii="Bookman Old Style" w:eastAsia="Calibri" w:hAnsi="Bookman Old Style" w:cs="Arial"/>
          <w:bCs/>
          <w:sz w:val="22"/>
          <w:szCs w:val="22"/>
          <w:lang w:eastAsia="en-US"/>
        </w:rPr>
        <w:t>Learn</w:t>
      </w:r>
      <w:proofErr w:type="spellEnd"/>
      <w:r w:rsidRPr="004222D5">
        <w:rPr>
          <w:rFonts w:ascii="Bookman Old Style" w:eastAsia="Calibri" w:hAnsi="Bookman Old Style" w:cs="Arial"/>
          <w:bCs/>
          <w:sz w:val="22"/>
          <w:szCs w:val="22"/>
          <w:lang w:eastAsia="en-US"/>
        </w:rPr>
        <w:t>.</w:t>
      </w:r>
      <w:r w:rsidRPr="004222D5">
        <w:rPr>
          <w:rFonts w:ascii="Bookman Old Style" w:eastAsia="Calibri" w:hAnsi="Bookman Old Style" w:cs="Arial"/>
          <w:sz w:val="22"/>
          <w:szCs w:val="22"/>
          <w:lang w:eastAsia="en-US"/>
        </w:rPr>
        <w:t xml:space="preserve"> Należy zauważyć, że możliwość stworzenia własnego narzędzia do wideokonferencji </w:t>
      </w:r>
      <w:r w:rsidR="009954E9" w:rsidRPr="004222D5">
        <w:rPr>
          <w:rFonts w:ascii="Bookman Old Style" w:eastAsia="Calibri" w:hAnsi="Bookman Old Style" w:cs="Arial"/>
          <w:sz w:val="22"/>
          <w:szCs w:val="22"/>
          <w:lang w:eastAsia="en-US"/>
        </w:rPr>
        <w:br/>
      </w:r>
      <w:r w:rsidRPr="004222D5">
        <w:rPr>
          <w:rFonts w:ascii="Bookman Old Style" w:eastAsia="Calibri" w:hAnsi="Bookman Old Style" w:cs="Arial"/>
          <w:sz w:val="22"/>
          <w:szCs w:val="22"/>
          <w:lang w:eastAsia="en-US"/>
        </w:rPr>
        <w:t>i ścisłej integracji</w:t>
      </w:r>
      <w:r w:rsidR="00144262" w:rsidRPr="004222D5">
        <w:rPr>
          <w:rFonts w:ascii="Bookman Old Style" w:eastAsia="Calibri" w:hAnsi="Bookman Old Style" w:cs="Arial"/>
          <w:sz w:val="22"/>
          <w:szCs w:val="22"/>
          <w:lang w:eastAsia="en-US"/>
        </w:rPr>
        <w:t xml:space="preserve"> </w:t>
      </w:r>
      <w:r w:rsidRPr="004222D5">
        <w:rPr>
          <w:rFonts w:ascii="Bookman Old Style" w:eastAsia="Calibri" w:hAnsi="Bookman Old Style" w:cs="Arial"/>
          <w:sz w:val="22"/>
          <w:szCs w:val="22"/>
          <w:lang w:eastAsia="en-US"/>
        </w:rPr>
        <w:t xml:space="preserve">z platformą jest dostępna dla wielu dostawców, jednak obecnie posiada je tylko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w:t>
      </w:r>
    </w:p>
    <w:p w14:paraId="7B6BD882" w14:textId="531B8857" w:rsidR="00981C3A" w:rsidRPr="004222D5" w:rsidRDefault="00981C3A" w:rsidP="004222D5">
      <w:pPr>
        <w:numPr>
          <w:ilvl w:val="0"/>
          <w:numId w:val="16"/>
        </w:numPr>
        <w:spacing w:after="160" w:line="360" w:lineRule="auto"/>
        <w:ind w:left="36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b/>
          <w:bCs/>
          <w:sz w:val="22"/>
          <w:szCs w:val="22"/>
          <w:lang w:eastAsia="en-US"/>
        </w:rPr>
        <w:t>Konieczność posiadania funkcjonalności automatyzujących i przyspieszających pracę dydaktyków</w:t>
      </w:r>
      <w:r w:rsidRPr="004222D5">
        <w:rPr>
          <w:rFonts w:ascii="Bookman Old Style" w:eastAsia="Calibri" w:hAnsi="Bookman Old Style" w:cs="Arial"/>
          <w:sz w:val="22"/>
          <w:szCs w:val="22"/>
          <w:lang w:eastAsia="en-US"/>
        </w:rPr>
        <w:t>: platforma będzie efektywnie wspierać dydaktyków w kształceniu, jeśli będzie automatyzować możliwie j</w:t>
      </w:r>
      <w:r w:rsidR="00932EE2" w:rsidRPr="004222D5">
        <w:rPr>
          <w:rFonts w:ascii="Bookman Old Style" w:eastAsia="Calibri" w:hAnsi="Bookman Old Style" w:cs="Arial"/>
          <w:sz w:val="22"/>
          <w:szCs w:val="22"/>
          <w:lang w:eastAsia="en-US"/>
        </w:rPr>
        <w:t xml:space="preserve">ak największą liczbę czynności </w:t>
      </w:r>
      <w:r w:rsidRPr="004222D5">
        <w:rPr>
          <w:rFonts w:ascii="Bookman Old Style" w:eastAsia="Calibri" w:hAnsi="Bookman Old Style" w:cs="Arial"/>
          <w:sz w:val="22"/>
          <w:szCs w:val="22"/>
          <w:lang w:eastAsia="en-US"/>
        </w:rPr>
        <w:t>tak, aby dydaktyk musiał jak najmniej powtarzalnych, czasochłonnych i podlegających automatyzacji czynności wykonywać ręcznie, a także</w:t>
      </w:r>
      <w:r w:rsidR="00932EE2" w:rsidRPr="004222D5">
        <w:rPr>
          <w:rFonts w:ascii="Bookman Old Style" w:eastAsia="Calibri" w:hAnsi="Bookman Old Style" w:cs="Arial"/>
          <w:sz w:val="22"/>
          <w:szCs w:val="22"/>
          <w:lang w:eastAsia="en-US"/>
        </w:rPr>
        <w:t xml:space="preserve">, </w:t>
      </w:r>
      <w:r w:rsidRPr="004222D5">
        <w:rPr>
          <w:rFonts w:ascii="Bookman Old Style" w:eastAsia="Calibri" w:hAnsi="Bookman Old Style" w:cs="Arial"/>
          <w:sz w:val="22"/>
          <w:szCs w:val="22"/>
          <w:lang w:eastAsia="en-US"/>
        </w:rPr>
        <w:t xml:space="preserve">jeżeli powtarzalne czynności będą mogły być wykonane zbiorczo dla wszystkich użytkowników/ całego kursu jednocześnie. </w:t>
      </w:r>
    </w:p>
    <w:p w14:paraId="735DEC88" w14:textId="77777777" w:rsidR="00981C3A" w:rsidRPr="004222D5" w:rsidRDefault="00981C3A" w:rsidP="004222D5">
      <w:pPr>
        <w:numPr>
          <w:ilvl w:val="0"/>
          <w:numId w:val="16"/>
        </w:numPr>
        <w:spacing w:after="160" w:line="360" w:lineRule="auto"/>
        <w:ind w:left="36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Czynności te to między innymi:</w:t>
      </w:r>
    </w:p>
    <w:p w14:paraId="7548209A" w14:textId="77777777" w:rsidR="00981C3A" w:rsidRPr="004222D5" w:rsidRDefault="00981C3A" w:rsidP="004222D5">
      <w:pPr>
        <w:numPr>
          <w:ilvl w:val="1"/>
          <w:numId w:val="16"/>
        </w:numPr>
        <w:spacing w:after="160" w:line="360" w:lineRule="auto"/>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Automatyczne sprawdzanie obecności studentów na sesjach online – system oznacza czy student był obecny, spóźnił się czy nie było go wcale, dzięki czemu wykładowca nie musi takich informacji wprowadzać ręcznie do dziennika obecności na platformie (wpływa to na znaczną oszczędność czasu). Funkcjonalność automatycznego sprawdzania obecności i zapisu w dzienniku obecności ma też związek z natywnością z platformą LMS rozwiązania do wideokonferencji.</w:t>
      </w:r>
    </w:p>
    <w:p w14:paraId="6B17B63E" w14:textId="21412A9C" w:rsidR="00981C3A" w:rsidRPr="004222D5" w:rsidRDefault="00981C3A" w:rsidP="004222D5">
      <w:pPr>
        <w:numPr>
          <w:ilvl w:val="1"/>
          <w:numId w:val="16"/>
        </w:numPr>
        <w:spacing w:after="160" w:line="360" w:lineRule="auto"/>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Wsadowa edycja elementów treści kursów – system umożliwia zbiorczą aktualizację i edycję elementów kursu, np. przy tworzeniu nowej instancji kursu na kolejny semestr można zbiorczo zaktualizować widoczność treści dla studentów,</w:t>
      </w:r>
      <w:r w:rsidR="00932EE2" w:rsidRPr="004222D5">
        <w:rPr>
          <w:rFonts w:ascii="Bookman Old Style" w:eastAsia="Calibri" w:hAnsi="Bookman Old Style" w:cs="Arial"/>
          <w:sz w:val="22"/>
          <w:szCs w:val="22"/>
          <w:lang w:eastAsia="en-US"/>
        </w:rPr>
        <w:t xml:space="preserve"> daty widoczności/ dostępności/</w:t>
      </w:r>
      <w:r w:rsidRPr="004222D5">
        <w:rPr>
          <w:rFonts w:ascii="Bookman Old Style" w:eastAsia="Calibri" w:hAnsi="Bookman Old Style" w:cs="Arial"/>
          <w:sz w:val="22"/>
          <w:szCs w:val="22"/>
          <w:lang w:eastAsia="en-US"/>
        </w:rPr>
        <w:t>wymagane daty rea</w:t>
      </w:r>
      <w:r w:rsidR="00932EE2" w:rsidRPr="004222D5">
        <w:rPr>
          <w:rFonts w:ascii="Bookman Old Style" w:eastAsia="Calibri" w:hAnsi="Bookman Old Style" w:cs="Arial"/>
          <w:sz w:val="22"/>
          <w:szCs w:val="22"/>
          <w:lang w:eastAsia="en-US"/>
        </w:rPr>
        <w:t>lizacji poszczególnych modułów/</w:t>
      </w:r>
      <w:r w:rsidRPr="004222D5">
        <w:rPr>
          <w:rFonts w:ascii="Bookman Old Style" w:eastAsia="Calibri" w:hAnsi="Bookman Old Style" w:cs="Arial"/>
          <w:sz w:val="22"/>
          <w:szCs w:val="22"/>
          <w:lang w:eastAsia="en-US"/>
        </w:rPr>
        <w:t>aktywności. W przypadku braku takiej funkcjonalności dydaktyk musi wprowadzić każdą zmianę ręcznie, osobno, co znacznie obniża efektywność jego działania.</w:t>
      </w:r>
    </w:p>
    <w:p w14:paraId="07B763EF" w14:textId="77777777" w:rsidR="00981C3A" w:rsidRPr="004222D5" w:rsidRDefault="00981C3A" w:rsidP="004222D5">
      <w:pPr>
        <w:numPr>
          <w:ilvl w:val="1"/>
          <w:numId w:val="16"/>
        </w:numPr>
        <w:spacing w:after="160" w:line="360" w:lineRule="auto"/>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lastRenderedPageBreak/>
        <w:t xml:space="preserve">Kopiowanie istniejącej treści do innych kursów – system umożliwia łatwy wybór i zbiorcze skopiowanie wybranych treści z danego kursu do innego kursu, dzięki czemu nie trzeba każdego z elementów przenosić osobno lub ręcznie. </w:t>
      </w:r>
    </w:p>
    <w:p w14:paraId="21818199" w14:textId="7102840E" w:rsidR="00981C3A" w:rsidRPr="004222D5" w:rsidRDefault="00981C3A" w:rsidP="004222D5">
      <w:pPr>
        <w:numPr>
          <w:ilvl w:val="1"/>
          <w:numId w:val="16"/>
        </w:numPr>
        <w:spacing w:after="160" w:line="360" w:lineRule="auto"/>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 xml:space="preserve">Kopiowanie pytań testowych w kursach (ponowne użycie pytań), dzięki czemu wykładowca ma możliwość szybkiego wykorzystania istniejących pytań do utworzenia nowego egzaminu dla studentów. Funkcjonalność daje także możliwość wyszukiwania pytań z uwzględnieniem treści, typu pytania oraz konkretnego testu. Dodatkowo system ma możliwość definiowania losowych bloków z dowolnych pytań </w:t>
      </w:r>
      <w:r w:rsidR="00EC2C16" w:rsidRPr="004222D5">
        <w:rPr>
          <w:rFonts w:ascii="Bookman Old Style" w:eastAsia="Calibri" w:hAnsi="Bookman Old Style" w:cs="Arial"/>
          <w:sz w:val="22"/>
          <w:szCs w:val="22"/>
          <w:lang w:eastAsia="en-US"/>
        </w:rPr>
        <w:br/>
      </w:r>
      <w:r w:rsidRPr="004222D5">
        <w:rPr>
          <w:rFonts w:ascii="Bookman Old Style" w:eastAsia="Calibri" w:hAnsi="Bookman Old Style" w:cs="Arial"/>
          <w:sz w:val="22"/>
          <w:szCs w:val="22"/>
          <w:lang w:eastAsia="en-US"/>
        </w:rPr>
        <w:t>i dowolnych elementów egzaminacyjnych. Opcje takie znacznie ułatwiają prace dydaktyków.</w:t>
      </w:r>
    </w:p>
    <w:p w14:paraId="00557FC9" w14:textId="3282392B" w:rsidR="00981C3A" w:rsidRPr="004222D5" w:rsidRDefault="00981C3A" w:rsidP="004222D5">
      <w:pPr>
        <w:numPr>
          <w:ilvl w:val="1"/>
          <w:numId w:val="16"/>
        </w:numPr>
        <w:spacing w:after="160" w:line="360" w:lineRule="auto"/>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Sprawdzenie treści pod kątem plagiatów – automatyzacja tego procesu umożliwia dydaktykom szybką weryfikację</w:t>
      </w:r>
      <w:r w:rsidR="005E7437"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 xml:space="preserve"> czy zamieszczane przez studentów treści nie są nieuprawnionym wykorzystaniem treści pochodzących z Internetu lub stworzonych przez innych studentów. Wyłapywanie przypadków plagiatów jest dzięki temu dużo szybsze i pozwala na znaczną oszczędność czasu dydaktyków. </w:t>
      </w:r>
    </w:p>
    <w:p w14:paraId="6B13F425" w14:textId="6AB08AEB" w:rsidR="00981C3A" w:rsidRPr="004222D5" w:rsidRDefault="00981C3A" w:rsidP="004222D5">
      <w:pPr>
        <w:spacing w:after="160" w:line="360" w:lineRule="auto"/>
        <w:ind w:left="36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sz w:val="22"/>
          <w:szCs w:val="22"/>
          <w:lang w:eastAsia="en-US"/>
        </w:rPr>
        <w:t xml:space="preserve">Platforma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w:t>
      </w:r>
      <w:proofErr w:type="spellStart"/>
      <w:r w:rsidRPr="004222D5">
        <w:rPr>
          <w:rFonts w:ascii="Bookman Old Style" w:eastAsia="Calibri" w:hAnsi="Bookman Old Style" w:cs="Arial"/>
          <w:sz w:val="22"/>
          <w:szCs w:val="22"/>
          <w:lang w:eastAsia="en-US"/>
        </w:rPr>
        <w:t>Learn</w:t>
      </w:r>
      <w:proofErr w:type="spellEnd"/>
      <w:r w:rsidRPr="004222D5">
        <w:rPr>
          <w:rFonts w:ascii="Bookman Old Style" w:eastAsia="Calibri" w:hAnsi="Bookman Old Style" w:cs="Arial"/>
          <w:sz w:val="22"/>
          <w:szCs w:val="22"/>
          <w:lang w:eastAsia="en-US"/>
        </w:rPr>
        <w:t xml:space="preserve"> jest według wiedzy uczelni jedyną dostępną na rynku platformą, w której wszystkie te czy</w:t>
      </w:r>
      <w:r w:rsidR="008F446A" w:rsidRPr="004222D5">
        <w:rPr>
          <w:rFonts w:ascii="Bookman Old Style" w:eastAsia="Calibri" w:hAnsi="Bookman Old Style" w:cs="Arial"/>
          <w:sz w:val="22"/>
          <w:szCs w:val="22"/>
          <w:lang w:eastAsia="en-US"/>
        </w:rPr>
        <w:t>nności zostały zautomatyzowane/</w:t>
      </w:r>
      <w:r w:rsidRPr="004222D5">
        <w:rPr>
          <w:rFonts w:ascii="Bookman Old Style" w:eastAsia="Calibri" w:hAnsi="Bookman Old Style" w:cs="Arial"/>
          <w:sz w:val="22"/>
          <w:szCs w:val="22"/>
          <w:lang w:eastAsia="en-US"/>
        </w:rPr>
        <w:t xml:space="preserve">są możliwe do realizacji w sposób zbiorczy.  </w:t>
      </w:r>
    </w:p>
    <w:p w14:paraId="778A1D23" w14:textId="458ECE9B" w:rsidR="00981C3A" w:rsidRPr="004222D5" w:rsidRDefault="00981C3A" w:rsidP="004222D5">
      <w:pPr>
        <w:numPr>
          <w:ilvl w:val="0"/>
          <w:numId w:val="16"/>
        </w:numPr>
        <w:spacing w:after="160" w:line="360" w:lineRule="auto"/>
        <w:ind w:left="36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b/>
          <w:bCs/>
          <w:sz w:val="22"/>
          <w:szCs w:val="22"/>
          <w:lang w:eastAsia="en-US"/>
        </w:rPr>
        <w:t>Bezawaryjność systemu:</w:t>
      </w:r>
      <w:r w:rsidRPr="004222D5">
        <w:rPr>
          <w:rFonts w:ascii="Bookman Old Style" w:eastAsia="Calibri" w:hAnsi="Bookman Old Style" w:cs="Arial"/>
          <w:sz w:val="22"/>
          <w:szCs w:val="22"/>
          <w:lang w:eastAsia="en-US"/>
        </w:rPr>
        <w:t xml:space="preserve"> W pandemii uczelnia wykorzystywała równolegle dwie platformy LMS: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i Asseco. Na podstawie pracy na obydwu platformach uczelnia mogła zebrać doświadczenia dotyczące istotności kryterium bezawaryjności funkcjonowania platformy. Każda niedostępność lub zakłócenie funkcjonowania platformy nie tylko w godzinach pracy, ale też poza nimi (platforma ma umożliwiać pracę w dogodnych dla dydaktyków i studentów momencie), skutkuje obniżoną efektywnością pracy użytkowników końcowych - nie mogą wykonać przewidzianych zadań w odpowiednim dla siebie terminie, tracą czas na informowanie administratorów platformy</w:t>
      </w:r>
      <w:r w:rsidR="00162817" w:rsidRPr="004222D5">
        <w:rPr>
          <w:rFonts w:ascii="Bookman Old Style" w:eastAsia="Calibri" w:hAnsi="Bookman Old Style" w:cs="Arial"/>
          <w:sz w:val="22"/>
          <w:szCs w:val="22"/>
          <w:lang w:eastAsia="en-US"/>
        </w:rPr>
        <w:t xml:space="preserve"> </w:t>
      </w:r>
      <w:r w:rsidRPr="004222D5">
        <w:rPr>
          <w:rFonts w:ascii="Bookman Old Style" w:eastAsia="Calibri" w:hAnsi="Bookman Old Style" w:cs="Arial"/>
          <w:sz w:val="22"/>
          <w:szCs w:val="22"/>
          <w:lang w:eastAsia="en-US"/>
        </w:rPr>
        <w:t xml:space="preserve">o przerwach w działaniu. Obniżona jest także efektywność pracy administratorów systemu, którzy muszą poświęcać czas na zgłoszenia problemów do dostawcy i/lub weryfikację, czy powód awarii może leżeć po stronie uczelni. Na podstawie </w:t>
      </w:r>
      <w:r w:rsidR="000A2BAF" w:rsidRPr="004222D5">
        <w:rPr>
          <w:rFonts w:ascii="Bookman Old Style" w:eastAsia="Calibri" w:hAnsi="Bookman Old Style" w:cs="Arial"/>
          <w:sz w:val="22"/>
          <w:szCs w:val="22"/>
          <w:lang w:eastAsia="en-US"/>
        </w:rPr>
        <w:t>dotychczasowego doświadczenia</w:t>
      </w:r>
      <w:r w:rsidRPr="004222D5">
        <w:rPr>
          <w:rFonts w:ascii="Bookman Old Style" w:eastAsia="Calibri" w:hAnsi="Bookman Old Style" w:cs="Arial"/>
          <w:sz w:val="22"/>
          <w:szCs w:val="22"/>
          <w:lang w:eastAsia="en-US"/>
        </w:rPr>
        <w:t xml:space="preserve">, uczelnia stwierdziła, że platforma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cechuje się </w:t>
      </w:r>
      <w:r w:rsidR="000A2BAF" w:rsidRPr="004222D5">
        <w:rPr>
          <w:rFonts w:ascii="Bookman Old Style" w:eastAsia="Calibri" w:hAnsi="Bookman Old Style" w:cs="Arial"/>
          <w:sz w:val="22"/>
          <w:szCs w:val="22"/>
          <w:lang w:eastAsia="en-US"/>
        </w:rPr>
        <w:t xml:space="preserve">niskim poziomem awaryjności. </w:t>
      </w:r>
      <w:r w:rsidRPr="004222D5">
        <w:rPr>
          <w:rFonts w:ascii="Bookman Old Style" w:eastAsia="Calibri" w:hAnsi="Bookman Old Style" w:cs="Arial"/>
          <w:sz w:val="22"/>
          <w:szCs w:val="22"/>
          <w:lang w:eastAsia="en-US"/>
        </w:rPr>
        <w:t xml:space="preserve">Według wiedzy uczelni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jako jedyne z rozwiązań dostępnych na rynku w Polsce jest hostowany u jednego z trzech </w:t>
      </w:r>
      <w:r w:rsidRPr="004222D5">
        <w:rPr>
          <w:rFonts w:ascii="Bookman Old Style" w:eastAsia="Calibri" w:hAnsi="Bookman Old Style" w:cs="Arial"/>
          <w:sz w:val="22"/>
          <w:szCs w:val="22"/>
          <w:lang w:eastAsia="en-US"/>
        </w:rPr>
        <w:lastRenderedPageBreak/>
        <w:t xml:space="preserve">światowych czołowych dostawców chmury (są to AWS, Microsoft, Google;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wykorzystuje AWS), zapewniających najlepszą jakość hostingu, co przede wszystkim wpływa na bezawaryjność wszystkich komponentów platformy. Drugim aspektem jest ciągłe monitorowanie dostępności wszystkich usług oraz udostępnianie strony z ich statusem – według wiedzy uczelni z rozwiązań dostępnych na rynku polskim jedynie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udostępnia klientom stronę internetową z bieżącym monitoringiem działania usługi – co znacznie przyspiesza diagnozę ew. problemów i minimalizuje konieczność ich zgłaszania przez pojedyncze podmioty. Na podstawie testów wynikających z rocznej pracy z systemami</w:t>
      </w:r>
      <w:r w:rsidR="005825B8" w:rsidRPr="004222D5">
        <w:rPr>
          <w:rFonts w:ascii="Bookman Old Style" w:eastAsia="Calibri" w:hAnsi="Bookman Old Style" w:cs="Arial"/>
          <w:sz w:val="22"/>
          <w:szCs w:val="22"/>
          <w:lang w:eastAsia="en-US"/>
        </w:rPr>
        <w:t>,</w:t>
      </w:r>
      <w:r w:rsidRPr="004222D5">
        <w:rPr>
          <w:rFonts w:ascii="Bookman Old Style" w:eastAsia="Calibri" w:hAnsi="Bookman Old Style" w:cs="Arial"/>
          <w:sz w:val="22"/>
          <w:szCs w:val="22"/>
          <w:lang w:eastAsia="en-US"/>
        </w:rPr>
        <w:t xml:space="preserve"> wysoki poziom dostępności platformy gwarantujący odpowiednie działanie systemu jest w stanie zapewnić tylko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(w stosunku do rozwiązań lokalnych i konkurencyjnych).</w:t>
      </w:r>
    </w:p>
    <w:p w14:paraId="088CACF2" w14:textId="28C0C6A5" w:rsidR="00981C3A" w:rsidRPr="004222D5" w:rsidRDefault="00981C3A" w:rsidP="004222D5">
      <w:pPr>
        <w:numPr>
          <w:ilvl w:val="0"/>
          <w:numId w:val="16"/>
        </w:numPr>
        <w:spacing w:after="160" w:line="360" w:lineRule="auto"/>
        <w:ind w:left="360"/>
        <w:contextualSpacing/>
        <w:jc w:val="both"/>
        <w:rPr>
          <w:rFonts w:ascii="Bookman Old Style" w:eastAsia="Calibri" w:hAnsi="Bookman Old Style" w:cs="Arial"/>
          <w:b/>
          <w:bCs/>
          <w:sz w:val="22"/>
          <w:szCs w:val="22"/>
          <w:lang w:eastAsia="en-US"/>
        </w:rPr>
      </w:pPr>
      <w:r w:rsidRPr="004222D5">
        <w:rPr>
          <w:rFonts w:ascii="Bookman Old Style" w:eastAsia="Calibri" w:hAnsi="Bookman Old Style" w:cs="Arial"/>
          <w:b/>
          <w:bCs/>
          <w:sz w:val="22"/>
          <w:szCs w:val="22"/>
          <w:lang w:eastAsia="en-US"/>
        </w:rPr>
        <w:t xml:space="preserve">Obsługa dużych sesji online (tj. 250 – 350 studentów): </w:t>
      </w:r>
      <w:r w:rsidRPr="004222D5">
        <w:rPr>
          <w:rFonts w:ascii="Bookman Old Style" w:eastAsia="Calibri" w:hAnsi="Bookman Old Style" w:cs="Arial"/>
          <w:sz w:val="22"/>
          <w:szCs w:val="22"/>
          <w:lang w:eastAsia="en-US"/>
        </w:rPr>
        <w:t xml:space="preserve">w ostatnim roku uczelnia zdobyła szereg doświadczeń w zakresie prowadzenia większości zajęć zdalnie, w tym w dużej mierze w trybie synchronicznym jako wykłady online. W przyszłości uczelnia musi być przygotowana na prowadzenie zajęć w takim trybie, zarówno ze względu na trwające zagrożenia wynikające </w:t>
      </w:r>
      <w:r w:rsidR="00A0641D">
        <w:rPr>
          <w:rFonts w:ascii="Bookman Old Style" w:eastAsia="Calibri" w:hAnsi="Bookman Old Style" w:cs="Arial"/>
          <w:sz w:val="22"/>
          <w:szCs w:val="22"/>
          <w:lang w:eastAsia="en-US"/>
        </w:rPr>
        <w:t>np. z przerwami w dostawie energii, pandemii, itp.</w:t>
      </w:r>
      <w:r w:rsidRPr="004222D5">
        <w:rPr>
          <w:rFonts w:ascii="Bookman Old Style" w:eastAsia="Calibri" w:hAnsi="Bookman Old Style" w:cs="Arial"/>
          <w:sz w:val="22"/>
          <w:szCs w:val="22"/>
          <w:lang w:eastAsia="en-US"/>
        </w:rPr>
        <w:t>, jak i większą efektywność prowadzenia niektórych z zajęć w takim trybie. Duża część z wykładów online jest i będzie prowadzona dla</w:t>
      </w:r>
      <w:r w:rsidR="00F31DC2" w:rsidRPr="004222D5">
        <w:rPr>
          <w:rFonts w:ascii="Bookman Old Style" w:eastAsia="Calibri" w:hAnsi="Bookman Old Style" w:cs="Arial"/>
          <w:sz w:val="22"/>
          <w:szCs w:val="22"/>
          <w:lang w:eastAsia="en-US"/>
        </w:rPr>
        <w:t xml:space="preserve"> 350</w:t>
      </w:r>
      <w:r w:rsidRPr="004222D5">
        <w:rPr>
          <w:rFonts w:ascii="Bookman Old Style" w:eastAsia="Calibri" w:hAnsi="Bookman Old Style" w:cs="Arial"/>
          <w:sz w:val="22"/>
          <w:szCs w:val="22"/>
          <w:lang w:eastAsia="en-US"/>
        </w:rPr>
        <w:t xml:space="preserve"> osób. Narzędzie do prowadzenia wykładów online musi więc zapewniać taką przepustowość i nieawaryjne działanie przy takiej liczbie użytkowników. </w:t>
      </w:r>
      <w:r w:rsidR="0001091F" w:rsidRPr="004222D5">
        <w:rPr>
          <w:rFonts w:ascii="Bookman Old Style" w:eastAsia="Calibri" w:hAnsi="Bookman Old Style" w:cs="Arial"/>
          <w:sz w:val="22"/>
          <w:szCs w:val="22"/>
          <w:lang w:eastAsia="en-US"/>
        </w:rPr>
        <w:t>Dotychczasowe d</w:t>
      </w:r>
      <w:r w:rsidRPr="004222D5">
        <w:rPr>
          <w:rFonts w:ascii="Bookman Old Style" w:eastAsia="Calibri" w:hAnsi="Bookman Old Style" w:cs="Arial"/>
          <w:sz w:val="22"/>
          <w:szCs w:val="22"/>
          <w:lang w:eastAsia="en-US"/>
        </w:rPr>
        <w:t xml:space="preserve">oświadczenia uczelni </w:t>
      </w:r>
      <w:r w:rsidR="0001091F" w:rsidRPr="004222D5">
        <w:rPr>
          <w:rFonts w:ascii="Bookman Old Style" w:eastAsia="Calibri" w:hAnsi="Bookman Old Style" w:cs="Arial"/>
          <w:sz w:val="22"/>
          <w:szCs w:val="22"/>
          <w:lang w:eastAsia="en-US"/>
        </w:rPr>
        <w:t>wskazuje</w:t>
      </w:r>
      <w:r w:rsidRPr="004222D5">
        <w:rPr>
          <w:rFonts w:ascii="Bookman Old Style" w:eastAsia="Calibri" w:hAnsi="Bookman Old Style" w:cs="Arial"/>
          <w:sz w:val="22"/>
          <w:szCs w:val="22"/>
          <w:lang w:eastAsia="en-US"/>
        </w:rPr>
        <w:t xml:space="preserve">, że firma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jako jedyna może dostarczyć odpowiedniej jakości usługę. </w:t>
      </w:r>
    </w:p>
    <w:p w14:paraId="17D382AE" w14:textId="0AA2243F" w:rsidR="00981C3A" w:rsidRPr="004222D5" w:rsidRDefault="00981C3A" w:rsidP="004222D5">
      <w:pPr>
        <w:numPr>
          <w:ilvl w:val="0"/>
          <w:numId w:val="16"/>
        </w:numPr>
        <w:spacing w:after="160" w:line="360" w:lineRule="auto"/>
        <w:ind w:left="36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b/>
          <w:bCs/>
          <w:sz w:val="22"/>
          <w:szCs w:val="22"/>
          <w:lang w:eastAsia="en-US"/>
        </w:rPr>
        <w:t>Stosowanie opisów za pomocą metadanych plików i zasobów w repozytorium treści</w:t>
      </w:r>
      <w:r w:rsidRPr="004222D5">
        <w:rPr>
          <w:rFonts w:ascii="Bookman Old Style" w:eastAsia="Calibri" w:hAnsi="Bookman Old Style" w:cs="Arial"/>
          <w:sz w:val="22"/>
          <w:szCs w:val="22"/>
          <w:lang w:eastAsia="en-US"/>
        </w:rPr>
        <w:t>. Repozytorium treści pozwala na efektywne zarządzanie materiałami w kursach. Objętość i liczba materiałów będzie stale rosnąć, ze względu na dodawanie do oferty nowych kursów i nowe treści dodawane do kursów z biegiem lat. Dzięki funkcjonalności repozytorium i opisywaniu plików i zasobów za pomocą metadanych, łatwo jest odszukać dany materiał, sprawdzić, w jakich kurs</w:t>
      </w:r>
      <w:r w:rsidR="005825B8" w:rsidRPr="004222D5">
        <w:rPr>
          <w:rFonts w:ascii="Bookman Old Style" w:eastAsia="Calibri" w:hAnsi="Bookman Old Style" w:cs="Arial"/>
          <w:sz w:val="22"/>
          <w:szCs w:val="22"/>
          <w:lang w:eastAsia="en-US"/>
        </w:rPr>
        <w:t>ach jest wykorzystywany oraz za</w:t>
      </w:r>
      <w:r w:rsidRPr="004222D5">
        <w:rPr>
          <w:rFonts w:ascii="Bookman Old Style" w:eastAsia="Calibri" w:hAnsi="Bookman Old Style" w:cs="Arial"/>
          <w:sz w:val="22"/>
          <w:szCs w:val="22"/>
          <w:lang w:eastAsia="en-US"/>
        </w:rPr>
        <w:t xml:space="preserve">mienić na bardziej aktualną wersję. </w:t>
      </w:r>
      <w:proofErr w:type="spellStart"/>
      <w:r w:rsidRPr="004222D5">
        <w:rPr>
          <w:rFonts w:ascii="Bookman Old Style" w:eastAsia="Calibri" w:hAnsi="Bookman Old Style" w:cs="Arial"/>
          <w:sz w:val="22"/>
          <w:szCs w:val="22"/>
          <w:lang w:eastAsia="en-US"/>
        </w:rPr>
        <w:t>Blackboard</w:t>
      </w:r>
      <w:proofErr w:type="spellEnd"/>
      <w:r w:rsidRPr="004222D5">
        <w:rPr>
          <w:rFonts w:ascii="Bookman Old Style" w:eastAsia="Calibri" w:hAnsi="Bookman Old Style" w:cs="Arial"/>
          <w:sz w:val="22"/>
          <w:szCs w:val="22"/>
          <w:lang w:eastAsia="en-US"/>
        </w:rPr>
        <w:t xml:space="preserve"> posiada unikatowe funkcjonalności w tym zakresie (w tym m.in. możliwości aktualizacji materiału we wszystkich kursach, w których jest użyty, jednorazowo z poziomu repozytorium), zwiększające efektywność zarządzania materiałami, co przekłada się na oszczędność czasu zarówno wykładowców jak i administratorów. </w:t>
      </w:r>
    </w:p>
    <w:p w14:paraId="2848FA9F" w14:textId="57CA6004" w:rsidR="00981C3A" w:rsidRPr="004222D5" w:rsidRDefault="00981C3A" w:rsidP="004222D5">
      <w:pPr>
        <w:numPr>
          <w:ilvl w:val="0"/>
          <w:numId w:val="16"/>
        </w:numPr>
        <w:spacing w:after="160" w:line="360" w:lineRule="auto"/>
        <w:ind w:left="360"/>
        <w:contextualSpacing/>
        <w:jc w:val="both"/>
        <w:rPr>
          <w:rFonts w:ascii="Bookman Old Style" w:eastAsia="Calibri" w:hAnsi="Bookman Old Style" w:cs="Arial"/>
          <w:sz w:val="22"/>
          <w:szCs w:val="22"/>
          <w:lang w:eastAsia="en-US"/>
        </w:rPr>
      </w:pPr>
      <w:r w:rsidRPr="004222D5">
        <w:rPr>
          <w:rFonts w:ascii="Bookman Old Style" w:eastAsia="Calibri" w:hAnsi="Bookman Old Style" w:cs="Arial"/>
          <w:b/>
          <w:bCs/>
          <w:sz w:val="22"/>
          <w:szCs w:val="22"/>
          <w:lang w:eastAsia="en-US"/>
        </w:rPr>
        <w:t>Delegowanie administracji kursami i użytkownikami</w:t>
      </w:r>
      <w:r w:rsidRPr="004222D5">
        <w:rPr>
          <w:rFonts w:ascii="Bookman Old Style" w:eastAsia="Calibri" w:hAnsi="Bookman Old Style" w:cs="Arial"/>
          <w:sz w:val="22"/>
          <w:szCs w:val="22"/>
          <w:lang w:eastAsia="en-US"/>
        </w:rPr>
        <w:t xml:space="preserve">. Uczelnia kształci </w:t>
      </w:r>
      <w:r w:rsidRPr="00FA288E">
        <w:rPr>
          <w:rFonts w:ascii="Bookman Old Style" w:eastAsia="Calibri" w:hAnsi="Bookman Old Style" w:cs="Arial"/>
          <w:sz w:val="22"/>
          <w:szCs w:val="22"/>
          <w:lang w:eastAsia="en-US"/>
        </w:rPr>
        <w:t>na</w:t>
      </w:r>
      <w:r w:rsidR="00570442" w:rsidRPr="00FA288E">
        <w:rPr>
          <w:rFonts w:ascii="Bookman Old Style" w:eastAsia="Calibri" w:hAnsi="Bookman Old Style" w:cs="Arial"/>
          <w:sz w:val="22"/>
          <w:szCs w:val="22"/>
          <w:lang w:eastAsia="en-US"/>
        </w:rPr>
        <w:t>18</w:t>
      </w:r>
      <w:r w:rsidRPr="00FA288E">
        <w:rPr>
          <w:rFonts w:ascii="Bookman Old Style" w:eastAsia="Calibri" w:hAnsi="Bookman Old Style" w:cs="Arial"/>
          <w:sz w:val="22"/>
          <w:szCs w:val="22"/>
          <w:lang w:eastAsia="en-US"/>
        </w:rPr>
        <w:t xml:space="preserve"> kierunkach, a każdy z nich ma swoją specyfikę. Z punktu widzenia uczelni bardzo </w:t>
      </w:r>
      <w:r w:rsidRPr="00FA288E">
        <w:rPr>
          <w:rFonts w:ascii="Bookman Old Style" w:eastAsia="Calibri" w:hAnsi="Bookman Old Style" w:cs="Arial"/>
          <w:sz w:val="22"/>
          <w:szCs w:val="22"/>
          <w:lang w:eastAsia="en-US"/>
        </w:rPr>
        <w:lastRenderedPageBreak/>
        <w:t xml:space="preserve">istotna jest możliwość odrębnej konfiguracji platformy, w tym jej wyglądu oraz informacji wyświetlanych poszczególnym użytkownikom, pod konkretne kierunki. </w:t>
      </w:r>
      <w:proofErr w:type="spellStart"/>
      <w:r w:rsidRPr="00FA288E">
        <w:rPr>
          <w:rFonts w:ascii="Bookman Old Style" w:eastAsia="Calibri" w:hAnsi="Bookman Old Style" w:cs="Arial"/>
          <w:sz w:val="22"/>
          <w:szCs w:val="22"/>
          <w:lang w:eastAsia="en-US"/>
        </w:rPr>
        <w:t>Blackboard</w:t>
      </w:r>
      <w:proofErr w:type="spellEnd"/>
      <w:r w:rsidRPr="00FA288E">
        <w:rPr>
          <w:rFonts w:ascii="Bookman Old Style" w:eastAsia="Calibri" w:hAnsi="Bookman Old Style" w:cs="Arial"/>
          <w:sz w:val="22"/>
          <w:szCs w:val="22"/>
          <w:lang w:eastAsia="en-US"/>
        </w:rPr>
        <w:t xml:space="preserve"> posiada unikatowe i natywnie wbudowane możliwości odzwierciedlenia hierarchii instytucjonalnej na platformie i skonfigurowania platformy pod konkretne kierunki, nieoferowane przez inne platformy. Dzięki tym możliwościom, wykładowcom i studentom przypisanym do poszczególnych kierunków po zalogowaniu do platformy, wyświetla się inny, adekwatny dla nich, zestaw informacji i ogłoszeń. Przekłada się to na oszczędność czasu użytkowników, gdyż szybciej mogą oni dotrzeć do interesujących ich informacji. </w:t>
      </w:r>
    </w:p>
    <w:p w14:paraId="12C35C16" w14:textId="766DDB72" w:rsidR="00981C3A" w:rsidRPr="004222D5" w:rsidRDefault="00981C3A" w:rsidP="004222D5">
      <w:pPr>
        <w:numPr>
          <w:ilvl w:val="0"/>
          <w:numId w:val="16"/>
        </w:numPr>
        <w:spacing w:after="160" w:line="360" w:lineRule="auto"/>
        <w:ind w:left="360"/>
        <w:contextualSpacing/>
        <w:jc w:val="both"/>
        <w:rPr>
          <w:rFonts w:ascii="Bookman Old Style" w:eastAsia="Calibri" w:hAnsi="Bookman Old Style" w:cs="Arial"/>
          <w:bCs/>
          <w:sz w:val="22"/>
          <w:szCs w:val="22"/>
          <w:lang w:eastAsia="en-US"/>
        </w:rPr>
      </w:pPr>
      <w:r w:rsidRPr="004222D5">
        <w:rPr>
          <w:rFonts w:ascii="Bookman Old Style" w:eastAsia="Calibri" w:hAnsi="Bookman Old Style" w:cs="Arial"/>
          <w:b/>
          <w:sz w:val="22"/>
          <w:szCs w:val="22"/>
          <w:lang w:eastAsia="en-US"/>
        </w:rPr>
        <w:t xml:space="preserve">Sprawdzenie treści prac pod kątem plagiatów (np. repozytorium platformy, WWW). </w:t>
      </w:r>
      <w:r w:rsidRPr="004222D5">
        <w:rPr>
          <w:rFonts w:ascii="Bookman Old Style" w:eastAsia="Calibri" w:hAnsi="Bookman Old Style" w:cs="Arial"/>
          <w:bCs/>
          <w:sz w:val="22"/>
          <w:szCs w:val="22"/>
          <w:lang w:eastAsia="en-US"/>
        </w:rPr>
        <w:t>Dla Uniwersytetu bardzo istotna jest możliwość weryfikacji prac studenckich pod kątem plagiatów i utrzymywanie standardów uczciwości akademickiej. Posiadane przez uczelnie obecnie oprogramowanie pozwala jedynie na weryfikowanie oryginalności treści prac dyplomowych. Konieczne jest jednak weryfikowanie oryginalności prac tworzonych przez studentów w całym toku studiów. Platf</w:t>
      </w:r>
      <w:r w:rsidR="00CA3017" w:rsidRPr="004222D5">
        <w:rPr>
          <w:rFonts w:ascii="Bookman Old Style" w:eastAsia="Calibri" w:hAnsi="Bookman Old Style" w:cs="Arial"/>
          <w:bCs/>
          <w:sz w:val="22"/>
          <w:szCs w:val="22"/>
          <w:lang w:eastAsia="en-US"/>
        </w:rPr>
        <w:t xml:space="preserve">orma </w:t>
      </w:r>
      <w:proofErr w:type="spellStart"/>
      <w:r w:rsidR="00CA3017" w:rsidRPr="004222D5">
        <w:rPr>
          <w:rFonts w:ascii="Bookman Old Style" w:eastAsia="Calibri" w:hAnsi="Bookman Old Style" w:cs="Arial"/>
          <w:bCs/>
          <w:sz w:val="22"/>
          <w:szCs w:val="22"/>
          <w:lang w:eastAsia="en-US"/>
        </w:rPr>
        <w:t>Blackboard</w:t>
      </w:r>
      <w:proofErr w:type="spellEnd"/>
      <w:r w:rsidR="00CA3017" w:rsidRPr="004222D5">
        <w:rPr>
          <w:rFonts w:ascii="Bookman Old Style" w:eastAsia="Calibri" w:hAnsi="Bookman Old Style" w:cs="Arial"/>
          <w:bCs/>
          <w:sz w:val="22"/>
          <w:szCs w:val="22"/>
          <w:lang w:eastAsia="en-US"/>
        </w:rPr>
        <w:t>, według wiedzy u</w:t>
      </w:r>
      <w:r w:rsidRPr="004222D5">
        <w:rPr>
          <w:rFonts w:ascii="Bookman Old Style" w:eastAsia="Calibri" w:hAnsi="Bookman Old Style" w:cs="Arial"/>
          <w:bCs/>
          <w:sz w:val="22"/>
          <w:szCs w:val="22"/>
          <w:lang w:eastAsia="en-US"/>
        </w:rPr>
        <w:t xml:space="preserve">czelni, jest obecnie jedyną dostępną na rynku polskim platformą posiadającą wbudowany mechanizm sprawdzania prac pisemnych umieszczanych na platformie przez studentów pod kątem plagiatów. Prace weryfikowane są wobec prac innych studentów umieszczanych na platformie oraz wobec zasobów internetowych. Jest to kolejna z kluczowych dla </w:t>
      </w:r>
      <w:r w:rsidR="00CA3017" w:rsidRPr="004222D5">
        <w:rPr>
          <w:rFonts w:ascii="Bookman Old Style" w:eastAsia="Calibri" w:hAnsi="Bookman Old Style" w:cs="Arial"/>
          <w:bCs/>
          <w:sz w:val="22"/>
          <w:szCs w:val="22"/>
          <w:lang w:eastAsia="en-US"/>
        </w:rPr>
        <w:t>Zamawiającego</w:t>
      </w:r>
      <w:r w:rsidRPr="004222D5">
        <w:rPr>
          <w:rFonts w:ascii="Bookman Old Style" w:eastAsia="Calibri" w:hAnsi="Bookman Old Style" w:cs="Arial"/>
          <w:bCs/>
          <w:sz w:val="22"/>
          <w:szCs w:val="22"/>
          <w:lang w:eastAsia="en-US"/>
        </w:rPr>
        <w:t xml:space="preserve"> funkcjonalności oferowanych jedynie przez </w:t>
      </w:r>
      <w:proofErr w:type="spellStart"/>
      <w:r w:rsidRPr="004222D5">
        <w:rPr>
          <w:rFonts w:ascii="Bookman Old Style" w:eastAsia="Calibri" w:hAnsi="Bookman Old Style" w:cs="Arial"/>
          <w:bCs/>
          <w:sz w:val="22"/>
          <w:szCs w:val="22"/>
          <w:lang w:eastAsia="en-US"/>
        </w:rPr>
        <w:t>Blackboard</w:t>
      </w:r>
      <w:proofErr w:type="spellEnd"/>
      <w:r w:rsidRPr="004222D5">
        <w:rPr>
          <w:rFonts w:ascii="Bookman Old Style" w:eastAsia="Calibri" w:hAnsi="Bookman Old Style" w:cs="Arial"/>
          <w:bCs/>
          <w:sz w:val="22"/>
          <w:szCs w:val="22"/>
          <w:lang w:eastAsia="en-US"/>
        </w:rPr>
        <w:t xml:space="preserve">. </w:t>
      </w:r>
    </w:p>
    <w:p w14:paraId="6BB085EA" w14:textId="16282F44" w:rsidR="00981C3A" w:rsidRPr="00B440AC" w:rsidRDefault="00981C3A" w:rsidP="004222D5">
      <w:pPr>
        <w:numPr>
          <w:ilvl w:val="0"/>
          <w:numId w:val="16"/>
        </w:numPr>
        <w:spacing w:after="160" w:line="360" w:lineRule="auto"/>
        <w:ind w:left="360"/>
        <w:contextualSpacing/>
        <w:jc w:val="both"/>
        <w:rPr>
          <w:rFonts w:ascii="Bookman Old Style" w:eastAsia="Calibri" w:hAnsi="Bookman Old Style" w:cs="Arial"/>
          <w:bCs/>
          <w:sz w:val="22"/>
          <w:szCs w:val="22"/>
          <w:lang w:eastAsia="en-US"/>
        </w:rPr>
      </w:pPr>
      <w:r w:rsidRPr="00B440AC">
        <w:rPr>
          <w:rFonts w:ascii="Bookman Old Style" w:eastAsia="Calibri" w:hAnsi="Bookman Old Style" w:cs="Arial"/>
          <w:b/>
          <w:sz w:val="22"/>
          <w:szCs w:val="22"/>
          <w:lang w:eastAsia="en-US"/>
        </w:rPr>
        <w:t>Możliwość przechowania dotychczasowych kursów (oceny, wyniki egzaminów).</w:t>
      </w:r>
      <w:r w:rsidRPr="00B440AC">
        <w:rPr>
          <w:rFonts w:ascii="Bookman Old Style" w:eastAsia="Calibri" w:hAnsi="Bookman Old Style" w:cs="Arial"/>
          <w:bCs/>
          <w:sz w:val="22"/>
          <w:szCs w:val="22"/>
          <w:lang w:eastAsia="en-US"/>
        </w:rPr>
        <w:t xml:space="preserve"> Przed pandemią koronawirusa uczelnia w zasadzie nie prowadziła zajęć w formule </w:t>
      </w:r>
      <w:r w:rsidR="00EC2C16" w:rsidRPr="00B440AC">
        <w:rPr>
          <w:rFonts w:ascii="Bookman Old Style" w:eastAsia="Calibri" w:hAnsi="Bookman Old Style" w:cs="Arial"/>
          <w:bCs/>
          <w:sz w:val="22"/>
          <w:szCs w:val="22"/>
          <w:lang w:eastAsia="en-US"/>
        </w:rPr>
        <w:t>zdalnej. Na przestrzeni ostatni</w:t>
      </w:r>
      <w:r w:rsidR="00965316" w:rsidRPr="00B440AC">
        <w:rPr>
          <w:rFonts w:ascii="Bookman Old Style" w:eastAsia="Calibri" w:hAnsi="Bookman Old Style" w:cs="Arial"/>
          <w:bCs/>
          <w:sz w:val="22"/>
          <w:szCs w:val="22"/>
          <w:lang w:eastAsia="en-US"/>
        </w:rPr>
        <w:t>ego okresu wpisującego się w czas pandemii</w:t>
      </w:r>
      <w:r w:rsidRPr="00B440AC">
        <w:rPr>
          <w:rFonts w:ascii="Bookman Old Style" w:eastAsia="Calibri" w:hAnsi="Bookman Old Style" w:cs="Arial"/>
          <w:bCs/>
          <w:sz w:val="22"/>
          <w:szCs w:val="22"/>
          <w:lang w:eastAsia="en-US"/>
        </w:rPr>
        <w:t xml:space="preserve">, w celu zachowania ciągłości funkcjonowania uczelni, </w:t>
      </w:r>
      <w:r w:rsidR="00965316" w:rsidRPr="00B440AC">
        <w:rPr>
          <w:rFonts w:ascii="Bookman Old Style" w:eastAsia="Calibri" w:hAnsi="Bookman Old Style" w:cs="Arial"/>
          <w:bCs/>
          <w:sz w:val="22"/>
          <w:szCs w:val="22"/>
          <w:lang w:eastAsia="en-US"/>
        </w:rPr>
        <w:t>znaczna część</w:t>
      </w:r>
      <w:r w:rsidRPr="00B440AC">
        <w:rPr>
          <w:rFonts w:ascii="Bookman Old Style" w:eastAsia="Calibri" w:hAnsi="Bookman Old Style" w:cs="Arial"/>
          <w:bCs/>
          <w:sz w:val="22"/>
          <w:szCs w:val="22"/>
          <w:lang w:eastAsia="en-US"/>
        </w:rPr>
        <w:t xml:space="preserve"> przedmiotów był</w:t>
      </w:r>
      <w:r w:rsidR="00965316" w:rsidRPr="00B440AC">
        <w:rPr>
          <w:rFonts w:ascii="Bookman Old Style" w:eastAsia="Calibri" w:hAnsi="Bookman Old Style" w:cs="Arial"/>
          <w:bCs/>
          <w:sz w:val="22"/>
          <w:szCs w:val="22"/>
          <w:lang w:eastAsia="en-US"/>
        </w:rPr>
        <w:t>a</w:t>
      </w:r>
      <w:r w:rsidRPr="00B440AC">
        <w:rPr>
          <w:rFonts w:ascii="Bookman Old Style" w:eastAsia="Calibri" w:hAnsi="Bookman Old Style" w:cs="Arial"/>
          <w:bCs/>
          <w:sz w:val="22"/>
          <w:szCs w:val="22"/>
          <w:lang w:eastAsia="en-US"/>
        </w:rPr>
        <w:t xml:space="preserve"> prowadzon</w:t>
      </w:r>
      <w:r w:rsidR="00965316" w:rsidRPr="00B440AC">
        <w:rPr>
          <w:rFonts w:ascii="Bookman Old Style" w:eastAsia="Calibri" w:hAnsi="Bookman Old Style" w:cs="Arial"/>
          <w:bCs/>
          <w:sz w:val="22"/>
          <w:szCs w:val="22"/>
          <w:lang w:eastAsia="en-US"/>
        </w:rPr>
        <w:t>a</w:t>
      </w:r>
      <w:r w:rsidRPr="00B440AC">
        <w:rPr>
          <w:rFonts w:ascii="Bookman Old Style" w:eastAsia="Calibri" w:hAnsi="Bookman Old Style" w:cs="Arial"/>
          <w:bCs/>
          <w:sz w:val="22"/>
          <w:szCs w:val="22"/>
          <w:lang w:eastAsia="en-US"/>
        </w:rPr>
        <w:t xml:space="preserve"> w formule zdalnej. Na platformie powstało</w:t>
      </w:r>
      <w:r w:rsidR="00B440AC" w:rsidRPr="00B440AC">
        <w:rPr>
          <w:rFonts w:ascii="Bookman Old Style" w:eastAsia="Calibri" w:hAnsi="Bookman Old Style" w:cs="Arial"/>
          <w:bCs/>
          <w:sz w:val="22"/>
          <w:szCs w:val="22"/>
          <w:lang w:eastAsia="en-US"/>
        </w:rPr>
        <w:t xml:space="preserve"> </w:t>
      </w:r>
      <w:r w:rsidR="00570442" w:rsidRPr="00B440AC">
        <w:rPr>
          <w:rFonts w:ascii="Bookman Old Style" w:eastAsia="Calibri" w:hAnsi="Bookman Old Style" w:cs="Arial"/>
          <w:sz w:val="22"/>
          <w:szCs w:val="22"/>
          <w:lang w:eastAsia="en-US"/>
        </w:rPr>
        <w:t xml:space="preserve">2894 </w:t>
      </w:r>
      <w:r w:rsidRPr="00B440AC">
        <w:rPr>
          <w:rFonts w:ascii="Bookman Old Style" w:eastAsia="Calibri" w:hAnsi="Bookman Old Style" w:cs="Arial"/>
          <w:bCs/>
          <w:sz w:val="22"/>
          <w:szCs w:val="22"/>
          <w:lang w:eastAsia="en-US"/>
        </w:rPr>
        <w:t>kursów, które zdaniem Uczelni powinny być nadal przechowywane na platformie albo zarchiwizowane w celu ich odtworzenia w razie konieczność weryfikacji np. wyników testu lub egzaminu. Uczelnia nie chce ponosić dodatkowych kosztów na obróbkę wyników egzaminów, konwersję kursów do innego formatu</w:t>
      </w:r>
      <w:r w:rsidR="00FD6220" w:rsidRPr="00B440AC">
        <w:rPr>
          <w:rFonts w:ascii="Bookman Old Style" w:eastAsia="Calibri" w:hAnsi="Bookman Old Style" w:cs="Arial"/>
          <w:bCs/>
          <w:sz w:val="22"/>
          <w:szCs w:val="22"/>
          <w:lang w:eastAsia="en-US"/>
        </w:rPr>
        <w:t>, itd. Zdaniem u</w:t>
      </w:r>
      <w:r w:rsidRPr="00B440AC">
        <w:rPr>
          <w:rFonts w:ascii="Bookman Old Style" w:eastAsia="Calibri" w:hAnsi="Bookman Old Style" w:cs="Arial"/>
          <w:bCs/>
          <w:sz w:val="22"/>
          <w:szCs w:val="22"/>
          <w:lang w:eastAsia="en-US"/>
        </w:rPr>
        <w:t xml:space="preserve">czelni dla takiej liczby kursów jedynie platforma </w:t>
      </w:r>
      <w:proofErr w:type="spellStart"/>
      <w:r w:rsidR="00C57898" w:rsidRPr="00B440AC">
        <w:rPr>
          <w:rFonts w:ascii="Bookman Old Style" w:eastAsia="Calibri" w:hAnsi="Bookman Old Style" w:cs="Arial"/>
          <w:bCs/>
          <w:sz w:val="22"/>
          <w:szCs w:val="22"/>
          <w:lang w:eastAsia="en-US"/>
        </w:rPr>
        <w:t>Blackboard</w:t>
      </w:r>
      <w:proofErr w:type="spellEnd"/>
      <w:r w:rsidR="00C57898" w:rsidRPr="00B440AC">
        <w:rPr>
          <w:rFonts w:ascii="Bookman Old Style" w:eastAsia="Calibri" w:hAnsi="Bookman Old Style" w:cs="Arial"/>
          <w:bCs/>
          <w:sz w:val="22"/>
          <w:szCs w:val="22"/>
          <w:lang w:eastAsia="en-US"/>
        </w:rPr>
        <w:t xml:space="preserve"> </w:t>
      </w:r>
      <w:proofErr w:type="spellStart"/>
      <w:r w:rsidRPr="00B440AC">
        <w:rPr>
          <w:rFonts w:ascii="Bookman Old Style" w:eastAsia="Calibri" w:hAnsi="Bookman Old Style" w:cs="Arial"/>
          <w:bCs/>
          <w:sz w:val="22"/>
          <w:szCs w:val="22"/>
          <w:lang w:eastAsia="en-US"/>
        </w:rPr>
        <w:t>Learn</w:t>
      </w:r>
      <w:proofErr w:type="spellEnd"/>
      <w:r w:rsidRPr="00B440AC">
        <w:rPr>
          <w:rFonts w:ascii="Bookman Old Style" w:eastAsia="Calibri" w:hAnsi="Bookman Old Style" w:cs="Arial"/>
          <w:bCs/>
          <w:sz w:val="22"/>
          <w:szCs w:val="22"/>
          <w:lang w:eastAsia="en-US"/>
        </w:rPr>
        <w:t xml:space="preserve"> będzie odpowiednia</w:t>
      </w:r>
      <w:r w:rsidR="00C57898" w:rsidRPr="00B440AC">
        <w:rPr>
          <w:rFonts w:ascii="Bookman Old Style" w:eastAsia="Calibri" w:hAnsi="Bookman Old Style" w:cs="Arial"/>
          <w:bCs/>
          <w:sz w:val="22"/>
          <w:szCs w:val="22"/>
          <w:lang w:eastAsia="en-US"/>
        </w:rPr>
        <w:t>, gdyż może zapewnić bezpośredni dostęp do danych</w:t>
      </w:r>
      <w:r w:rsidRPr="00B440AC">
        <w:rPr>
          <w:rFonts w:ascii="Bookman Old Style" w:eastAsia="Calibri" w:hAnsi="Bookman Old Style" w:cs="Arial"/>
          <w:bCs/>
          <w:sz w:val="22"/>
          <w:szCs w:val="22"/>
          <w:lang w:eastAsia="en-US"/>
        </w:rPr>
        <w:t xml:space="preserve">. </w:t>
      </w:r>
    </w:p>
    <w:p w14:paraId="2E58C55F" w14:textId="2B142125" w:rsidR="001E1457" w:rsidRPr="00A0641D" w:rsidRDefault="00981C3A" w:rsidP="00A0641D">
      <w:pPr>
        <w:numPr>
          <w:ilvl w:val="0"/>
          <w:numId w:val="16"/>
        </w:numPr>
        <w:spacing w:after="160" w:line="360" w:lineRule="auto"/>
        <w:ind w:left="360"/>
        <w:contextualSpacing/>
        <w:jc w:val="both"/>
        <w:rPr>
          <w:rFonts w:ascii="Bookman Old Style" w:eastAsia="Calibri" w:hAnsi="Bookman Old Style" w:cs="Arial"/>
          <w:bCs/>
          <w:sz w:val="22"/>
          <w:szCs w:val="22"/>
          <w:lang w:eastAsia="en-US"/>
        </w:rPr>
      </w:pPr>
      <w:r w:rsidRPr="00B440AC">
        <w:rPr>
          <w:rFonts w:ascii="Bookman Old Style" w:eastAsia="Calibri" w:hAnsi="Bookman Old Style" w:cs="Arial"/>
          <w:b/>
          <w:sz w:val="22"/>
          <w:szCs w:val="22"/>
          <w:lang w:eastAsia="en-US"/>
        </w:rPr>
        <w:t>Analiza i tworzenie dostępnych kursów (zgodność z wytycznymi WCAG):</w:t>
      </w:r>
      <w:r w:rsidRPr="00B440AC">
        <w:rPr>
          <w:rFonts w:ascii="Bookman Old Style" w:eastAsia="Calibri" w:hAnsi="Bookman Old Style" w:cs="Arial"/>
          <w:bCs/>
          <w:sz w:val="22"/>
          <w:szCs w:val="22"/>
          <w:lang w:eastAsia="en-US"/>
        </w:rPr>
        <w:t xml:space="preserve"> Na przestrzeni</w:t>
      </w:r>
      <w:r w:rsidR="00B440AC" w:rsidRPr="00B440AC">
        <w:rPr>
          <w:rFonts w:ascii="Bookman Old Style" w:eastAsia="Calibri" w:hAnsi="Bookman Old Style" w:cs="Arial"/>
          <w:bCs/>
          <w:sz w:val="22"/>
          <w:szCs w:val="22"/>
          <w:lang w:eastAsia="en-US"/>
        </w:rPr>
        <w:t xml:space="preserve"> </w:t>
      </w:r>
      <w:r w:rsidR="00C57898" w:rsidRPr="00B440AC">
        <w:rPr>
          <w:rFonts w:ascii="Bookman Old Style" w:eastAsia="Calibri" w:hAnsi="Bookman Old Style" w:cs="Arial"/>
          <w:bCs/>
          <w:sz w:val="22"/>
          <w:szCs w:val="22"/>
          <w:lang w:eastAsia="en-US"/>
        </w:rPr>
        <w:t>ponad dwuletnich</w:t>
      </w:r>
      <w:r w:rsidRPr="00B440AC">
        <w:rPr>
          <w:rFonts w:ascii="Bookman Old Style" w:eastAsia="Calibri" w:hAnsi="Bookman Old Style" w:cs="Arial"/>
          <w:bCs/>
          <w:sz w:val="22"/>
          <w:szCs w:val="22"/>
          <w:lang w:eastAsia="en-US"/>
        </w:rPr>
        <w:t xml:space="preserve"> doświadczeń </w:t>
      </w:r>
      <w:r w:rsidRPr="004222D5">
        <w:rPr>
          <w:rFonts w:ascii="Bookman Old Style" w:eastAsia="Calibri" w:hAnsi="Bookman Old Style" w:cs="Arial"/>
          <w:bCs/>
          <w:sz w:val="22"/>
          <w:szCs w:val="22"/>
          <w:lang w:eastAsia="en-US"/>
        </w:rPr>
        <w:t xml:space="preserve">uczelni z kształceniem w trybie zdalnym ujawnił się problem dostępności materiałów dydaktycznych. Uczelnia </w:t>
      </w:r>
      <w:r w:rsidRPr="004222D5">
        <w:rPr>
          <w:rFonts w:ascii="Bookman Old Style" w:eastAsia="Calibri" w:hAnsi="Bookman Old Style" w:cs="Arial"/>
          <w:bCs/>
          <w:sz w:val="22"/>
          <w:szCs w:val="22"/>
          <w:lang w:eastAsia="en-US"/>
        </w:rPr>
        <w:lastRenderedPageBreak/>
        <w:t xml:space="preserve">jest zobowiązana zapewnić równy dostęp do materiałów swoim studentom, a także stosować dostępności materiałów dydaktycznych, </w:t>
      </w:r>
      <w:r w:rsidR="0001091F" w:rsidRPr="004222D5">
        <w:rPr>
          <w:rFonts w:ascii="Bookman Old Style" w:eastAsia="Calibri" w:hAnsi="Bookman Old Style" w:cs="Arial"/>
          <w:bCs/>
          <w:sz w:val="22"/>
          <w:szCs w:val="22"/>
          <w:lang w:eastAsia="en-US"/>
        </w:rPr>
        <w:t>zgodnie z obowiązującymi przepisami.</w:t>
      </w:r>
      <w:r w:rsidRPr="004222D5">
        <w:rPr>
          <w:rFonts w:ascii="Bookman Old Style" w:eastAsia="Calibri" w:hAnsi="Bookman Old Style" w:cs="Arial"/>
          <w:bCs/>
          <w:color w:val="FF0000"/>
          <w:sz w:val="22"/>
          <w:szCs w:val="22"/>
          <w:lang w:eastAsia="en-US"/>
        </w:rPr>
        <w:t xml:space="preserve"> </w:t>
      </w:r>
      <w:r w:rsidRPr="004222D5">
        <w:rPr>
          <w:rFonts w:ascii="Bookman Old Style" w:eastAsia="Calibri" w:hAnsi="Bookman Old Style" w:cs="Arial"/>
          <w:bCs/>
          <w:sz w:val="22"/>
          <w:szCs w:val="22"/>
          <w:lang w:eastAsia="en-US"/>
        </w:rPr>
        <w:t xml:space="preserve">Dla wykładowców stosowanie standardów dostępności jest skomplikowane, nie ma wśród nich wystarczającej świadomości problematyki dostępności i standardów. </w:t>
      </w:r>
      <w:proofErr w:type="spellStart"/>
      <w:r w:rsidRPr="004222D5">
        <w:rPr>
          <w:rFonts w:ascii="Bookman Old Style" w:eastAsia="Calibri" w:hAnsi="Bookman Old Style" w:cs="Arial"/>
          <w:bCs/>
          <w:sz w:val="22"/>
          <w:szCs w:val="22"/>
          <w:lang w:eastAsia="en-US"/>
        </w:rPr>
        <w:t>Blackboard</w:t>
      </w:r>
      <w:proofErr w:type="spellEnd"/>
      <w:r w:rsidRPr="004222D5">
        <w:rPr>
          <w:rFonts w:ascii="Bookman Old Style" w:eastAsia="Calibri" w:hAnsi="Bookman Old Style" w:cs="Arial"/>
          <w:bCs/>
          <w:sz w:val="22"/>
          <w:szCs w:val="22"/>
          <w:lang w:eastAsia="en-US"/>
        </w:rPr>
        <w:t xml:space="preserve"> jako jedyne oprogramowanie dostępne na rynku polskim posiada wbudowany moduł wyświetlający informację o poziomie dostępności zamieszczanych przez wykładowców na platformie materiałów, identyfikujący problemy obniżające dostępność oraz informujący wykładowców jak te problemy naprawić (w formie instrukcji krok po kroku). Moduł, jako jedyny na rynku polskim, a nawet w skali światowej, oferuje także możliwość generowania szerokiego zestawu alternatywnych formatów materiałów dydaktycznych (w tym format audio i tłumaczenie maszynowe na 50 języków). Formaty te generują się automatycznie, w czasie od kilku sekund do kilku minut, w zależności od objętości pliku źródłowego. Studenci mogą samodzielnie pobrać wybrany format, nie potrzebują wsparcia ze strony pracowników uczelni, nie muszą też oczekiwać na formaty alternatywne. Moduł ten w znaczącym stopniu pomoże uczelni wdrożyć politykę dostępności. Żadna inna firma nie posiada zaawansowanego rozwiązania adresującego kwestie dostępności, takiego jak </w:t>
      </w:r>
      <w:proofErr w:type="spellStart"/>
      <w:r w:rsidRPr="004222D5">
        <w:rPr>
          <w:rFonts w:ascii="Bookman Old Style" w:eastAsia="Calibri" w:hAnsi="Bookman Old Style" w:cs="Arial"/>
          <w:bCs/>
          <w:sz w:val="22"/>
          <w:szCs w:val="22"/>
          <w:lang w:eastAsia="en-US"/>
        </w:rPr>
        <w:t>Blackboard</w:t>
      </w:r>
      <w:proofErr w:type="spellEnd"/>
      <w:r w:rsidRPr="004222D5">
        <w:rPr>
          <w:rFonts w:ascii="Bookman Old Style" w:eastAsia="Calibri" w:hAnsi="Bookman Old Style" w:cs="Arial"/>
          <w:bCs/>
          <w:sz w:val="22"/>
          <w:szCs w:val="22"/>
          <w:lang w:eastAsia="en-US"/>
        </w:rPr>
        <w:t xml:space="preserve">. </w:t>
      </w:r>
    </w:p>
    <w:p w14:paraId="1B3FDC90" w14:textId="6EC514DB" w:rsidR="007F5500" w:rsidRPr="00A0641D" w:rsidRDefault="00981C3A" w:rsidP="00A0641D">
      <w:pPr>
        <w:spacing w:after="160" w:line="360" w:lineRule="auto"/>
        <w:ind w:left="360"/>
        <w:contextualSpacing/>
        <w:jc w:val="both"/>
        <w:rPr>
          <w:rFonts w:ascii="Bookman Old Style" w:eastAsia="Calibri" w:hAnsi="Bookman Old Style" w:cs="Arial"/>
          <w:bCs/>
          <w:sz w:val="22"/>
          <w:szCs w:val="22"/>
          <w:u w:val="single"/>
          <w:lang w:eastAsia="en-US"/>
        </w:rPr>
      </w:pPr>
      <w:r w:rsidRPr="00E545FD">
        <w:rPr>
          <w:rFonts w:ascii="Bookman Old Style" w:eastAsia="Calibri" w:hAnsi="Bookman Old Style" w:cs="Arial"/>
          <w:bCs/>
          <w:sz w:val="22"/>
          <w:szCs w:val="22"/>
          <w:lang w:eastAsia="en-US"/>
        </w:rPr>
        <w:t xml:space="preserve">Wskazane powyżej funkcjonalności </w:t>
      </w:r>
      <w:r w:rsidR="001E1457" w:rsidRPr="00E545FD">
        <w:rPr>
          <w:rFonts w:ascii="Bookman Old Style" w:eastAsia="Calibri" w:hAnsi="Bookman Old Style" w:cs="Arial"/>
          <w:bCs/>
          <w:sz w:val="22"/>
          <w:szCs w:val="22"/>
          <w:lang w:eastAsia="en-US"/>
        </w:rPr>
        <w:t>zapewnia</w:t>
      </w:r>
      <w:r w:rsidRPr="00E545FD">
        <w:rPr>
          <w:rFonts w:ascii="Bookman Old Style" w:eastAsia="Calibri" w:hAnsi="Bookman Old Style" w:cs="Arial"/>
          <w:bCs/>
          <w:sz w:val="22"/>
          <w:szCs w:val="22"/>
          <w:lang w:eastAsia="en-US"/>
        </w:rPr>
        <w:t xml:space="preserve"> rozwiązani</w:t>
      </w:r>
      <w:r w:rsidR="00293212" w:rsidRPr="00E545FD">
        <w:rPr>
          <w:rFonts w:ascii="Bookman Old Style" w:eastAsia="Calibri" w:hAnsi="Bookman Old Style" w:cs="Arial"/>
          <w:bCs/>
          <w:sz w:val="22"/>
          <w:szCs w:val="22"/>
          <w:lang w:eastAsia="en-US"/>
        </w:rPr>
        <w:t>e</w:t>
      </w:r>
      <w:r w:rsidRPr="00E545FD">
        <w:rPr>
          <w:rFonts w:ascii="Bookman Old Style" w:eastAsia="Calibri" w:hAnsi="Bookman Old Style" w:cs="Arial"/>
          <w:bCs/>
          <w:sz w:val="22"/>
          <w:szCs w:val="22"/>
          <w:lang w:eastAsia="en-US"/>
        </w:rPr>
        <w:t xml:space="preserve"> dostarczane przez firmę </w:t>
      </w:r>
      <w:proofErr w:type="spellStart"/>
      <w:r w:rsidRPr="00E545FD">
        <w:rPr>
          <w:rFonts w:ascii="Bookman Old Style" w:eastAsia="Calibri" w:hAnsi="Bookman Old Style" w:cs="Arial"/>
          <w:bCs/>
          <w:sz w:val="22"/>
          <w:szCs w:val="22"/>
          <w:lang w:eastAsia="en-US"/>
        </w:rPr>
        <w:t>Blackboard</w:t>
      </w:r>
      <w:proofErr w:type="spellEnd"/>
      <w:r w:rsidR="00293212" w:rsidRPr="00E545FD">
        <w:rPr>
          <w:rFonts w:ascii="Bookman Old Style" w:eastAsia="Calibri" w:hAnsi="Bookman Old Style" w:cs="Arial"/>
          <w:bCs/>
          <w:sz w:val="22"/>
          <w:szCs w:val="22"/>
          <w:lang w:eastAsia="en-US"/>
        </w:rPr>
        <w:t xml:space="preserve"> w poprzednim roku akademickim</w:t>
      </w:r>
      <w:r w:rsidRPr="00E545FD">
        <w:rPr>
          <w:rFonts w:ascii="Bookman Old Style" w:eastAsia="Calibri" w:hAnsi="Bookman Old Style" w:cs="Arial"/>
          <w:bCs/>
          <w:sz w:val="22"/>
          <w:szCs w:val="22"/>
          <w:lang w:eastAsia="en-US"/>
        </w:rPr>
        <w:t>.</w:t>
      </w:r>
      <w:r w:rsidR="001E1457" w:rsidRPr="00E545FD">
        <w:rPr>
          <w:rFonts w:ascii="Bookman Old Style" w:eastAsia="Calibri" w:hAnsi="Bookman Old Style" w:cs="Arial"/>
          <w:b/>
          <w:sz w:val="22"/>
          <w:szCs w:val="22"/>
          <w:lang w:eastAsia="en-US"/>
        </w:rPr>
        <w:t xml:space="preserve"> </w:t>
      </w:r>
      <w:r w:rsidR="001E1457" w:rsidRPr="00E545FD">
        <w:rPr>
          <w:rFonts w:ascii="Bookman Old Style" w:eastAsia="Calibri" w:hAnsi="Bookman Old Style" w:cs="Arial"/>
          <w:bCs/>
          <w:sz w:val="22"/>
          <w:szCs w:val="22"/>
          <w:lang w:eastAsia="en-US"/>
        </w:rPr>
        <w:t>W toku postępowania odwoławczego prowadzonego pod sygn. akt KIO 2493/22 Odwołujący – Asseco Data Systems S.A. wskazywał, że oferowan</w:t>
      </w:r>
      <w:r w:rsidR="00E545FD" w:rsidRPr="00E545FD">
        <w:rPr>
          <w:rFonts w:ascii="Bookman Old Style" w:eastAsia="Calibri" w:hAnsi="Bookman Old Style" w:cs="Arial"/>
          <w:bCs/>
          <w:sz w:val="22"/>
          <w:szCs w:val="22"/>
          <w:lang w:eastAsia="en-US"/>
        </w:rPr>
        <w:t>a</w:t>
      </w:r>
      <w:r w:rsidR="001E1457" w:rsidRPr="00E545FD">
        <w:rPr>
          <w:rFonts w:ascii="Bookman Old Style" w:eastAsia="Calibri" w:hAnsi="Bookman Old Style" w:cs="Arial"/>
          <w:bCs/>
          <w:sz w:val="22"/>
          <w:szCs w:val="22"/>
          <w:lang w:eastAsia="en-US"/>
        </w:rPr>
        <w:t xml:space="preserve"> przez tego wykonawcę </w:t>
      </w:r>
      <w:r w:rsidR="00E545FD" w:rsidRPr="00E545FD">
        <w:rPr>
          <w:rFonts w:ascii="Bookman Old Style" w:eastAsia="Calibri" w:hAnsi="Bookman Old Style" w:cs="Arial"/>
          <w:bCs/>
          <w:sz w:val="22"/>
          <w:szCs w:val="22"/>
          <w:lang w:eastAsia="en-US"/>
        </w:rPr>
        <w:t xml:space="preserve">platforma </w:t>
      </w:r>
      <w:r w:rsidR="001E1457" w:rsidRPr="00E545FD">
        <w:rPr>
          <w:rFonts w:ascii="Bookman Old Style" w:eastAsia="Calibri" w:hAnsi="Bookman Old Style" w:cs="Arial"/>
          <w:bCs/>
          <w:sz w:val="22"/>
          <w:szCs w:val="22"/>
          <w:lang w:eastAsia="en-US"/>
        </w:rPr>
        <w:t>posiada aktualnie funkcjonalności wskazane powyżej</w:t>
      </w:r>
      <w:r w:rsidR="00E545FD" w:rsidRPr="00E545FD">
        <w:rPr>
          <w:rFonts w:ascii="Bookman Old Style" w:eastAsia="Calibri" w:hAnsi="Bookman Old Style" w:cs="Arial"/>
          <w:bCs/>
          <w:sz w:val="22"/>
          <w:szCs w:val="22"/>
          <w:lang w:eastAsia="en-US"/>
        </w:rPr>
        <w:t>,</w:t>
      </w:r>
      <w:r w:rsidR="001E1457" w:rsidRPr="00E545FD">
        <w:rPr>
          <w:rFonts w:ascii="Bookman Old Style" w:eastAsia="Calibri" w:hAnsi="Bookman Old Style" w:cs="Arial"/>
          <w:bCs/>
          <w:sz w:val="22"/>
          <w:szCs w:val="22"/>
          <w:lang w:eastAsia="en-US"/>
        </w:rPr>
        <w:t xml:space="preserve"> jednakże Zamawiający w obecnej chwili nie może pozwolić sobie na zmianę systemu w toku trwania roku akademickiego.</w:t>
      </w:r>
      <w:r w:rsidR="00293212" w:rsidRPr="00E545FD">
        <w:rPr>
          <w:rFonts w:ascii="Bookman Old Style" w:eastAsia="Calibri" w:hAnsi="Bookman Old Style" w:cs="Arial"/>
          <w:bCs/>
          <w:sz w:val="22"/>
          <w:szCs w:val="22"/>
          <w:lang w:eastAsia="en-US"/>
        </w:rPr>
        <w:t xml:space="preserve"> </w:t>
      </w:r>
      <w:r w:rsidR="001E1457" w:rsidRPr="00E545FD">
        <w:rPr>
          <w:rFonts w:ascii="Bookman Old Style" w:eastAsia="Calibri" w:hAnsi="Bookman Old Style" w:cs="Arial"/>
          <w:bCs/>
          <w:sz w:val="22"/>
          <w:szCs w:val="22"/>
          <w:lang w:eastAsia="en-US"/>
        </w:rPr>
        <w:t xml:space="preserve">Stąd też, w ocenie Zamawiającego, zostały spełnione wszystkie przesłanki ujęte w treści normy prawnej uregulowanej w art. 214 ust. 1 pkt 5 ustawy </w:t>
      </w:r>
      <w:proofErr w:type="spellStart"/>
      <w:r w:rsidR="001E1457" w:rsidRPr="00E545FD">
        <w:rPr>
          <w:rFonts w:ascii="Bookman Old Style" w:eastAsia="Calibri" w:hAnsi="Bookman Old Style" w:cs="Arial"/>
          <w:bCs/>
          <w:sz w:val="22"/>
          <w:szCs w:val="22"/>
          <w:lang w:eastAsia="en-US"/>
        </w:rPr>
        <w:t>Pzp</w:t>
      </w:r>
      <w:proofErr w:type="spellEnd"/>
      <w:r w:rsidR="001E1457" w:rsidRPr="00E545FD">
        <w:rPr>
          <w:rFonts w:ascii="Bookman Old Style" w:eastAsia="Calibri" w:hAnsi="Bookman Old Style" w:cs="Arial"/>
          <w:bCs/>
          <w:sz w:val="22"/>
          <w:szCs w:val="22"/>
          <w:lang w:eastAsia="en-US"/>
        </w:rPr>
        <w:t xml:space="preserve">. Przeprowadzenie postępowania konkurencyjnego w okresie od dnia 07.10.2022 r. (data wydania orzeczenia w sprawie KIO 2493/22) do dnia 11.11.2022 r. (data wygaśnięcia umowy nr </w:t>
      </w:r>
      <w:r w:rsidR="00C57898" w:rsidRPr="00E545FD">
        <w:rPr>
          <w:rFonts w:ascii="Bookman Old Style" w:eastAsia="Calibri" w:hAnsi="Bookman Old Style" w:cs="Arial"/>
          <w:bCs/>
          <w:sz w:val="22"/>
          <w:szCs w:val="22"/>
          <w:lang w:eastAsia="en-US"/>
        </w:rPr>
        <w:t>AZP.25.1.43.2021</w:t>
      </w:r>
      <w:r w:rsidR="001E1457" w:rsidRPr="00E545FD">
        <w:rPr>
          <w:rFonts w:ascii="Bookman Old Style" w:eastAsia="Calibri" w:hAnsi="Bookman Old Style" w:cs="Arial"/>
          <w:bCs/>
          <w:sz w:val="22"/>
          <w:szCs w:val="22"/>
          <w:lang w:eastAsia="en-US"/>
        </w:rPr>
        <w:t xml:space="preserve"> z dnia </w:t>
      </w:r>
      <w:r w:rsidR="00C57898" w:rsidRPr="00E545FD">
        <w:rPr>
          <w:rFonts w:ascii="Bookman Old Style" w:eastAsia="Calibri" w:hAnsi="Bookman Old Style" w:cs="Arial"/>
          <w:bCs/>
          <w:sz w:val="22"/>
          <w:szCs w:val="22"/>
          <w:lang w:eastAsia="en-US"/>
        </w:rPr>
        <w:t>4 listopada</w:t>
      </w:r>
      <w:r w:rsidR="001E1457" w:rsidRPr="00E545FD">
        <w:rPr>
          <w:rFonts w:ascii="Bookman Old Style" w:eastAsia="Calibri" w:hAnsi="Bookman Old Style" w:cs="Arial"/>
          <w:bCs/>
          <w:sz w:val="22"/>
          <w:szCs w:val="22"/>
          <w:lang w:eastAsia="en-US"/>
        </w:rPr>
        <w:t xml:space="preserve"> 2021 r.) jest niemożliwe.</w:t>
      </w:r>
      <w:r w:rsidR="007F5500" w:rsidRPr="00E545FD">
        <w:rPr>
          <w:rFonts w:ascii="Bookman Old Style" w:eastAsia="Calibri" w:hAnsi="Bookman Old Style" w:cs="Arial"/>
          <w:bCs/>
          <w:sz w:val="22"/>
          <w:szCs w:val="22"/>
          <w:lang w:eastAsia="en-US"/>
        </w:rPr>
        <w:t xml:space="preserve"> Zamawiający jest zmuszony do opracowania, zgodnie z treścią art. 83 ust. 1 – 3 ustawy </w:t>
      </w:r>
      <w:proofErr w:type="spellStart"/>
      <w:r w:rsidR="007F5500" w:rsidRPr="00E545FD">
        <w:rPr>
          <w:rFonts w:ascii="Bookman Old Style" w:eastAsia="Calibri" w:hAnsi="Bookman Old Style" w:cs="Arial"/>
          <w:bCs/>
          <w:sz w:val="22"/>
          <w:szCs w:val="22"/>
          <w:lang w:eastAsia="en-US"/>
        </w:rPr>
        <w:t>Pzp</w:t>
      </w:r>
      <w:proofErr w:type="spellEnd"/>
      <w:r w:rsidR="007F5500" w:rsidRPr="00E545FD">
        <w:rPr>
          <w:rFonts w:ascii="Bookman Old Style" w:eastAsia="Calibri" w:hAnsi="Bookman Old Style" w:cs="Arial"/>
          <w:bCs/>
          <w:sz w:val="22"/>
          <w:szCs w:val="22"/>
          <w:lang w:eastAsia="en-US"/>
        </w:rPr>
        <w:t>, analizy potrzeb i wymagań, dokonania wyboru trybu udzielenia zamówienia, w ramach którego</w:t>
      </w:r>
      <w:r w:rsidR="007F5500">
        <w:rPr>
          <w:rFonts w:ascii="Bookman Old Style" w:eastAsia="Calibri" w:hAnsi="Bookman Old Style" w:cs="Arial"/>
          <w:bCs/>
          <w:sz w:val="22"/>
          <w:szCs w:val="22"/>
          <w:lang w:eastAsia="en-US"/>
        </w:rPr>
        <w:t xml:space="preserve"> rozważa możliwość przeprowadzenia postępowania w jednym z trybów negocjacyjnych, dokonania opisu przedmiotu zamówienia, jak również samego przeprowadzenia procesu udzielenia zamówienia, zmierzenia się z ryzykiem przedłużenia terminu w wyniku </w:t>
      </w:r>
      <w:r w:rsidR="007F5500">
        <w:rPr>
          <w:rFonts w:ascii="Bookman Old Style" w:eastAsia="Calibri" w:hAnsi="Bookman Old Style" w:cs="Arial"/>
          <w:bCs/>
          <w:sz w:val="22"/>
          <w:szCs w:val="22"/>
          <w:lang w:eastAsia="en-US"/>
        </w:rPr>
        <w:lastRenderedPageBreak/>
        <w:t xml:space="preserve">skorzystania przez wykonawców z prawa do wnoszenia środków ochrony prawnej, zaś po podpisaniu umowy z koniecznością wdrożenia systemu, migracji danych, szkolenia pracowników akademickich i studentów oraz samym zaimplementowaniem ewentualnego nowego narzędzia.  Jest to proces wielomiesięczny niemożliwy do przeprowadzenia w tak krótkim okresie jaki dzielił wydanie wyroku Krajowej Izby Odwoławczej w sprawie sygn. akt KIO 2493/22 (07.10.2022 r.) i dniem wygaśnięcia ww. umowy (11.11.2022 r.). </w:t>
      </w:r>
    </w:p>
    <w:p w14:paraId="1B5CC5F3" w14:textId="19BDF638" w:rsidR="00F23FAE" w:rsidRPr="00A0641D" w:rsidRDefault="000C3403" w:rsidP="00A0641D">
      <w:pPr>
        <w:spacing w:after="160" w:line="360" w:lineRule="auto"/>
        <w:ind w:left="360"/>
        <w:contextualSpacing/>
        <w:jc w:val="both"/>
        <w:rPr>
          <w:rFonts w:ascii="Bookman Old Style" w:eastAsia="Calibri" w:hAnsi="Bookman Old Style" w:cs="Arial"/>
          <w:bCs/>
          <w:sz w:val="22"/>
          <w:szCs w:val="22"/>
          <w:lang w:eastAsia="en-US"/>
        </w:rPr>
      </w:pPr>
      <w:r>
        <w:rPr>
          <w:rFonts w:ascii="Bookman Old Style" w:eastAsia="Calibri" w:hAnsi="Bookman Old Style" w:cs="Arial"/>
          <w:bCs/>
          <w:sz w:val="22"/>
          <w:szCs w:val="22"/>
          <w:lang w:eastAsia="en-US"/>
        </w:rPr>
        <w:t>W tych okolicznościach faktycznych jedynym sposobem zagwarantowania niezakłóconej działalności statutowej Uniwersytetu Medycznego w Białymstoku jest pozostawienie dotychczas wykorzystywanego narzędzia do nauki zdalnej</w:t>
      </w:r>
      <w:r w:rsidR="00AC6561">
        <w:rPr>
          <w:rFonts w:ascii="Bookman Old Style" w:eastAsia="Calibri" w:hAnsi="Bookman Old Style" w:cs="Arial"/>
          <w:bCs/>
          <w:sz w:val="22"/>
          <w:szCs w:val="22"/>
          <w:lang w:eastAsia="en-US"/>
        </w:rPr>
        <w:t>.</w:t>
      </w:r>
      <w:r>
        <w:rPr>
          <w:rFonts w:ascii="Bookman Old Style" w:eastAsia="Calibri" w:hAnsi="Bookman Old Style" w:cs="Arial"/>
          <w:bCs/>
          <w:sz w:val="22"/>
          <w:szCs w:val="22"/>
          <w:lang w:eastAsia="en-US"/>
        </w:rPr>
        <w:t xml:space="preserve"> </w:t>
      </w:r>
      <w:r w:rsidR="00ED7B40" w:rsidRPr="004222D5">
        <w:rPr>
          <w:rFonts w:ascii="Bookman Old Style" w:eastAsia="Calibri" w:hAnsi="Bookman Old Style" w:cs="Arial"/>
          <w:sz w:val="22"/>
          <w:szCs w:val="22"/>
          <w:lang w:eastAsia="en-US"/>
        </w:rPr>
        <w:t>W</w:t>
      </w:r>
      <w:r w:rsidR="00981C3A" w:rsidRPr="004222D5">
        <w:rPr>
          <w:rFonts w:ascii="Bookman Old Style" w:eastAsia="Calibri" w:hAnsi="Bookman Old Style" w:cs="Arial"/>
          <w:sz w:val="22"/>
          <w:szCs w:val="22"/>
          <w:lang w:eastAsia="en-US"/>
        </w:rPr>
        <w:t xml:space="preserve"> przypadku rezygnacji z korzystania z platformy </w:t>
      </w:r>
      <w:proofErr w:type="spellStart"/>
      <w:r w:rsidR="00981C3A" w:rsidRPr="004222D5">
        <w:rPr>
          <w:rFonts w:ascii="Bookman Old Style" w:eastAsia="Calibri" w:hAnsi="Bookman Old Style" w:cs="Arial"/>
          <w:sz w:val="22"/>
          <w:szCs w:val="22"/>
          <w:lang w:eastAsia="en-US"/>
        </w:rPr>
        <w:t>Blackboard</w:t>
      </w:r>
      <w:proofErr w:type="spellEnd"/>
      <w:r>
        <w:rPr>
          <w:rFonts w:ascii="Bookman Old Style" w:eastAsia="Calibri" w:hAnsi="Bookman Old Style" w:cs="Arial"/>
          <w:sz w:val="22"/>
          <w:szCs w:val="22"/>
          <w:lang w:eastAsia="en-US"/>
        </w:rPr>
        <w:t xml:space="preserve"> w trakcie trwania roku akademickiego i jej ewentualnej zmiany na inne narzędzie</w:t>
      </w:r>
      <w:r w:rsidR="00ED7B40" w:rsidRPr="004222D5">
        <w:rPr>
          <w:rFonts w:ascii="Bookman Old Style" w:eastAsia="Calibri" w:hAnsi="Bookman Old Style" w:cs="Arial"/>
          <w:sz w:val="22"/>
          <w:szCs w:val="22"/>
          <w:lang w:eastAsia="en-US"/>
        </w:rPr>
        <w:t xml:space="preserve">, </w:t>
      </w:r>
      <w:r>
        <w:rPr>
          <w:rFonts w:ascii="Bookman Old Style" w:eastAsia="Calibri" w:hAnsi="Bookman Old Style" w:cs="Arial"/>
          <w:sz w:val="22"/>
          <w:szCs w:val="22"/>
          <w:lang w:eastAsia="en-US"/>
        </w:rPr>
        <w:t>U</w:t>
      </w:r>
      <w:r w:rsidR="00981C3A" w:rsidRPr="004222D5">
        <w:rPr>
          <w:rFonts w:ascii="Bookman Old Style" w:eastAsia="Calibri" w:hAnsi="Bookman Old Style" w:cs="Arial"/>
          <w:sz w:val="22"/>
          <w:szCs w:val="22"/>
          <w:lang w:eastAsia="en-US"/>
        </w:rPr>
        <w:t xml:space="preserve">czelnia utraci także płynność zarządzania zdalnymi procesami nauczenia z uwagi na utratę dostępu do części informacji </w:t>
      </w:r>
      <w:r w:rsidR="00981C3A" w:rsidRPr="004222D5">
        <w:rPr>
          <w:rFonts w:ascii="Bookman Old Style" w:eastAsia="Calibri" w:hAnsi="Bookman Old Style" w:cs="Arial"/>
          <w:bCs/>
          <w:sz w:val="22"/>
          <w:szCs w:val="22"/>
          <w:lang w:eastAsia="en-US"/>
        </w:rPr>
        <w:t>przechowywanych w dotychczasowych ku</w:t>
      </w:r>
      <w:r w:rsidR="00ED7B40" w:rsidRPr="004222D5">
        <w:rPr>
          <w:rFonts w:ascii="Bookman Old Style" w:eastAsia="Calibri" w:hAnsi="Bookman Old Style" w:cs="Arial"/>
          <w:bCs/>
          <w:sz w:val="22"/>
          <w:szCs w:val="22"/>
          <w:lang w:eastAsia="en-US"/>
        </w:rPr>
        <w:t>rsach (oceny, wyniki egzaminów), na co uczelnia nie może sobie pozwolić.</w:t>
      </w:r>
      <w:r w:rsidR="00F23FAE">
        <w:rPr>
          <w:rFonts w:ascii="Bookman Old Style" w:eastAsia="Calibri" w:hAnsi="Bookman Old Style" w:cs="Arial"/>
          <w:bCs/>
          <w:sz w:val="22"/>
          <w:szCs w:val="22"/>
          <w:lang w:eastAsia="en-US"/>
        </w:rPr>
        <w:t xml:space="preserve"> Takie działanie stwarzałoby </w:t>
      </w:r>
      <w:r w:rsidR="00F23FAE" w:rsidRPr="00F23FAE">
        <w:rPr>
          <w:rFonts w:ascii="Bookman Old Style" w:eastAsia="Calibri" w:hAnsi="Bookman Old Style" w:cs="Arial"/>
          <w:sz w:val="22"/>
          <w:szCs w:val="22"/>
          <w:lang w:eastAsia="en-US"/>
        </w:rPr>
        <w:t>niepewność</w:t>
      </w:r>
      <w:r w:rsidR="00F23FAE">
        <w:rPr>
          <w:rFonts w:ascii="Bookman Old Style" w:eastAsia="Calibri" w:hAnsi="Bookman Old Style" w:cs="Arial"/>
          <w:sz w:val="22"/>
          <w:szCs w:val="22"/>
          <w:lang w:eastAsia="en-US"/>
        </w:rPr>
        <w:t>,</w:t>
      </w:r>
      <w:r w:rsidR="00F23FAE" w:rsidRPr="00F23FAE">
        <w:rPr>
          <w:rFonts w:ascii="Bookman Old Style" w:eastAsia="Calibri" w:hAnsi="Bookman Old Style" w:cs="Arial"/>
          <w:sz w:val="22"/>
          <w:szCs w:val="22"/>
          <w:lang w:eastAsia="en-US"/>
        </w:rPr>
        <w:t xml:space="preserve"> co do kosztów funkcjonowania </w:t>
      </w:r>
      <w:r w:rsidR="00F23FAE">
        <w:rPr>
          <w:rFonts w:ascii="Bookman Old Style" w:eastAsia="Calibri" w:hAnsi="Bookman Old Style" w:cs="Arial"/>
          <w:sz w:val="22"/>
          <w:szCs w:val="22"/>
          <w:lang w:eastAsia="en-US"/>
        </w:rPr>
        <w:t>U</w:t>
      </w:r>
      <w:r w:rsidR="00F23FAE" w:rsidRPr="00F23FAE">
        <w:rPr>
          <w:rFonts w:ascii="Bookman Old Style" w:eastAsia="Calibri" w:hAnsi="Bookman Old Style" w:cs="Arial"/>
          <w:sz w:val="22"/>
          <w:szCs w:val="22"/>
          <w:lang w:eastAsia="en-US"/>
        </w:rPr>
        <w:t>czelni i potencjalne ryzyko wyłączeni</w:t>
      </w:r>
      <w:r w:rsidR="00B625D1">
        <w:rPr>
          <w:rFonts w:ascii="Bookman Old Style" w:eastAsia="Calibri" w:hAnsi="Bookman Old Style" w:cs="Arial"/>
          <w:sz w:val="22"/>
          <w:szCs w:val="22"/>
          <w:lang w:eastAsia="en-US"/>
        </w:rPr>
        <w:t>a</w:t>
      </w:r>
      <w:r w:rsidR="00F23FAE" w:rsidRPr="00F23FAE">
        <w:rPr>
          <w:rFonts w:ascii="Bookman Old Style" w:eastAsia="Calibri" w:hAnsi="Bookman Old Style" w:cs="Arial"/>
          <w:sz w:val="22"/>
          <w:szCs w:val="22"/>
          <w:lang w:eastAsia="en-US"/>
        </w:rPr>
        <w:t xml:space="preserve"> kształcenia tradycyjnego na jakiś okres z przesłanek efektywnościowych lub </w:t>
      </w:r>
      <w:r w:rsidR="00F23FAE">
        <w:rPr>
          <w:rFonts w:ascii="Bookman Old Style" w:eastAsia="Calibri" w:hAnsi="Bookman Old Style" w:cs="Arial"/>
          <w:sz w:val="22"/>
          <w:szCs w:val="22"/>
          <w:lang w:eastAsia="en-US"/>
        </w:rPr>
        <w:t xml:space="preserve">np. </w:t>
      </w:r>
      <w:r w:rsidR="00F23FAE" w:rsidRPr="00F23FAE">
        <w:rPr>
          <w:rFonts w:ascii="Bookman Old Style" w:eastAsia="Calibri" w:hAnsi="Bookman Old Style" w:cs="Arial"/>
          <w:sz w:val="22"/>
          <w:szCs w:val="22"/>
          <w:lang w:eastAsia="en-US"/>
        </w:rPr>
        <w:t xml:space="preserve">w sytuacji przerw w dostawie energii. </w:t>
      </w:r>
    </w:p>
    <w:p w14:paraId="0D4512EC" w14:textId="279B821C" w:rsidR="00720E42" w:rsidRPr="00720E42" w:rsidRDefault="00720E42" w:rsidP="00A0641D">
      <w:pPr>
        <w:spacing w:after="160" w:line="360" w:lineRule="auto"/>
        <w:ind w:left="360"/>
        <w:contextualSpacing/>
        <w:jc w:val="both"/>
        <w:rPr>
          <w:rFonts w:ascii="Bookman Old Style" w:eastAsia="Calibri" w:hAnsi="Bookman Old Style" w:cs="Arial"/>
          <w:sz w:val="22"/>
          <w:szCs w:val="22"/>
          <w:lang w:eastAsia="en-US"/>
        </w:rPr>
      </w:pPr>
      <w:r>
        <w:rPr>
          <w:rFonts w:ascii="Bookman Old Style" w:eastAsia="Calibri" w:hAnsi="Bookman Old Style" w:cs="Arial"/>
          <w:sz w:val="22"/>
          <w:szCs w:val="22"/>
          <w:lang w:eastAsia="en-US"/>
        </w:rPr>
        <w:t xml:space="preserve">Poniżej w ramach uzupełnienia zaprezentowanej wyżej argumentacji odnoszącej się do funkcjonalności obecnie posiadanej platformy e-learningowej </w:t>
      </w:r>
      <w:r w:rsidRPr="00720E42">
        <w:rPr>
          <w:rFonts w:ascii="Bookman Old Style" w:eastAsia="Calibri" w:hAnsi="Bookman Old Style" w:cs="Arial"/>
          <w:sz w:val="22"/>
          <w:szCs w:val="22"/>
          <w:lang w:eastAsia="en-US"/>
        </w:rPr>
        <w:t>U</w:t>
      </w:r>
      <w:r>
        <w:rPr>
          <w:rFonts w:ascii="Bookman Old Style" w:eastAsia="Calibri" w:hAnsi="Bookman Old Style" w:cs="Arial"/>
          <w:sz w:val="22"/>
          <w:szCs w:val="22"/>
          <w:lang w:eastAsia="en-US"/>
        </w:rPr>
        <w:t>niwersytet Medyczny w Białymstoku przedstawia u</w:t>
      </w:r>
      <w:r w:rsidRPr="00720E42">
        <w:rPr>
          <w:rFonts w:ascii="Bookman Old Style" w:eastAsia="Calibri" w:hAnsi="Bookman Old Style" w:cs="Arial"/>
          <w:sz w:val="22"/>
          <w:szCs w:val="22"/>
          <w:lang w:eastAsia="en-US"/>
        </w:rPr>
        <w:t>zasadnienie jakie czynności są realizowane za pomocą systemu oraz jakie działania edukacyjne są przy jego pomocy wspierane i jak ich brak wpłynąłby na funkcjonowanie</w:t>
      </w:r>
      <w:r>
        <w:rPr>
          <w:rFonts w:ascii="Bookman Old Style" w:eastAsia="Calibri" w:hAnsi="Bookman Old Style" w:cs="Arial"/>
          <w:sz w:val="22"/>
          <w:szCs w:val="22"/>
          <w:lang w:eastAsia="en-US"/>
        </w:rPr>
        <w:t xml:space="preserve"> Uczelni</w:t>
      </w:r>
      <w:r w:rsidRPr="00720E42">
        <w:rPr>
          <w:rFonts w:ascii="Bookman Old Style" w:eastAsia="Calibri" w:hAnsi="Bookman Old Style" w:cs="Arial"/>
          <w:sz w:val="22"/>
          <w:szCs w:val="22"/>
          <w:lang w:eastAsia="en-US"/>
        </w:rPr>
        <w:t>.</w:t>
      </w:r>
    </w:p>
    <w:p w14:paraId="2DF39717" w14:textId="78EDFF1A" w:rsidR="00720E42" w:rsidRPr="00720E42" w:rsidRDefault="00720E42" w:rsidP="00720E42">
      <w:pPr>
        <w:spacing w:after="160" w:line="360" w:lineRule="auto"/>
        <w:ind w:left="360"/>
        <w:contextualSpacing/>
        <w:jc w:val="both"/>
        <w:rPr>
          <w:rFonts w:ascii="Bookman Old Style" w:eastAsia="Calibri" w:hAnsi="Bookman Old Style" w:cs="Arial"/>
          <w:sz w:val="22"/>
          <w:szCs w:val="22"/>
          <w:lang w:eastAsia="en-US"/>
        </w:rPr>
      </w:pPr>
      <w:r>
        <w:rPr>
          <w:rFonts w:ascii="Bookman Old Style" w:eastAsia="Calibri" w:hAnsi="Bookman Old Style" w:cs="Arial"/>
          <w:sz w:val="22"/>
          <w:szCs w:val="22"/>
          <w:lang w:eastAsia="en-US"/>
        </w:rPr>
        <w:t>Obecnie wykorzystywana p</w:t>
      </w:r>
      <w:r w:rsidRPr="00720E42">
        <w:rPr>
          <w:rFonts w:ascii="Bookman Old Style" w:eastAsia="Calibri" w:hAnsi="Bookman Old Style" w:cs="Arial"/>
          <w:sz w:val="22"/>
          <w:szCs w:val="22"/>
          <w:lang w:eastAsia="en-US"/>
        </w:rPr>
        <w:t>latforma</w:t>
      </w:r>
      <w:r>
        <w:rPr>
          <w:rFonts w:ascii="Bookman Old Style" w:eastAsia="Calibri" w:hAnsi="Bookman Old Style" w:cs="Arial"/>
          <w:sz w:val="22"/>
          <w:szCs w:val="22"/>
          <w:lang w:eastAsia="en-US"/>
        </w:rPr>
        <w:t xml:space="preserve"> e-learningowa</w:t>
      </w:r>
      <w:r w:rsidRPr="00720E42">
        <w:rPr>
          <w:rFonts w:ascii="Bookman Old Style" w:eastAsia="Calibri" w:hAnsi="Bookman Old Style" w:cs="Arial"/>
          <w:sz w:val="22"/>
          <w:szCs w:val="22"/>
          <w:lang w:eastAsia="en-US"/>
        </w:rPr>
        <w:t xml:space="preserve"> </w:t>
      </w:r>
      <w:proofErr w:type="spellStart"/>
      <w:r w:rsidRPr="00720E42">
        <w:rPr>
          <w:rFonts w:ascii="Bookman Old Style" w:eastAsia="Calibri" w:hAnsi="Bookman Old Style" w:cs="Arial"/>
          <w:sz w:val="22"/>
          <w:szCs w:val="22"/>
          <w:lang w:eastAsia="en-US"/>
        </w:rPr>
        <w:t>Blackboard</w:t>
      </w:r>
      <w:proofErr w:type="spellEnd"/>
      <w:r w:rsidRPr="00720E42">
        <w:rPr>
          <w:rFonts w:ascii="Bookman Old Style" w:eastAsia="Calibri" w:hAnsi="Bookman Old Style" w:cs="Arial"/>
          <w:sz w:val="22"/>
          <w:szCs w:val="22"/>
          <w:lang w:eastAsia="en-US"/>
        </w:rPr>
        <w:t xml:space="preserve"> </w:t>
      </w:r>
      <w:proofErr w:type="spellStart"/>
      <w:r w:rsidRPr="00720E42">
        <w:rPr>
          <w:rFonts w:ascii="Bookman Old Style" w:eastAsia="Calibri" w:hAnsi="Bookman Old Style" w:cs="Arial"/>
          <w:sz w:val="22"/>
          <w:szCs w:val="22"/>
          <w:lang w:eastAsia="en-US"/>
        </w:rPr>
        <w:t>Learn</w:t>
      </w:r>
      <w:proofErr w:type="spellEnd"/>
      <w:r w:rsidRPr="00720E42">
        <w:rPr>
          <w:rFonts w:ascii="Bookman Old Style" w:eastAsia="Calibri" w:hAnsi="Bookman Old Style" w:cs="Arial"/>
          <w:sz w:val="22"/>
          <w:szCs w:val="22"/>
          <w:lang w:eastAsia="en-US"/>
        </w:rPr>
        <w:t xml:space="preserve"> jako system LMS jest wykorzystywana przede wszystkim do tworzenia cyfrowych treści edukacyjnych oraz prowadzenia i zarządzania kursami online. Obie wskazane formy aktualnie warunkują możliwość realizacji kształcenia na odległość na wszystkich realizowanych poziomach kształcenia: studiach jednolitych magisterskich, pierwszego i drugiego stopnia, szkole doktorskiej oraz studiach podyplomowych. System obejmuje także centralne repozytorium materiałów dydaktycznych, w ramach którego upowszechniane są wśród społeczności akademickiej różne materiały edukacyjne, nie tylko związane z realizacją danego cyklu kształcenia ale służące popularyzacji wyników realizowanych badań, projektów itd. </w:t>
      </w:r>
      <w:r>
        <w:rPr>
          <w:rFonts w:ascii="Bookman Old Style" w:eastAsia="Calibri" w:hAnsi="Bookman Old Style" w:cs="Arial"/>
          <w:sz w:val="22"/>
          <w:szCs w:val="22"/>
          <w:lang w:eastAsia="en-US"/>
        </w:rPr>
        <w:t>Oznacza to, że niem</w:t>
      </w:r>
      <w:r w:rsidR="003B6809">
        <w:rPr>
          <w:rFonts w:ascii="Bookman Old Style" w:eastAsia="Calibri" w:hAnsi="Bookman Old Style" w:cs="Arial"/>
          <w:sz w:val="22"/>
          <w:szCs w:val="22"/>
          <w:lang w:eastAsia="en-US"/>
        </w:rPr>
        <w:t>al na każdym kierunku studiów</w:t>
      </w:r>
      <w:r>
        <w:rPr>
          <w:rFonts w:ascii="Bookman Old Style" w:eastAsia="Calibri" w:hAnsi="Bookman Old Style" w:cs="Arial"/>
          <w:sz w:val="22"/>
          <w:szCs w:val="22"/>
          <w:lang w:eastAsia="en-US"/>
        </w:rPr>
        <w:t xml:space="preserve"> wykorzyst</w:t>
      </w:r>
      <w:r w:rsidR="003B6809">
        <w:rPr>
          <w:rFonts w:ascii="Bookman Old Style" w:eastAsia="Calibri" w:hAnsi="Bookman Old Style" w:cs="Arial"/>
          <w:sz w:val="22"/>
          <w:szCs w:val="22"/>
          <w:lang w:eastAsia="en-US"/>
        </w:rPr>
        <w:t>uje się funkcjonalności</w:t>
      </w:r>
      <w:r>
        <w:rPr>
          <w:rFonts w:ascii="Bookman Old Style" w:eastAsia="Calibri" w:hAnsi="Bookman Old Style" w:cs="Arial"/>
          <w:sz w:val="22"/>
          <w:szCs w:val="22"/>
          <w:lang w:eastAsia="en-US"/>
        </w:rPr>
        <w:t xml:space="preserve"> powyższe</w:t>
      </w:r>
      <w:r w:rsidR="003B6809">
        <w:rPr>
          <w:rFonts w:ascii="Bookman Old Style" w:eastAsia="Calibri" w:hAnsi="Bookman Old Style" w:cs="Arial"/>
          <w:sz w:val="22"/>
          <w:szCs w:val="22"/>
          <w:lang w:eastAsia="en-US"/>
        </w:rPr>
        <w:t>j aplikacji</w:t>
      </w:r>
      <w:r>
        <w:rPr>
          <w:rFonts w:ascii="Bookman Old Style" w:eastAsia="Calibri" w:hAnsi="Bookman Old Style" w:cs="Arial"/>
          <w:sz w:val="22"/>
          <w:szCs w:val="22"/>
          <w:lang w:eastAsia="en-US"/>
        </w:rPr>
        <w:t xml:space="preserve">. </w:t>
      </w:r>
    </w:p>
    <w:p w14:paraId="6DD98849" w14:textId="4D8B2988" w:rsidR="00720E42" w:rsidRPr="00720E42" w:rsidRDefault="00720E42" w:rsidP="003B6809">
      <w:pPr>
        <w:spacing w:after="160" w:line="360" w:lineRule="auto"/>
        <w:ind w:left="360"/>
        <w:contextualSpacing/>
        <w:jc w:val="both"/>
        <w:rPr>
          <w:rFonts w:ascii="Bookman Old Style" w:eastAsia="Calibri" w:hAnsi="Bookman Old Style" w:cs="Arial"/>
          <w:sz w:val="22"/>
          <w:szCs w:val="22"/>
          <w:lang w:eastAsia="en-US"/>
        </w:rPr>
      </w:pPr>
      <w:r w:rsidRPr="00720E42">
        <w:rPr>
          <w:rFonts w:ascii="Bookman Old Style" w:eastAsia="Calibri" w:hAnsi="Bookman Old Style" w:cs="Arial"/>
          <w:sz w:val="22"/>
          <w:szCs w:val="22"/>
          <w:lang w:eastAsia="en-US"/>
        </w:rPr>
        <w:lastRenderedPageBreak/>
        <w:t>Platforma jest dostępna w dwóch językach – polskim i angielskim jako usługa online w modelu SaaS (Software as a Service) z poziomu przeglądarki internetowej. Interfejs systemu jest w pełni responsywny, bazuje na najnowocześniejszych technologiach i dostosowuje się do każdej wielkości ekranu (laptop, tablet, smartfon). W roku akademicki</w:t>
      </w:r>
      <w:r w:rsidR="009274F3">
        <w:rPr>
          <w:rFonts w:ascii="Bookman Old Style" w:eastAsia="Calibri" w:hAnsi="Bookman Old Style" w:cs="Arial"/>
          <w:sz w:val="22"/>
          <w:szCs w:val="22"/>
          <w:lang w:eastAsia="en-US"/>
        </w:rPr>
        <w:t>m</w:t>
      </w:r>
      <w:r w:rsidRPr="00720E42">
        <w:rPr>
          <w:rFonts w:ascii="Bookman Old Style" w:eastAsia="Calibri" w:hAnsi="Bookman Old Style" w:cs="Arial"/>
          <w:sz w:val="22"/>
          <w:szCs w:val="22"/>
          <w:lang w:eastAsia="en-US"/>
        </w:rPr>
        <w:t xml:space="preserve"> 2022/</w:t>
      </w:r>
      <w:r w:rsidR="003B6809">
        <w:rPr>
          <w:rFonts w:ascii="Bookman Old Style" w:eastAsia="Calibri" w:hAnsi="Bookman Old Style" w:cs="Arial"/>
          <w:sz w:val="22"/>
          <w:szCs w:val="22"/>
          <w:lang w:eastAsia="en-US"/>
        </w:rPr>
        <w:t>20</w:t>
      </w:r>
      <w:r w:rsidRPr="00720E42">
        <w:rPr>
          <w:rFonts w:ascii="Bookman Old Style" w:eastAsia="Calibri" w:hAnsi="Bookman Old Style" w:cs="Arial"/>
          <w:sz w:val="22"/>
          <w:szCs w:val="22"/>
          <w:lang w:eastAsia="en-US"/>
        </w:rPr>
        <w:t xml:space="preserve">23 prowadzonych jest </w:t>
      </w:r>
      <w:r w:rsidR="00A0641D">
        <w:rPr>
          <w:rFonts w:ascii="Bookman Old Style" w:eastAsia="Calibri" w:hAnsi="Bookman Old Style" w:cs="Arial"/>
          <w:sz w:val="22"/>
          <w:szCs w:val="22"/>
          <w:lang w:eastAsia="en-US"/>
        </w:rPr>
        <w:t>ponad 600</w:t>
      </w:r>
      <w:r w:rsidRPr="00720E42">
        <w:rPr>
          <w:rFonts w:ascii="Bookman Old Style" w:eastAsia="Calibri" w:hAnsi="Bookman Old Style" w:cs="Arial"/>
          <w:sz w:val="22"/>
          <w:szCs w:val="22"/>
          <w:lang w:eastAsia="en-US"/>
        </w:rPr>
        <w:t xml:space="preserve"> przedmiotów, przy czym intensywność wykorzystania kształcenia na odległość jest różna na różnych rocznikach i kierunkach np. na pierwszym roku kierunku lekarskiego jest to blisko 32% godzin ogółu zajęć. </w:t>
      </w:r>
    </w:p>
    <w:p w14:paraId="4D4E38A7" w14:textId="768CFACF" w:rsidR="00720E42" w:rsidRPr="00720E42" w:rsidRDefault="00720E42" w:rsidP="00720E42">
      <w:pPr>
        <w:spacing w:after="160" w:line="360" w:lineRule="auto"/>
        <w:ind w:left="360"/>
        <w:contextualSpacing/>
        <w:jc w:val="both"/>
        <w:rPr>
          <w:rFonts w:ascii="Bookman Old Style" w:eastAsia="Calibri" w:hAnsi="Bookman Old Style" w:cs="Arial"/>
          <w:sz w:val="22"/>
          <w:szCs w:val="22"/>
          <w:lang w:eastAsia="en-US"/>
        </w:rPr>
      </w:pPr>
      <w:r w:rsidRPr="00720E42">
        <w:rPr>
          <w:rFonts w:ascii="Bookman Old Style" w:eastAsia="Calibri" w:hAnsi="Bookman Old Style" w:cs="Arial"/>
          <w:sz w:val="22"/>
          <w:szCs w:val="22"/>
          <w:lang w:eastAsia="en-US"/>
        </w:rPr>
        <w:t>W ramach poszczególnych przedmiotów/kursów o doborze narzędzi decydują wykładowcy mając do dyspozycji szeroką gamę narzędzi służących do weryfikacji zdobywanej przez studentów wiedzy (testy, quizy, prace pisemne, zadania itp.) oraz oceniania ich pracy (centrum oceniania). Platforma umożliwia także efektywną komunikację między wykładowcami i studentami (ogłoszenia, dyskusje i wiadomości) oraz posiada natywnie zintegrowane narzędzie do wideokonferencji umożliwiające realizację zajęć</w:t>
      </w:r>
      <w:r w:rsidR="003B6809">
        <w:rPr>
          <w:rFonts w:ascii="Bookman Old Style" w:eastAsia="Calibri" w:hAnsi="Bookman Old Style" w:cs="Arial"/>
          <w:sz w:val="22"/>
          <w:szCs w:val="22"/>
          <w:lang w:eastAsia="en-US"/>
        </w:rPr>
        <w:t xml:space="preserve"> typu</w:t>
      </w:r>
      <w:r w:rsidRPr="00720E42">
        <w:rPr>
          <w:rFonts w:ascii="Bookman Old Style" w:eastAsia="Calibri" w:hAnsi="Bookman Old Style" w:cs="Arial"/>
          <w:sz w:val="22"/>
          <w:szCs w:val="22"/>
          <w:lang w:eastAsia="en-US"/>
        </w:rPr>
        <w:t xml:space="preserve"> online. System posiada</w:t>
      </w:r>
      <w:r w:rsidR="003B6809">
        <w:rPr>
          <w:rFonts w:ascii="Bookman Old Style" w:eastAsia="Calibri" w:hAnsi="Bookman Old Style" w:cs="Arial"/>
          <w:sz w:val="22"/>
          <w:szCs w:val="22"/>
          <w:lang w:eastAsia="en-US"/>
        </w:rPr>
        <w:t xml:space="preserve"> również</w:t>
      </w:r>
      <w:r w:rsidRPr="00720E42">
        <w:rPr>
          <w:rFonts w:ascii="Bookman Old Style" w:eastAsia="Calibri" w:hAnsi="Bookman Old Style" w:cs="Arial"/>
          <w:sz w:val="22"/>
          <w:szCs w:val="22"/>
          <w:lang w:eastAsia="en-US"/>
        </w:rPr>
        <w:t xml:space="preserve"> wbudowane funkcje umożliwiające tworzenie raportów dotyczących m.in. analizy pytań testowych, aktywności użytkowników w ramach kursu i w ramach platformy. D</w:t>
      </w:r>
      <w:r w:rsidR="003B6809">
        <w:rPr>
          <w:rFonts w:ascii="Bookman Old Style" w:eastAsia="Calibri" w:hAnsi="Bookman Old Style" w:cs="Arial"/>
          <w:sz w:val="22"/>
          <w:szCs w:val="22"/>
          <w:lang w:eastAsia="en-US"/>
        </w:rPr>
        <w:t>la tejże platformy d</w:t>
      </w:r>
      <w:r w:rsidRPr="00720E42">
        <w:rPr>
          <w:rFonts w:ascii="Bookman Old Style" w:eastAsia="Calibri" w:hAnsi="Bookman Old Style" w:cs="Arial"/>
          <w:sz w:val="22"/>
          <w:szCs w:val="22"/>
          <w:lang w:eastAsia="en-US"/>
        </w:rPr>
        <w:t>ostępna jest także</w:t>
      </w:r>
      <w:r w:rsidR="003B6809">
        <w:rPr>
          <w:rFonts w:ascii="Bookman Old Style" w:eastAsia="Calibri" w:hAnsi="Bookman Old Style" w:cs="Arial"/>
          <w:sz w:val="22"/>
          <w:szCs w:val="22"/>
          <w:lang w:eastAsia="en-US"/>
        </w:rPr>
        <w:t>, wykorzystywana powszechnie przez studentów i wykładowców,</w:t>
      </w:r>
      <w:r w:rsidRPr="00720E42">
        <w:rPr>
          <w:rFonts w:ascii="Bookman Old Style" w:eastAsia="Calibri" w:hAnsi="Bookman Old Style" w:cs="Arial"/>
          <w:sz w:val="22"/>
          <w:szCs w:val="22"/>
          <w:lang w:eastAsia="en-US"/>
        </w:rPr>
        <w:t xml:space="preserve"> aplikacja mobilna.</w:t>
      </w:r>
    </w:p>
    <w:p w14:paraId="4CE03A4E" w14:textId="3BE0E530" w:rsidR="00720E42" w:rsidRPr="00720E42" w:rsidRDefault="00720E42" w:rsidP="00720E42">
      <w:pPr>
        <w:spacing w:after="160" w:line="360" w:lineRule="auto"/>
        <w:ind w:left="360"/>
        <w:contextualSpacing/>
        <w:jc w:val="both"/>
        <w:rPr>
          <w:rFonts w:ascii="Bookman Old Style" w:eastAsia="Calibri" w:hAnsi="Bookman Old Style" w:cs="Arial"/>
          <w:sz w:val="22"/>
          <w:szCs w:val="22"/>
          <w:lang w:eastAsia="en-US"/>
        </w:rPr>
      </w:pPr>
      <w:r w:rsidRPr="00720E42">
        <w:rPr>
          <w:rFonts w:ascii="Bookman Old Style" w:eastAsia="Calibri" w:hAnsi="Bookman Old Style" w:cs="Arial"/>
          <w:sz w:val="22"/>
          <w:szCs w:val="22"/>
          <w:lang w:eastAsia="en-US"/>
        </w:rPr>
        <w:t>Platforma posiada zintegrowany moduł pozwalający na zwiększanie poziomu dostępności treści, dzięki zautomatyzowanej konwersji na alternatywne formaty oraz przekazywaniu informacji zwrotnej dotyczącej dostępności wykładowcom, dzięki któremu na przestrzeni okresu użytkowania platformy odnotowano znaczącą poprawę dostępności materiałów edukacyjnych publikowanych przez wykładowców (ogólna ocena z roku akademickiego 2020/</w:t>
      </w:r>
      <w:r w:rsidR="003B6809">
        <w:rPr>
          <w:rFonts w:ascii="Bookman Old Style" w:eastAsia="Calibri" w:hAnsi="Bookman Old Style" w:cs="Arial"/>
          <w:sz w:val="22"/>
          <w:szCs w:val="22"/>
          <w:lang w:eastAsia="en-US"/>
        </w:rPr>
        <w:t>20</w:t>
      </w:r>
      <w:r w:rsidRPr="00720E42">
        <w:rPr>
          <w:rFonts w:ascii="Bookman Old Style" w:eastAsia="Calibri" w:hAnsi="Bookman Old Style" w:cs="Arial"/>
          <w:sz w:val="22"/>
          <w:szCs w:val="22"/>
          <w:lang w:eastAsia="en-US"/>
        </w:rPr>
        <w:t>21</w:t>
      </w:r>
      <w:r w:rsidR="003B6809">
        <w:rPr>
          <w:rFonts w:ascii="Bookman Old Style" w:eastAsia="Calibri" w:hAnsi="Bookman Old Style" w:cs="Arial"/>
          <w:sz w:val="22"/>
          <w:szCs w:val="22"/>
          <w:lang w:eastAsia="en-US"/>
        </w:rPr>
        <w:t xml:space="preserve"> to</w:t>
      </w:r>
      <w:r w:rsidRPr="00720E42">
        <w:rPr>
          <w:rFonts w:ascii="Bookman Old Style" w:eastAsia="Calibri" w:hAnsi="Bookman Old Style" w:cs="Arial"/>
          <w:sz w:val="22"/>
          <w:szCs w:val="22"/>
          <w:lang w:eastAsia="en-US"/>
        </w:rPr>
        <w:t xml:space="preserve"> 52% a w bieżącym</w:t>
      </w:r>
      <w:r w:rsidR="003B6809">
        <w:rPr>
          <w:rFonts w:ascii="Bookman Old Style" w:eastAsia="Calibri" w:hAnsi="Bookman Old Style" w:cs="Arial"/>
          <w:sz w:val="22"/>
          <w:szCs w:val="22"/>
          <w:lang w:eastAsia="en-US"/>
        </w:rPr>
        <w:t xml:space="preserve"> roku</w:t>
      </w:r>
      <w:r w:rsidRPr="00720E42">
        <w:rPr>
          <w:rFonts w:ascii="Bookman Old Style" w:eastAsia="Calibri" w:hAnsi="Bookman Old Style" w:cs="Arial"/>
          <w:sz w:val="22"/>
          <w:szCs w:val="22"/>
          <w:lang w:eastAsia="en-US"/>
        </w:rPr>
        <w:t xml:space="preserve"> 2022/</w:t>
      </w:r>
      <w:r w:rsidR="003B6809">
        <w:rPr>
          <w:rFonts w:ascii="Bookman Old Style" w:eastAsia="Calibri" w:hAnsi="Bookman Old Style" w:cs="Arial"/>
          <w:sz w:val="22"/>
          <w:szCs w:val="22"/>
          <w:lang w:eastAsia="en-US"/>
        </w:rPr>
        <w:t>20</w:t>
      </w:r>
      <w:r w:rsidRPr="00720E42">
        <w:rPr>
          <w:rFonts w:ascii="Bookman Old Style" w:eastAsia="Calibri" w:hAnsi="Bookman Old Style" w:cs="Arial"/>
          <w:sz w:val="22"/>
          <w:szCs w:val="22"/>
          <w:lang w:eastAsia="en-US"/>
        </w:rPr>
        <w:t xml:space="preserve">23 </w:t>
      </w:r>
      <w:r w:rsidR="003B6809">
        <w:rPr>
          <w:rFonts w:ascii="Bookman Old Style" w:eastAsia="Calibri" w:hAnsi="Bookman Old Style" w:cs="Arial"/>
          <w:sz w:val="22"/>
          <w:szCs w:val="22"/>
          <w:lang w:eastAsia="en-US"/>
        </w:rPr>
        <w:t xml:space="preserve">wynosi ona </w:t>
      </w:r>
      <w:r w:rsidRPr="00720E42">
        <w:rPr>
          <w:rFonts w:ascii="Bookman Old Style" w:eastAsia="Calibri" w:hAnsi="Bookman Old Style" w:cs="Arial"/>
          <w:sz w:val="22"/>
          <w:szCs w:val="22"/>
          <w:lang w:eastAsia="en-US"/>
        </w:rPr>
        <w:t>65%).</w:t>
      </w:r>
      <w:r w:rsidR="003B6809">
        <w:rPr>
          <w:rFonts w:ascii="Bookman Old Style" w:eastAsia="Calibri" w:hAnsi="Bookman Old Style" w:cs="Arial"/>
          <w:sz w:val="22"/>
          <w:szCs w:val="22"/>
          <w:lang w:eastAsia="en-US"/>
        </w:rPr>
        <w:t xml:space="preserve"> To pokazuje, że udział platformy wzrasta z każdym rokiem.</w:t>
      </w:r>
    </w:p>
    <w:p w14:paraId="4530D252" w14:textId="25244128" w:rsidR="00720E42" w:rsidRPr="00720E42" w:rsidRDefault="00720E42" w:rsidP="003B6809">
      <w:pPr>
        <w:spacing w:after="160" w:line="360" w:lineRule="auto"/>
        <w:ind w:left="360"/>
        <w:contextualSpacing/>
        <w:jc w:val="both"/>
        <w:rPr>
          <w:rFonts w:ascii="Bookman Old Style" w:eastAsia="Calibri" w:hAnsi="Bookman Old Style" w:cs="Arial"/>
          <w:sz w:val="22"/>
          <w:szCs w:val="22"/>
          <w:lang w:eastAsia="en-US"/>
        </w:rPr>
      </w:pPr>
      <w:r w:rsidRPr="00720E42">
        <w:rPr>
          <w:rFonts w:ascii="Bookman Old Style" w:eastAsia="Calibri" w:hAnsi="Bookman Old Style" w:cs="Arial"/>
          <w:sz w:val="22"/>
          <w:szCs w:val="22"/>
          <w:lang w:eastAsia="en-US"/>
        </w:rPr>
        <w:t xml:space="preserve">Narzędzie do wideokonferencji </w:t>
      </w:r>
      <w:proofErr w:type="spellStart"/>
      <w:r w:rsidRPr="00720E42">
        <w:rPr>
          <w:rFonts w:ascii="Bookman Old Style" w:eastAsia="Calibri" w:hAnsi="Bookman Old Style" w:cs="Arial"/>
          <w:sz w:val="22"/>
          <w:szCs w:val="22"/>
          <w:lang w:eastAsia="en-US"/>
        </w:rPr>
        <w:t>Blacboard</w:t>
      </w:r>
      <w:proofErr w:type="spellEnd"/>
      <w:r w:rsidRPr="00720E42">
        <w:rPr>
          <w:rFonts w:ascii="Bookman Old Style" w:eastAsia="Calibri" w:hAnsi="Bookman Old Style" w:cs="Arial"/>
          <w:sz w:val="22"/>
          <w:szCs w:val="22"/>
          <w:lang w:eastAsia="en-US"/>
        </w:rPr>
        <w:t xml:space="preserve"> </w:t>
      </w:r>
      <w:proofErr w:type="spellStart"/>
      <w:r w:rsidRPr="00720E42">
        <w:rPr>
          <w:rFonts w:ascii="Bookman Old Style" w:eastAsia="Calibri" w:hAnsi="Bookman Old Style" w:cs="Arial"/>
          <w:sz w:val="22"/>
          <w:szCs w:val="22"/>
          <w:lang w:eastAsia="en-US"/>
        </w:rPr>
        <w:t>Collaborate</w:t>
      </w:r>
      <w:proofErr w:type="spellEnd"/>
      <w:r w:rsidRPr="00720E42">
        <w:rPr>
          <w:rFonts w:ascii="Bookman Old Style" w:eastAsia="Calibri" w:hAnsi="Bookman Old Style" w:cs="Arial"/>
          <w:sz w:val="22"/>
          <w:szCs w:val="22"/>
          <w:lang w:eastAsia="en-US"/>
        </w:rPr>
        <w:t xml:space="preserve"> Ultra dostępne jest z poziomu przeglądarki internetowej, nie wymaga instalacji na urządzeniu, wykazuje też duż</w:t>
      </w:r>
      <w:r w:rsidR="003B6809">
        <w:rPr>
          <w:rFonts w:ascii="Bookman Old Style" w:eastAsia="Calibri" w:hAnsi="Bookman Old Style" w:cs="Arial"/>
          <w:sz w:val="22"/>
          <w:szCs w:val="22"/>
          <w:lang w:eastAsia="en-US"/>
        </w:rPr>
        <w:t>ą</w:t>
      </w:r>
      <w:r w:rsidRPr="00720E42">
        <w:rPr>
          <w:rFonts w:ascii="Bookman Old Style" w:eastAsia="Calibri" w:hAnsi="Bookman Old Style" w:cs="Arial"/>
          <w:sz w:val="22"/>
          <w:szCs w:val="22"/>
          <w:lang w:eastAsia="en-US"/>
        </w:rPr>
        <w:t xml:space="preserve"> stabilność działania nawet przy dużych sesjach na ponad 300 uczestników. Jest ono w pełni responsywne, dzięki czemu można z niego korzystać na dowolnym urządzeniu, a także zgodne ze standardami dostępności WCAG 2.0. Najważniejsze funkcjonalności obejmują nie tylko standardowe opcje dostępne w powszechnie używanych narzędziach do komunikacji online jak  zdalne połączenie audio i wideo, czat, udostępnianie pulpitu i ekranu aplikacji przez moderatora, przekazywanie funkcji moderatora sesji, przesyłanie i wyświetlanie dokumentów </w:t>
      </w:r>
      <w:r w:rsidRPr="00720E42">
        <w:rPr>
          <w:rFonts w:ascii="Bookman Old Style" w:eastAsia="Calibri" w:hAnsi="Bookman Old Style" w:cs="Arial"/>
          <w:sz w:val="22"/>
          <w:szCs w:val="22"/>
          <w:lang w:eastAsia="en-US"/>
        </w:rPr>
        <w:lastRenderedPageBreak/>
        <w:t>podczas sesji (PPT, PDF, obraz), wspólna tablica z możliwością dodawania komentarzy i adnotacji, zgłaszanie chęci zabrania głosu poprzez</w:t>
      </w:r>
      <w:r w:rsidR="009274F3">
        <w:rPr>
          <w:rFonts w:ascii="Bookman Old Style" w:eastAsia="Calibri" w:hAnsi="Bookman Old Style" w:cs="Arial"/>
          <w:sz w:val="22"/>
          <w:szCs w:val="22"/>
          <w:lang w:eastAsia="en-US"/>
        </w:rPr>
        <w:t xml:space="preserve"> ,,</w:t>
      </w:r>
      <w:r w:rsidRPr="00720E42">
        <w:rPr>
          <w:rFonts w:ascii="Bookman Old Style" w:eastAsia="Calibri" w:hAnsi="Bookman Old Style" w:cs="Arial"/>
          <w:sz w:val="22"/>
          <w:szCs w:val="22"/>
          <w:lang w:eastAsia="en-US"/>
        </w:rPr>
        <w:t>podniesienie ręki”, przeprowadzanie sondaży i wyświetlanie wyników na żywo, dodawanie napisów (transkrypcja/ notatki) przez wyznaczonego uczestnika wideokonferencji w czasie rzeczywistym, rozdzielanie sesji na sesje w grupach, umożliwiające współprace w podgrupach, możliwość włączenia się do sesji za pomocą połączenia telefonicznego. Dzięki natywności rozwiązania w zakresie platforma umożliwia nie tylko raportowani</w:t>
      </w:r>
      <w:r w:rsidR="003B6809">
        <w:rPr>
          <w:rFonts w:ascii="Bookman Old Style" w:eastAsia="Calibri" w:hAnsi="Bookman Old Style" w:cs="Arial"/>
          <w:sz w:val="22"/>
          <w:szCs w:val="22"/>
          <w:lang w:eastAsia="en-US"/>
        </w:rPr>
        <w:t>e</w:t>
      </w:r>
      <w:r w:rsidRPr="00720E42">
        <w:rPr>
          <w:rFonts w:ascii="Bookman Old Style" w:eastAsia="Calibri" w:hAnsi="Bookman Old Style" w:cs="Arial"/>
          <w:sz w:val="22"/>
          <w:szCs w:val="22"/>
          <w:lang w:eastAsia="en-US"/>
        </w:rPr>
        <w:t xml:space="preserve"> obecności (raport ex post spotkania)</w:t>
      </w:r>
      <w:r w:rsidR="009274F3">
        <w:rPr>
          <w:rFonts w:ascii="Bookman Old Style" w:eastAsia="Calibri" w:hAnsi="Bookman Old Style" w:cs="Arial"/>
          <w:sz w:val="22"/>
          <w:szCs w:val="22"/>
          <w:lang w:eastAsia="en-US"/>
        </w:rPr>
        <w:t>,</w:t>
      </w:r>
      <w:r w:rsidRPr="00720E42">
        <w:rPr>
          <w:rFonts w:ascii="Bookman Old Style" w:eastAsia="Calibri" w:hAnsi="Bookman Old Style" w:cs="Arial"/>
          <w:sz w:val="22"/>
          <w:szCs w:val="22"/>
          <w:lang w:eastAsia="en-US"/>
        </w:rPr>
        <w:t xml:space="preserve"> ale bezpośrednie automatyczne przeniesienie informacji o frekwencji do modułu raportowania LMS w czasie rzeczywistym.</w:t>
      </w:r>
    </w:p>
    <w:p w14:paraId="7D016B01" w14:textId="726FF7DF" w:rsidR="00720E42" w:rsidRPr="00720E42" w:rsidRDefault="00720E42" w:rsidP="00720E42">
      <w:pPr>
        <w:spacing w:after="160" w:line="360" w:lineRule="auto"/>
        <w:ind w:left="360"/>
        <w:contextualSpacing/>
        <w:jc w:val="both"/>
        <w:rPr>
          <w:rFonts w:ascii="Bookman Old Style" w:eastAsia="Calibri" w:hAnsi="Bookman Old Style" w:cs="Arial"/>
          <w:sz w:val="22"/>
          <w:szCs w:val="22"/>
          <w:lang w:eastAsia="en-US"/>
        </w:rPr>
      </w:pPr>
      <w:r w:rsidRPr="00720E42">
        <w:rPr>
          <w:rFonts w:ascii="Bookman Old Style" w:eastAsia="Calibri" w:hAnsi="Bookman Old Style" w:cs="Arial"/>
          <w:sz w:val="22"/>
          <w:szCs w:val="22"/>
          <w:lang w:eastAsia="en-US"/>
        </w:rPr>
        <w:t>Cechy systemu z których chętnie korzystają prowadzący</w:t>
      </w:r>
      <w:r w:rsidR="00D72500">
        <w:rPr>
          <w:rFonts w:ascii="Bookman Old Style" w:eastAsia="Calibri" w:hAnsi="Bookman Old Style" w:cs="Arial"/>
          <w:sz w:val="22"/>
          <w:szCs w:val="22"/>
          <w:lang w:eastAsia="en-US"/>
        </w:rPr>
        <w:t>,</w:t>
      </w:r>
      <w:r w:rsidRPr="00720E42">
        <w:rPr>
          <w:rFonts w:ascii="Bookman Old Style" w:eastAsia="Calibri" w:hAnsi="Bookman Old Style" w:cs="Arial"/>
          <w:sz w:val="22"/>
          <w:szCs w:val="22"/>
          <w:lang w:eastAsia="en-US"/>
        </w:rPr>
        <w:t xml:space="preserve"> a które pozwalają ograniczyć nakład czasu pracy</w:t>
      </w:r>
      <w:r w:rsidR="009274F3">
        <w:rPr>
          <w:rFonts w:ascii="Bookman Old Style" w:eastAsia="Calibri" w:hAnsi="Bookman Old Style" w:cs="Arial"/>
          <w:sz w:val="22"/>
          <w:szCs w:val="22"/>
          <w:lang w:eastAsia="en-US"/>
        </w:rPr>
        <w:t xml:space="preserve">, a </w:t>
      </w:r>
      <w:r w:rsidRPr="00720E42">
        <w:rPr>
          <w:rFonts w:ascii="Bookman Old Style" w:eastAsia="Calibri" w:hAnsi="Bookman Old Style" w:cs="Arial"/>
          <w:sz w:val="22"/>
          <w:szCs w:val="22"/>
          <w:lang w:eastAsia="en-US"/>
        </w:rPr>
        <w:t>zatem poprawiają efektywność pracy oraz możliwość skupienia się na merytoryce</w:t>
      </w:r>
      <w:r w:rsidR="009274F3">
        <w:rPr>
          <w:rFonts w:ascii="Bookman Old Style" w:eastAsia="Calibri" w:hAnsi="Bookman Old Style" w:cs="Arial"/>
          <w:sz w:val="22"/>
          <w:szCs w:val="22"/>
          <w:lang w:eastAsia="en-US"/>
        </w:rPr>
        <w:t>,</w:t>
      </w:r>
      <w:r w:rsidRPr="00720E42">
        <w:rPr>
          <w:rFonts w:ascii="Bookman Old Style" w:eastAsia="Calibri" w:hAnsi="Bookman Old Style" w:cs="Arial"/>
          <w:sz w:val="22"/>
          <w:szCs w:val="22"/>
          <w:lang w:eastAsia="en-US"/>
        </w:rPr>
        <w:t xml:space="preserve"> a nie czynnościach technicznych to m.in.:</w:t>
      </w:r>
    </w:p>
    <w:p w14:paraId="3A72EFB0" w14:textId="2E3D8A6E" w:rsidR="00720E42" w:rsidRPr="00720E42" w:rsidRDefault="003B6809" w:rsidP="00720E42">
      <w:pPr>
        <w:spacing w:after="160" w:line="360" w:lineRule="auto"/>
        <w:ind w:left="360"/>
        <w:contextualSpacing/>
        <w:jc w:val="both"/>
        <w:rPr>
          <w:rFonts w:ascii="Bookman Old Style" w:eastAsia="Calibri" w:hAnsi="Bookman Old Style" w:cs="Arial"/>
          <w:sz w:val="22"/>
          <w:szCs w:val="22"/>
          <w:lang w:eastAsia="en-US"/>
        </w:rPr>
      </w:pPr>
      <w:r>
        <w:rPr>
          <w:rFonts w:ascii="Bookman Old Style" w:eastAsia="Calibri" w:hAnsi="Bookman Old Style" w:cs="Arial"/>
          <w:sz w:val="22"/>
          <w:szCs w:val="22"/>
          <w:lang w:eastAsia="en-US"/>
        </w:rPr>
        <w:t>-</w:t>
      </w:r>
      <w:r w:rsidR="00720E42" w:rsidRPr="00720E42">
        <w:rPr>
          <w:rFonts w:ascii="Bookman Old Style" w:eastAsia="Calibri" w:hAnsi="Bookman Old Style" w:cs="Arial"/>
          <w:sz w:val="22"/>
          <w:szCs w:val="22"/>
          <w:lang w:eastAsia="en-US"/>
        </w:rPr>
        <w:tab/>
        <w:t>możliwość kopiowania istniejącej treści do innych kursów – system umożliwia łatwy wybór i zbiorcze skopiowanie wybranych treści z danego kursu do innego kursu, dzięki czemu nie trzeba każdego z elementów przenosić osobno lub ręcznie;</w:t>
      </w:r>
    </w:p>
    <w:p w14:paraId="6662032F" w14:textId="011816FF" w:rsidR="00720E42" w:rsidRPr="00720E42" w:rsidRDefault="003B6809" w:rsidP="00720E42">
      <w:pPr>
        <w:spacing w:after="160" w:line="360" w:lineRule="auto"/>
        <w:ind w:left="360"/>
        <w:contextualSpacing/>
        <w:jc w:val="both"/>
        <w:rPr>
          <w:rFonts w:ascii="Bookman Old Style" w:eastAsia="Calibri" w:hAnsi="Bookman Old Style" w:cs="Arial"/>
          <w:sz w:val="22"/>
          <w:szCs w:val="22"/>
          <w:lang w:eastAsia="en-US"/>
        </w:rPr>
      </w:pPr>
      <w:r>
        <w:rPr>
          <w:rFonts w:ascii="Bookman Old Style" w:eastAsia="Calibri" w:hAnsi="Bookman Old Style" w:cs="Arial"/>
          <w:sz w:val="22"/>
          <w:szCs w:val="22"/>
          <w:lang w:eastAsia="en-US"/>
        </w:rPr>
        <w:t>-</w:t>
      </w:r>
      <w:r w:rsidR="00720E42" w:rsidRPr="00720E42">
        <w:rPr>
          <w:rFonts w:ascii="Bookman Old Style" w:eastAsia="Calibri" w:hAnsi="Bookman Old Style" w:cs="Arial"/>
          <w:sz w:val="22"/>
          <w:szCs w:val="22"/>
          <w:lang w:eastAsia="en-US"/>
        </w:rPr>
        <w:tab/>
        <w:t>kopiowanie pytań testowych w kursach (ponowne użycie pytań), dzięki czemu wykładowca ma możliwość szybkiego wykorzystania istniejących pytań do utworzenia nowego egzaminu dla studentów. Funkcjonalność daje także możliwość wyszukiwania pytań z uwzględnieniem treści, typu pytania oraz konkretnego testu. Dodatkowo system ma możliwość definiowania losowych bloków z dowolnych pytań i dowolnych elementów egzaminacyjnych. Opcje takie znacznie ułatwiają prace dydaktyków.</w:t>
      </w:r>
    </w:p>
    <w:p w14:paraId="119894DA" w14:textId="3E486341" w:rsidR="003B6809" w:rsidRDefault="003B6809" w:rsidP="00A0641D">
      <w:pPr>
        <w:spacing w:after="160" w:line="360" w:lineRule="auto"/>
        <w:ind w:left="360"/>
        <w:contextualSpacing/>
        <w:jc w:val="both"/>
        <w:rPr>
          <w:rFonts w:ascii="Bookman Old Style" w:eastAsia="Calibri" w:hAnsi="Bookman Old Style" w:cs="Arial"/>
          <w:sz w:val="22"/>
          <w:szCs w:val="22"/>
          <w:lang w:eastAsia="en-US"/>
        </w:rPr>
      </w:pPr>
      <w:r>
        <w:rPr>
          <w:rFonts w:ascii="Bookman Old Style" w:eastAsia="Calibri" w:hAnsi="Bookman Old Style" w:cs="Arial"/>
          <w:sz w:val="22"/>
          <w:szCs w:val="22"/>
          <w:lang w:eastAsia="en-US"/>
        </w:rPr>
        <w:t xml:space="preserve">Wszystkie te okoliczności pokazują, że obecnie funkcjonowanie Uczelni bez </w:t>
      </w:r>
      <w:r w:rsidR="009274F3">
        <w:rPr>
          <w:rFonts w:ascii="Bookman Old Style" w:eastAsia="Calibri" w:hAnsi="Bookman Old Style" w:cs="Arial"/>
          <w:sz w:val="22"/>
          <w:szCs w:val="22"/>
          <w:lang w:eastAsia="en-US"/>
        </w:rPr>
        <w:t xml:space="preserve">funkcjonalności, </w:t>
      </w:r>
      <w:r>
        <w:rPr>
          <w:rFonts w:ascii="Bookman Old Style" w:eastAsia="Calibri" w:hAnsi="Bookman Old Style" w:cs="Arial"/>
          <w:sz w:val="22"/>
          <w:szCs w:val="22"/>
          <w:lang w:eastAsia="en-US"/>
        </w:rPr>
        <w:t xml:space="preserve"> jakie daje to narzędzie</w:t>
      </w:r>
      <w:r w:rsidR="009274F3">
        <w:rPr>
          <w:rFonts w:ascii="Bookman Old Style" w:eastAsia="Calibri" w:hAnsi="Bookman Old Style" w:cs="Arial"/>
          <w:sz w:val="22"/>
          <w:szCs w:val="22"/>
          <w:lang w:eastAsia="en-US"/>
        </w:rPr>
        <w:t>,</w:t>
      </w:r>
      <w:r>
        <w:rPr>
          <w:rFonts w:ascii="Bookman Old Style" w:eastAsia="Calibri" w:hAnsi="Bookman Old Style" w:cs="Arial"/>
          <w:sz w:val="22"/>
          <w:szCs w:val="22"/>
          <w:lang w:eastAsia="en-US"/>
        </w:rPr>
        <w:t xml:space="preserve"> jest</w:t>
      </w:r>
      <w:r w:rsidR="009274F3">
        <w:rPr>
          <w:rFonts w:ascii="Bookman Old Style" w:eastAsia="Calibri" w:hAnsi="Bookman Old Style" w:cs="Arial"/>
          <w:sz w:val="22"/>
          <w:szCs w:val="22"/>
          <w:lang w:eastAsia="en-US"/>
        </w:rPr>
        <w:t xml:space="preserve"> </w:t>
      </w:r>
      <w:r>
        <w:rPr>
          <w:rFonts w:ascii="Bookman Old Style" w:eastAsia="Calibri" w:hAnsi="Bookman Old Style" w:cs="Arial"/>
          <w:sz w:val="22"/>
          <w:szCs w:val="22"/>
          <w:lang w:eastAsia="en-US"/>
        </w:rPr>
        <w:t>niemożliwe.</w:t>
      </w:r>
    </w:p>
    <w:p w14:paraId="03625603" w14:textId="7A149425" w:rsidR="003B6809" w:rsidRDefault="00720E42" w:rsidP="00A0641D">
      <w:pPr>
        <w:spacing w:after="160" w:line="360" w:lineRule="auto"/>
        <w:ind w:left="360"/>
        <w:contextualSpacing/>
        <w:jc w:val="both"/>
        <w:rPr>
          <w:rFonts w:ascii="Bookman Old Style" w:eastAsia="Calibri" w:hAnsi="Bookman Old Style" w:cs="Arial"/>
          <w:sz w:val="22"/>
          <w:szCs w:val="22"/>
          <w:lang w:eastAsia="en-US"/>
        </w:rPr>
      </w:pPr>
      <w:r w:rsidRPr="00720E42">
        <w:rPr>
          <w:rFonts w:ascii="Bookman Old Style" w:eastAsia="Calibri" w:hAnsi="Bookman Old Style" w:cs="Arial"/>
          <w:sz w:val="22"/>
          <w:szCs w:val="22"/>
          <w:lang w:eastAsia="en-US"/>
        </w:rPr>
        <w:t xml:space="preserve">Uczelnia wdraża aktualnie 2 projekty finansowane ze środków europejskich, w </w:t>
      </w:r>
      <w:r w:rsidR="00D72500">
        <w:rPr>
          <w:rFonts w:ascii="Bookman Old Style" w:eastAsia="Calibri" w:hAnsi="Bookman Old Style" w:cs="Arial"/>
          <w:sz w:val="22"/>
          <w:szCs w:val="22"/>
          <w:lang w:eastAsia="en-US"/>
        </w:rPr>
        <w:t>każdym z nich pewien</w:t>
      </w:r>
      <w:r w:rsidRPr="00720E42">
        <w:rPr>
          <w:rFonts w:ascii="Bookman Old Style" w:eastAsia="Calibri" w:hAnsi="Bookman Old Style" w:cs="Arial"/>
          <w:sz w:val="22"/>
          <w:szCs w:val="22"/>
          <w:lang w:eastAsia="en-US"/>
        </w:rPr>
        <w:t xml:space="preserve"> istotny obszar opiera się na wykorzystaniu platformy edukacyjnej </w:t>
      </w:r>
      <w:proofErr w:type="spellStart"/>
      <w:r w:rsidRPr="00720E42">
        <w:rPr>
          <w:rFonts w:ascii="Bookman Old Style" w:eastAsia="Calibri" w:hAnsi="Bookman Old Style" w:cs="Arial"/>
          <w:sz w:val="22"/>
          <w:szCs w:val="22"/>
          <w:lang w:eastAsia="en-US"/>
        </w:rPr>
        <w:t>Blackboard</w:t>
      </w:r>
      <w:proofErr w:type="spellEnd"/>
      <w:r w:rsidRPr="00720E42">
        <w:rPr>
          <w:rFonts w:ascii="Bookman Old Style" w:eastAsia="Calibri" w:hAnsi="Bookman Old Style" w:cs="Arial"/>
          <w:sz w:val="22"/>
          <w:szCs w:val="22"/>
          <w:lang w:eastAsia="en-US"/>
        </w:rPr>
        <w:t>. Zmiana LMS zakłóciłaby istotnie przebieg obu projektów</w:t>
      </w:r>
      <w:r w:rsidR="003B6809">
        <w:rPr>
          <w:rFonts w:ascii="Bookman Old Style" w:eastAsia="Calibri" w:hAnsi="Bookman Old Style" w:cs="Arial"/>
          <w:sz w:val="22"/>
          <w:szCs w:val="22"/>
          <w:lang w:eastAsia="en-US"/>
        </w:rPr>
        <w:t xml:space="preserve"> i naraziła Uczelnię na straty finansowe oraz wizerunkowe</w:t>
      </w:r>
      <w:r w:rsidRPr="00720E42">
        <w:rPr>
          <w:rFonts w:ascii="Bookman Old Style" w:eastAsia="Calibri" w:hAnsi="Bookman Old Style" w:cs="Arial"/>
          <w:sz w:val="22"/>
          <w:szCs w:val="22"/>
          <w:lang w:eastAsia="en-US"/>
        </w:rPr>
        <w:t>.</w:t>
      </w:r>
    </w:p>
    <w:p w14:paraId="1F7047C8" w14:textId="13DB35C1" w:rsidR="00200F71" w:rsidRDefault="003B6809" w:rsidP="00A0641D">
      <w:pPr>
        <w:spacing w:after="160" w:line="360" w:lineRule="auto"/>
        <w:ind w:left="360"/>
        <w:contextualSpacing/>
        <w:jc w:val="both"/>
        <w:rPr>
          <w:rFonts w:ascii="Bookman Old Style" w:eastAsia="Calibri" w:hAnsi="Bookman Old Style" w:cs="Arial"/>
          <w:sz w:val="22"/>
          <w:szCs w:val="22"/>
          <w:lang w:eastAsia="en-US"/>
        </w:rPr>
      </w:pPr>
      <w:r>
        <w:rPr>
          <w:rFonts w:ascii="Bookman Old Style" w:eastAsia="Calibri" w:hAnsi="Bookman Old Style" w:cs="Arial"/>
          <w:sz w:val="22"/>
          <w:szCs w:val="22"/>
          <w:lang w:eastAsia="en-US"/>
        </w:rPr>
        <w:t>Mają na uwadze powyższe</w:t>
      </w:r>
      <w:r w:rsidR="009E2477">
        <w:rPr>
          <w:rFonts w:ascii="Bookman Old Style" w:eastAsia="Calibri" w:hAnsi="Bookman Old Style" w:cs="Arial"/>
          <w:sz w:val="22"/>
          <w:szCs w:val="22"/>
          <w:lang w:eastAsia="en-US"/>
        </w:rPr>
        <w:t>,</w:t>
      </w:r>
      <w:r>
        <w:rPr>
          <w:rFonts w:ascii="Bookman Old Style" w:eastAsia="Calibri" w:hAnsi="Bookman Old Style" w:cs="Arial"/>
          <w:sz w:val="22"/>
          <w:szCs w:val="22"/>
          <w:lang w:eastAsia="en-US"/>
        </w:rPr>
        <w:t xml:space="preserve"> w obecnej chwili brak jest możliwości zmiany w toku roku akademickiego funkcjonującego narzędzia informatycznego bez szkody dla interesów Uniwersytetu Medycznego w Białymstoku. Okoliczność ta była niemożliwa do przewidzenia i stanowi ona sytuację wyjątkową dla Uczelni uzasadniającą pozostawienie do końca roku akademickiego 2022/2023 platformy </w:t>
      </w:r>
      <w:proofErr w:type="spellStart"/>
      <w:r>
        <w:rPr>
          <w:rFonts w:ascii="Bookman Old Style" w:eastAsia="Calibri" w:hAnsi="Bookman Old Style" w:cs="Arial"/>
          <w:sz w:val="22"/>
          <w:szCs w:val="22"/>
          <w:lang w:eastAsia="en-US"/>
        </w:rPr>
        <w:t>Blackboard</w:t>
      </w:r>
      <w:proofErr w:type="spellEnd"/>
      <w:r>
        <w:rPr>
          <w:rFonts w:ascii="Bookman Old Style" w:eastAsia="Calibri" w:hAnsi="Bookman Old Style" w:cs="Arial"/>
          <w:sz w:val="22"/>
          <w:szCs w:val="22"/>
          <w:lang w:eastAsia="en-US"/>
        </w:rPr>
        <w:t xml:space="preserve">. Wymagane jest bowiem natychmiastowe wykonanie zamówienia przez kontynuowanie umowy, której okres realizacji wygasa w dniu 11.11.2022 r. </w:t>
      </w:r>
      <w:r w:rsidR="009954E9" w:rsidRPr="004222D5">
        <w:rPr>
          <w:rFonts w:ascii="Bookman Old Style" w:eastAsia="Calibri" w:hAnsi="Bookman Old Style" w:cs="Arial"/>
          <w:sz w:val="22"/>
          <w:szCs w:val="22"/>
          <w:lang w:eastAsia="en-US"/>
        </w:rPr>
        <w:lastRenderedPageBreak/>
        <w:t xml:space="preserve">Powyższe argumenty, w pełni uzasadniają możliwość udzielenia zamówienia w trybie zamówienia z wolnej ręki, na podstawie art. </w:t>
      </w:r>
      <w:r w:rsidR="000C3403">
        <w:rPr>
          <w:rFonts w:ascii="Bookman Old Style" w:eastAsia="Calibri" w:hAnsi="Bookman Old Style" w:cs="Arial"/>
          <w:sz w:val="22"/>
          <w:szCs w:val="22"/>
          <w:lang w:eastAsia="en-US"/>
        </w:rPr>
        <w:t xml:space="preserve">214 ust.1 </w:t>
      </w:r>
      <w:r w:rsidR="009954E9" w:rsidRPr="004222D5">
        <w:rPr>
          <w:rFonts w:ascii="Bookman Old Style" w:eastAsia="Calibri" w:hAnsi="Bookman Old Style" w:cs="Arial"/>
          <w:sz w:val="22"/>
          <w:szCs w:val="22"/>
          <w:lang w:eastAsia="en-US"/>
        </w:rPr>
        <w:t xml:space="preserve"> </w:t>
      </w:r>
      <w:r w:rsidR="00EF5417" w:rsidRPr="004222D5">
        <w:rPr>
          <w:rFonts w:ascii="Bookman Old Style" w:eastAsia="Calibri" w:hAnsi="Bookman Old Style" w:cs="Arial"/>
          <w:sz w:val="22"/>
          <w:szCs w:val="22"/>
          <w:lang w:eastAsia="en-US"/>
        </w:rPr>
        <w:t xml:space="preserve">pkt </w:t>
      </w:r>
      <w:r w:rsidR="000C3403">
        <w:rPr>
          <w:rFonts w:ascii="Bookman Old Style" w:eastAsia="Calibri" w:hAnsi="Bookman Old Style" w:cs="Arial"/>
          <w:sz w:val="22"/>
          <w:szCs w:val="22"/>
          <w:lang w:eastAsia="en-US"/>
        </w:rPr>
        <w:t>5</w:t>
      </w:r>
      <w:r w:rsidR="00EF5417" w:rsidRPr="004222D5">
        <w:rPr>
          <w:rFonts w:ascii="Bookman Old Style" w:eastAsia="Calibri" w:hAnsi="Bookman Old Style" w:cs="Arial"/>
          <w:sz w:val="22"/>
          <w:szCs w:val="22"/>
          <w:lang w:eastAsia="en-US"/>
        </w:rPr>
        <w:t xml:space="preserve">) </w:t>
      </w:r>
      <w:r w:rsidR="009954E9" w:rsidRPr="004222D5">
        <w:rPr>
          <w:rFonts w:ascii="Bookman Old Style" w:eastAsia="Calibri" w:hAnsi="Bookman Old Style" w:cs="Arial"/>
          <w:sz w:val="22"/>
          <w:szCs w:val="22"/>
          <w:lang w:eastAsia="en-US"/>
        </w:rPr>
        <w:t xml:space="preserve">ustawy </w:t>
      </w:r>
      <w:proofErr w:type="spellStart"/>
      <w:r w:rsidR="009954E9" w:rsidRPr="004222D5">
        <w:rPr>
          <w:rFonts w:ascii="Bookman Old Style" w:eastAsia="Calibri" w:hAnsi="Bookman Old Style" w:cs="Arial"/>
          <w:sz w:val="22"/>
          <w:szCs w:val="22"/>
          <w:lang w:eastAsia="en-US"/>
        </w:rPr>
        <w:t>Pzp</w:t>
      </w:r>
      <w:proofErr w:type="spellEnd"/>
      <w:r w:rsidR="009954E9" w:rsidRPr="004222D5">
        <w:rPr>
          <w:rFonts w:ascii="Bookman Old Style" w:eastAsia="Calibri" w:hAnsi="Bookman Old Style" w:cs="Arial"/>
          <w:sz w:val="22"/>
          <w:szCs w:val="22"/>
          <w:lang w:eastAsia="en-US"/>
        </w:rPr>
        <w:t>.</w:t>
      </w:r>
    </w:p>
    <w:p w14:paraId="5F255D0F" w14:textId="68066A58" w:rsidR="00200F71" w:rsidRPr="00A0641D" w:rsidRDefault="00200F71" w:rsidP="003B6809">
      <w:pPr>
        <w:spacing w:after="160" w:line="360" w:lineRule="auto"/>
        <w:ind w:left="360"/>
        <w:contextualSpacing/>
        <w:jc w:val="both"/>
        <w:rPr>
          <w:rFonts w:ascii="Bookman Old Style" w:eastAsia="Calibri" w:hAnsi="Bookman Old Style" w:cs="Arial"/>
          <w:sz w:val="22"/>
          <w:szCs w:val="22"/>
          <w:lang w:eastAsia="en-US"/>
        </w:rPr>
      </w:pPr>
      <w:r w:rsidRPr="00A0641D">
        <w:rPr>
          <w:rFonts w:ascii="Bookman Old Style" w:eastAsia="Calibri" w:hAnsi="Bookman Old Style" w:cs="Arial"/>
          <w:sz w:val="22"/>
          <w:szCs w:val="22"/>
          <w:lang w:eastAsia="en-US"/>
        </w:rPr>
        <w:t xml:space="preserve">Zamawiający informuje jednocześnie, że rozpoczął </w:t>
      </w:r>
      <w:r w:rsidR="009E2477" w:rsidRPr="00A0641D">
        <w:rPr>
          <w:rFonts w:ascii="Bookman Old Style" w:eastAsia="Calibri" w:hAnsi="Bookman Old Style" w:cs="Arial"/>
          <w:sz w:val="22"/>
          <w:szCs w:val="22"/>
          <w:lang w:eastAsia="en-US"/>
        </w:rPr>
        <w:t xml:space="preserve">już </w:t>
      </w:r>
      <w:r w:rsidRPr="00A0641D">
        <w:rPr>
          <w:rFonts w:ascii="Bookman Old Style" w:eastAsia="Calibri" w:hAnsi="Bookman Old Style" w:cs="Arial"/>
          <w:sz w:val="22"/>
          <w:szCs w:val="22"/>
          <w:lang w:eastAsia="en-US"/>
        </w:rPr>
        <w:t>prace nad opracowaniem dokumentacji dotyczącej postępowania</w:t>
      </w:r>
      <w:r w:rsidR="009E2477" w:rsidRPr="00A0641D">
        <w:rPr>
          <w:rFonts w:ascii="Bookman Old Style" w:eastAsia="Calibri" w:hAnsi="Bookman Old Style" w:cs="Arial"/>
          <w:sz w:val="22"/>
          <w:szCs w:val="22"/>
          <w:lang w:eastAsia="en-US"/>
        </w:rPr>
        <w:t xml:space="preserve"> o udzielenie zamówienia publicznego, </w:t>
      </w:r>
      <w:r w:rsidRPr="00A0641D">
        <w:rPr>
          <w:rFonts w:ascii="Bookman Old Style" w:eastAsia="Calibri" w:hAnsi="Bookman Old Style" w:cs="Arial"/>
          <w:sz w:val="22"/>
          <w:szCs w:val="22"/>
          <w:lang w:eastAsia="en-US"/>
        </w:rPr>
        <w:t xml:space="preserve">które </w:t>
      </w:r>
      <w:r w:rsidR="009E2477" w:rsidRPr="00A0641D">
        <w:rPr>
          <w:rFonts w:ascii="Bookman Old Style" w:eastAsia="Calibri" w:hAnsi="Bookman Old Style" w:cs="Arial"/>
          <w:sz w:val="22"/>
          <w:szCs w:val="22"/>
          <w:lang w:eastAsia="en-US"/>
        </w:rPr>
        <w:t xml:space="preserve">zostanie ogłoszone </w:t>
      </w:r>
      <w:r w:rsidRPr="00A0641D">
        <w:rPr>
          <w:rFonts w:ascii="Bookman Old Style" w:eastAsia="Calibri" w:hAnsi="Bookman Old Style" w:cs="Arial"/>
          <w:sz w:val="22"/>
          <w:szCs w:val="22"/>
          <w:lang w:eastAsia="en-US"/>
        </w:rPr>
        <w:t>w trybie przetargu nieograniczonego</w:t>
      </w:r>
      <w:r w:rsidR="009E2477" w:rsidRPr="00A0641D">
        <w:rPr>
          <w:rFonts w:ascii="Bookman Old Style" w:eastAsia="Calibri" w:hAnsi="Bookman Old Style" w:cs="Arial"/>
          <w:sz w:val="22"/>
          <w:szCs w:val="22"/>
          <w:lang w:eastAsia="en-US"/>
        </w:rPr>
        <w:t xml:space="preserve"> najpóźniej w styczniu 2023 roku.</w:t>
      </w:r>
    </w:p>
    <w:p w14:paraId="047AA22C" w14:textId="7756E053" w:rsidR="00FD0D2D" w:rsidRPr="004222D5" w:rsidRDefault="00FD0D2D" w:rsidP="004222D5">
      <w:pPr>
        <w:spacing w:line="360" w:lineRule="auto"/>
        <w:ind w:left="4956"/>
        <w:rPr>
          <w:rFonts w:ascii="Bookman Old Style" w:hAnsi="Bookman Old Style" w:cs="Arial"/>
          <w:i/>
          <w:sz w:val="22"/>
          <w:szCs w:val="22"/>
        </w:rPr>
      </w:pPr>
    </w:p>
    <w:sectPr w:rsidR="00FD0D2D" w:rsidRPr="004222D5">
      <w:headerReference w:type="default" r:id="rId8"/>
      <w:footerReference w:type="default" r:id="rId9"/>
      <w:pgSz w:w="11906" w:h="16838"/>
      <w:pgMar w:top="1417" w:right="1417" w:bottom="1417" w:left="1417" w:header="708" w:footer="708"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4B670" w16cex:dateUtc="2022-11-08T10:05:00Z"/>
  <w16cex:commentExtensible w16cex:durableId="2714B79A" w16cex:dateUtc="2022-11-08T10:10:00Z"/>
  <w16cex:commentExtensible w16cex:durableId="2714B766" w16cex:dateUtc="2022-11-08T10:09:00Z"/>
  <w16cex:commentExtensible w16cex:durableId="2714B827" w16cex:dateUtc="2022-11-08T10:12:00Z"/>
  <w16cex:commentExtensible w16cex:durableId="2714B84B" w16cex:dateUtc="2022-11-08T10:13:00Z"/>
  <w16cex:commentExtensible w16cex:durableId="2714B882" w16cex:dateUtc="2022-11-08T10:1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06416" w14:textId="77777777" w:rsidR="008158E8" w:rsidRDefault="008158E8" w:rsidP="00507C64">
      <w:r>
        <w:separator/>
      </w:r>
    </w:p>
  </w:endnote>
  <w:endnote w:type="continuationSeparator" w:id="0">
    <w:p w14:paraId="1CA66BC6" w14:textId="77777777" w:rsidR="008158E8" w:rsidRDefault="008158E8" w:rsidP="00507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3610F" w14:textId="77777777" w:rsidR="004A53C1" w:rsidRDefault="004A53C1" w:rsidP="004A53C1">
    <w:pPr>
      <w:rPr>
        <w:noProof/>
      </w:rPr>
    </w:pPr>
  </w:p>
  <w:p w14:paraId="081F334D" w14:textId="77777777" w:rsidR="004A53C1" w:rsidRDefault="00446370" w:rsidP="004A53C1">
    <w:pPr>
      <w:jc w:val="center"/>
      <w:rPr>
        <w:noProof/>
      </w:rPr>
    </w:pPr>
    <w:r>
      <w:rPr>
        <w:noProof/>
      </w:rPr>
      <w:t xml:space="preserve">   </w:t>
    </w:r>
  </w:p>
  <w:p w14:paraId="2FFFC2F4" w14:textId="77777777" w:rsidR="004D05BF" w:rsidRPr="004A53C1" w:rsidRDefault="008158E8" w:rsidP="004A53C1">
    <w:pPr>
      <w:jc w:val="cente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E1513" w14:textId="77777777" w:rsidR="008158E8" w:rsidRDefault="008158E8" w:rsidP="00507C64">
      <w:r>
        <w:separator/>
      </w:r>
    </w:p>
  </w:footnote>
  <w:footnote w:type="continuationSeparator" w:id="0">
    <w:p w14:paraId="5A86A770" w14:textId="77777777" w:rsidR="008158E8" w:rsidRDefault="008158E8" w:rsidP="00507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F361D" w14:textId="77777777" w:rsidR="00E76334" w:rsidRDefault="00351011" w:rsidP="00E76334">
    <w:pPr>
      <w:pStyle w:val="Nagwek"/>
      <w:tabs>
        <w:tab w:val="left" w:pos="4113"/>
        <w:tab w:val="left" w:pos="8076"/>
      </w:tabs>
    </w:pPr>
    <w:r>
      <w:tab/>
    </w:r>
    <w:r w:rsidR="00E7633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C7B7F"/>
    <w:multiLevelType w:val="hybridMultilevel"/>
    <w:tmpl w:val="928A5ED4"/>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8D83DD4"/>
    <w:multiLevelType w:val="hybridMultilevel"/>
    <w:tmpl w:val="3FDC5D70"/>
    <w:lvl w:ilvl="0" w:tplc="93C456C6">
      <w:start w:val="1"/>
      <w:numFmt w:val="decimal"/>
      <w:lvlText w:val="%1."/>
      <w:lvlJc w:val="center"/>
      <w:pPr>
        <w:ind w:left="1346" w:hanging="1062"/>
      </w:pPr>
      <w:rPr>
        <w:rFonts w:ascii="Arial" w:hAnsi="Arial" w:cs="Arial" w:hint="default"/>
        <w:b/>
        <w:sz w:val="18"/>
        <w:szCs w:val="18"/>
      </w:rPr>
    </w:lvl>
    <w:lvl w:ilvl="1" w:tplc="04150019" w:tentative="1">
      <w:start w:val="1"/>
      <w:numFmt w:val="lowerLetter"/>
      <w:lvlText w:val="%2."/>
      <w:lvlJc w:val="left"/>
      <w:pPr>
        <w:ind w:left="1833" w:hanging="360"/>
      </w:pPr>
    </w:lvl>
    <w:lvl w:ilvl="2" w:tplc="0415001B" w:tentative="1">
      <w:start w:val="1"/>
      <w:numFmt w:val="lowerRoman"/>
      <w:lvlText w:val="%3."/>
      <w:lvlJc w:val="right"/>
      <w:pPr>
        <w:ind w:left="2553" w:hanging="180"/>
      </w:pPr>
    </w:lvl>
    <w:lvl w:ilvl="3" w:tplc="0415000F" w:tentative="1">
      <w:start w:val="1"/>
      <w:numFmt w:val="decimal"/>
      <w:lvlText w:val="%4."/>
      <w:lvlJc w:val="left"/>
      <w:pPr>
        <w:ind w:left="3273" w:hanging="360"/>
      </w:pPr>
    </w:lvl>
    <w:lvl w:ilvl="4" w:tplc="04150019" w:tentative="1">
      <w:start w:val="1"/>
      <w:numFmt w:val="lowerLetter"/>
      <w:lvlText w:val="%5."/>
      <w:lvlJc w:val="left"/>
      <w:pPr>
        <w:ind w:left="3993" w:hanging="360"/>
      </w:pPr>
    </w:lvl>
    <w:lvl w:ilvl="5" w:tplc="0415001B" w:tentative="1">
      <w:start w:val="1"/>
      <w:numFmt w:val="lowerRoman"/>
      <w:lvlText w:val="%6."/>
      <w:lvlJc w:val="right"/>
      <w:pPr>
        <w:ind w:left="4713" w:hanging="180"/>
      </w:pPr>
    </w:lvl>
    <w:lvl w:ilvl="6" w:tplc="0415000F" w:tentative="1">
      <w:start w:val="1"/>
      <w:numFmt w:val="decimal"/>
      <w:lvlText w:val="%7."/>
      <w:lvlJc w:val="left"/>
      <w:pPr>
        <w:ind w:left="5433" w:hanging="360"/>
      </w:pPr>
    </w:lvl>
    <w:lvl w:ilvl="7" w:tplc="04150019" w:tentative="1">
      <w:start w:val="1"/>
      <w:numFmt w:val="lowerLetter"/>
      <w:lvlText w:val="%8."/>
      <w:lvlJc w:val="left"/>
      <w:pPr>
        <w:ind w:left="6153" w:hanging="360"/>
      </w:pPr>
    </w:lvl>
    <w:lvl w:ilvl="8" w:tplc="0415001B" w:tentative="1">
      <w:start w:val="1"/>
      <w:numFmt w:val="lowerRoman"/>
      <w:lvlText w:val="%9."/>
      <w:lvlJc w:val="right"/>
      <w:pPr>
        <w:ind w:left="6873" w:hanging="180"/>
      </w:pPr>
    </w:lvl>
  </w:abstractNum>
  <w:abstractNum w:abstractNumId="2" w15:restartNumberingAfterBreak="0">
    <w:nsid w:val="18DE24F1"/>
    <w:multiLevelType w:val="hybridMultilevel"/>
    <w:tmpl w:val="BB2E7AEA"/>
    <w:lvl w:ilvl="0" w:tplc="36689172">
      <w:start w:val="4"/>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2531550"/>
    <w:multiLevelType w:val="hybridMultilevel"/>
    <w:tmpl w:val="A43CFC78"/>
    <w:lvl w:ilvl="0" w:tplc="6630B0E8">
      <w:start w:val="2"/>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3C04398"/>
    <w:multiLevelType w:val="hybridMultilevel"/>
    <w:tmpl w:val="7292B6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48E1C42"/>
    <w:multiLevelType w:val="hybridMultilevel"/>
    <w:tmpl w:val="4260AF90"/>
    <w:lvl w:ilvl="0" w:tplc="4558A96C">
      <w:start w:val="1"/>
      <w:numFmt w:val="decimal"/>
      <w:lvlText w:val="%1."/>
      <w:lvlJc w:val="left"/>
      <w:pPr>
        <w:tabs>
          <w:tab w:val="num" w:pos="501"/>
        </w:tabs>
        <w:ind w:left="501" w:hanging="360"/>
      </w:pPr>
      <w:rPr>
        <w:b/>
        <w:sz w:val="24"/>
        <w:szCs w:val="24"/>
      </w:rPr>
    </w:lvl>
    <w:lvl w:ilvl="1" w:tplc="AFB06042">
      <w:start w:val="1"/>
      <w:numFmt w:val="bullet"/>
      <w:lvlText w:val="-"/>
      <w:lvlJc w:val="left"/>
      <w:pPr>
        <w:tabs>
          <w:tab w:val="num" w:pos="1440"/>
        </w:tabs>
        <w:ind w:left="1440" w:hanging="360"/>
      </w:pPr>
      <w:rPr>
        <w:rFonts w:ascii="Times New Roman" w:hAnsi="Times New Roman" w:cs="Times New Roman" w:hint="default"/>
        <w:b/>
        <w:sz w:val="24"/>
        <w:szCs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2783766C"/>
    <w:multiLevelType w:val="singleLevel"/>
    <w:tmpl w:val="1C8A5BB0"/>
    <w:lvl w:ilvl="0">
      <w:start w:val="1"/>
      <w:numFmt w:val="decimal"/>
      <w:lvlText w:val="%1."/>
      <w:lvlJc w:val="left"/>
      <w:pPr>
        <w:tabs>
          <w:tab w:val="num" w:pos="720"/>
        </w:tabs>
        <w:ind w:left="720" w:hanging="360"/>
      </w:pPr>
      <w:rPr>
        <w:rFonts w:hint="default"/>
        <w:sz w:val="20"/>
        <w:szCs w:val="20"/>
      </w:rPr>
    </w:lvl>
  </w:abstractNum>
  <w:abstractNum w:abstractNumId="7" w15:restartNumberingAfterBreak="0">
    <w:nsid w:val="3BAC00D2"/>
    <w:multiLevelType w:val="hybridMultilevel"/>
    <w:tmpl w:val="7444EC56"/>
    <w:lvl w:ilvl="0" w:tplc="8F52C2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19B2BEF"/>
    <w:multiLevelType w:val="singleLevel"/>
    <w:tmpl w:val="D1262F5C"/>
    <w:lvl w:ilvl="0">
      <w:start w:val="1"/>
      <w:numFmt w:val="decimal"/>
      <w:lvlText w:val="%1."/>
      <w:lvlJc w:val="left"/>
      <w:pPr>
        <w:tabs>
          <w:tab w:val="num" w:pos="720"/>
        </w:tabs>
        <w:ind w:left="720" w:hanging="360"/>
      </w:pPr>
      <w:rPr>
        <w:rFonts w:hint="default"/>
      </w:rPr>
    </w:lvl>
  </w:abstractNum>
  <w:abstractNum w:abstractNumId="9" w15:restartNumberingAfterBreak="0">
    <w:nsid w:val="450C1E27"/>
    <w:multiLevelType w:val="hybridMultilevel"/>
    <w:tmpl w:val="C6D20300"/>
    <w:lvl w:ilvl="0" w:tplc="AFB06042">
      <w:start w:val="1"/>
      <w:numFmt w:val="bullet"/>
      <w:lvlText w:val="-"/>
      <w:lvlJc w:val="left"/>
      <w:pPr>
        <w:ind w:left="720" w:hanging="360"/>
      </w:pPr>
      <w:rPr>
        <w:rFonts w:ascii="Times New Roman" w:hAnsi="Times New Roman" w:cs="Times New Roman" w:hint="default"/>
        <w:b/>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90B0B3B"/>
    <w:multiLevelType w:val="singleLevel"/>
    <w:tmpl w:val="D1262F5C"/>
    <w:lvl w:ilvl="0">
      <w:start w:val="1"/>
      <w:numFmt w:val="decimal"/>
      <w:lvlText w:val="%1."/>
      <w:lvlJc w:val="left"/>
      <w:pPr>
        <w:tabs>
          <w:tab w:val="num" w:pos="720"/>
        </w:tabs>
        <w:ind w:left="720" w:hanging="360"/>
      </w:pPr>
      <w:rPr>
        <w:rFonts w:hint="default"/>
      </w:rPr>
    </w:lvl>
  </w:abstractNum>
  <w:abstractNum w:abstractNumId="11" w15:restartNumberingAfterBreak="0">
    <w:nsid w:val="6F167F62"/>
    <w:multiLevelType w:val="hybridMultilevel"/>
    <w:tmpl w:val="138C27BC"/>
    <w:lvl w:ilvl="0" w:tplc="CCA43E54">
      <w:start w:val="1"/>
      <w:numFmt w:val="upperLetter"/>
      <w:lvlText w:val="%1."/>
      <w:lvlJc w:val="left"/>
      <w:pPr>
        <w:ind w:left="720" w:hanging="360"/>
      </w:pPr>
      <w:rPr>
        <w:rFonts w:eastAsia="Calibri" w:hint="default"/>
        <w:color w:val="00000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0177DBF"/>
    <w:multiLevelType w:val="hybridMultilevel"/>
    <w:tmpl w:val="2C3A080C"/>
    <w:lvl w:ilvl="0" w:tplc="6630B0E8">
      <w:start w:val="2"/>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271385E"/>
    <w:multiLevelType w:val="singleLevel"/>
    <w:tmpl w:val="D1262F5C"/>
    <w:lvl w:ilvl="0">
      <w:start w:val="1"/>
      <w:numFmt w:val="decimal"/>
      <w:lvlText w:val="%1."/>
      <w:lvlJc w:val="left"/>
      <w:pPr>
        <w:tabs>
          <w:tab w:val="num" w:pos="720"/>
        </w:tabs>
        <w:ind w:left="720" w:hanging="360"/>
      </w:pPr>
      <w:rPr>
        <w:rFonts w:hint="default"/>
      </w:rPr>
    </w:lvl>
  </w:abstractNum>
  <w:abstractNum w:abstractNumId="14" w15:restartNumberingAfterBreak="0">
    <w:nsid w:val="792D1577"/>
    <w:multiLevelType w:val="singleLevel"/>
    <w:tmpl w:val="6630B0E8"/>
    <w:lvl w:ilvl="0">
      <w:start w:val="2"/>
      <w:numFmt w:val="bullet"/>
      <w:lvlText w:val="-"/>
      <w:lvlJc w:val="left"/>
      <w:pPr>
        <w:ind w:left="720" w:hanging="360"/>
      </w:pPr>
      <w:rPr>
        <w:rFonts w:hint="default"/>
      </w:rPr>
    </w:lvl>
  </w:abstractNum>
  <w:num w:numId="1">
    <w:abstractNumId w:val="14"/>
  </w:num>
  <w:num w:numId="2">
    <w:abstractNumId w:val="6"/>
  </w:num>
  <w:num w:numId="3">
    <w:abstractNumId w:val="10"/>
  </w:num>
  <w:num w:numId="4">
    <w:abstractNumId w:val="2"/>
  </w:num>
  <w:num w:numId="5">
    <w:abstractNumId w:val="5"/>
  </w:num>
  <w:num w:numId="6">
    <w:abstractNumId w:val="7"/>
  </w:num>
  <w:num w:numId="7">
    <w:abstractNumId w:val="13"/>
  </w:num>
  <w:num w:numId="8">
    <w:abstractNumId w:val="8"/>
  </w:num>
  <w:num w:numId="9">
    <w:abstractNumId w:val="3"/>
  </w:num>
  <w:num w:numId="10">
    <w:abstractNumId w:val="12"/>
  </w:num>
  <w:num w:numId="11">
    <w:abstractNumId w:val="1"/>
  </w:num>
  <w:num w:numId="1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1"/>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64"/>
    <w:rsid w:val="0001091F"/>
    <w:rsid w:val="00017D39"/>
    <w:rsid w:val="00034458"/>
    <w:rsid w:val="000371F7"/>
    <w:rsid w:val="000553B8"/>
    <w:rsid w:val="00072433"/>
    <w:rsid w:val="00075418"/>
    <w:rsid w:val="00080300"/>
    <w:rsid w:val="00094EB7"/>
    <w:rsid w:val="000A26D2"/>
    <w:rsid w:val="000A2BAF"/>
    <w:rsid w:val="000B7B1C"/>
    <w:rsid w:val="000C3403"/>
    <w:rsid w:val="000C6A9B"/>
    <w:rsid w:val="000D0E61"/>
    <w:rsid w:val="000D64FD"/>
    <w:rsid w:val="000E61C1"/>
    <w:rsid w:val="000F6FE6"/>
    <w:rsid w:val="00114A7B"/>
    <w:rsid w:val="0012457E"/>
    <w:rsid w:val="00131CD2"/>
    <w:rsid w:val="00144262"/>
    <w:rsid w:val="00146632"/>
    <w:rsid w:val="00154044"/>
    <w:rsid w:val="00161BFF"/>
    <w:rsid w:val="00162817"/>
    <w:rsid w:val="00174D3B"/>
    <w:rsid w:val="001B0384"/>
    <w:rsid w:val="001E1457"/>
    <w:rsid w:val="00200F71"/>
    <w:rsid w:val="002101F6"/>
    <w:rsid w:val="00234518"/>
    <w:rsid w:val="00234983"/>
    <w:rsid w:val="00235C86"/>
    <w:rsid w:val="002652E8"/>
    <w:rsid w:val="00293212"/>
    <w:rsid w:val="002C459C"/>
    <w:rsid w:val="002D1ACF"/>
    <w:rsid w:val="002F7DE1"/>
    <w:rsid w:val="0031173C"/>
    <w:rsid w:val="00343BCB"/>
    <w:rsid w:val="00351011"/>
    <w:rsid w:val="00355906"/>
    <w:rsid w:val="003569B6"/>
    <w:rsid w:val="00371A04"/>
    <w:rsid w:val="00382B29"/>
    <w:rsid w:val="00390EF5"/>
    <w:rsid w:val="0039363D"/>
    <w:rsid w:val="00397BBD"/>
    <w:rsid w:val="003B6809"/>
    <w:rsid w:val="003C77CB"/>
    <w:rsid w:val="003F13B2"/>
    <w:rsid w:val="003F279F"/>
    <w:rsid w:val="003F59D7"/>
    <w:rsid w:val="004222D5"/>
    <w:rsid w:val="00423144"/>
    <w:rsid w:val="004271BA"/>
    <w:rsid w:val="00446370"/>
    <w:rsid w:val="00452FD8"/>
    <w:rsid w:val="00475548"/>
    <w:rsid w:val="00487E2F"/>
    <w:rsid w:val="004A53C1"/>
    <w:rsid w:val="004F1D50"/>
    <w:rsid w:val="00507C64"/>
    <w:rsid w:val="00512B3D"/>
    <w:rsid w:val="00523592"/>
    <w:rsid w:val="005254A8"/>
    <w:rsid w:val="005278C6"/>
    <w:rsid w:val="00570442"/>
    <w:rsid w:val="005729FA"/>
    <w:rsid w:val="00574D49"/>
    <w:rsid w:val="005825B8"/>
    <w:rsid w:val="005956E7"/>
    <w:rsid w:val="005B07C9"/>
    <w:rsid w:val="005B0916"/>
    <w:rsid w:val="005B7605"/>
    <w:rsid w:val="005C4034"/>
    <w:rsid w:val="005D5857"/>
    <w:rsid w:val="005E013E"/>
    <w:rsid w:val="005E538A"/>
    <w:rsid w:val="005E7437"/>
    <w:rsid w:val="005F356D"/>
    <w:rsid w:val="005F52CD"/>
    <w:rsid w:val="00600A7B"/>
    <w:rsid w:val="0061464E"/>
    <w:rsid w:val="00615F8C"/>
    <w:rsid w:val="00622F5A"/>
    <w:rsid w:val="006346D2"/>
    <w:rsid w:val="00635A43"/>
    <w:rsid w:val="0066334B"/>
    <w:rsid w:val="006724FA"/>
    <w:rsid w:val="006A1DEB"/>
    <w:rsid w:val="006D63A5"/>
    <w:rsid w:val="006E2C13"/>
    <w:rsid w:val="006E319E"/>
    <w:rsid w:val="006F3B1F"/>
    <w:rsid w:val="006F41AC"/>
    <w:rsid w:val="006F663C"/>
    <w:rsid w:val="00702EDA"/>
    <w:rsid w:val="00720E42"/>
    <w:rsid w:val="00732D6D"/>
    <w:rsid w:val="00740279"/>
    <w:rsid w:val="00741A9D"/>
    <w:rsid w:val="007428CE"/>
    <w:rsid w:val="00771D5F"/>
    <w:rsid w:val="00772717"/>
    <w:rsid w:val="00785ADA"/>
    <w:rsid w:val="0078740C"/>
    <w:rsid w:val="00797EED"/>
    <w:rsid w:val="007A3036"/>
    <w:rsid w:val="007A4D83"/>
    <w:rsid w:val="007A73F8"/>
    <w:rsid w:val="007B1D25"/>
    <w:rsid w:val="007B24F5"/>
    <w:rsid w:val="007C46BF"/>
    <w:rsid w:val="007D46A4"/>
    <w:rsid w:val="007E2464"/>
    <w:rsid w:val="007F39B1"/>
    <w:rsid w:val="007F5500"/>
    <w:rsid w:val="007F5E45"/>
    <w:rsid w:val="008076DC"/>
    <w:rsid w:val="00813494"/>
    <w:rsid w:val="008158E8"/>
    <w:rsid w:val="00844E81"/>
    <w:rsid w:val="00887D3B"/>
    <w:rsid w:val="008918D0"/>
    <w:rsid w:val="00893628"/>
    <w:rsid w:val="00895DCC"/>
    <w:rsid w:val="008A1EDC"/>
    <w:rsid w:val="008B494A"/>
    <w:rsid w:val="008B72CC"/>
    <w:rsid w:val="008E264E"/>
    <w:rsid w:val="008F39BA"/>
    <w:rsid w:val="008F446A"/>
    <w:rsid w:val="009015FA"/>
    <w:rsid w:val="0091608F"/>
    <w:rsid w:val="00925E6F"/>
    <w:rsid w:val="009261CB"/>
    <w:rsid w:val="009274F3"/>
    <w:rsid w:val="009275F3"/>
    <w:rsid w:val="00932EE2"/>
    <w:rsid w:val="00952784"/>
    <w:rsid w:val="00953BA1"/>
    <w:rsid w:val="00954904"/>
    <w:rsid w:val="00954931"/>
    <w:rsid w:val="00965316"/>
    <w:rsid w:val="00975864"/>
    <w:rsid w:val="00975C26"/>
    <w:rsid w:val="00981C3A"/>
    <w:rsid w:val="009920F3"/>
    <w:rsid w:val="00995362"/>
    <w:rsid w:val="009954E9"/>
    <w:rsid w:val="009A3D02"/>
    <w:rsid w:val="009A5EA9"/>
    <w:rsid w:val="009B5286"/>
    <w:rsid w:val="009D08DA"/>
    <w:rsid w:val="009E2477"/>
    <w:rsid w:val="009E3E4E"/>
    <w:rsid w:val="009F509D"/>
    <w:rsid w:val="009F70D1"/>
    <w:rsid w:val="00A05071"/>
    <w:rsid w:val="00A0641D"/>
    <w:rsid w:val="00A06B5F"/>
    <w:rsid w:val="00A14538"/>
    <w:rsid w:val="00A1782B"/>
    <w:rsid w:val="00A230FD"/>
    <w:rsid w:val="00A92A30"/>
    <w:rsid w:val="00AB1952"/>
    <w:rsid w:val="00AC6561"/>
    <w:rsid w:val="00AD4229"/>
    <w:rsid w:val="00B00FCA"/>
    <w:rsid w:val="00B06BBA"/>
    <w:rsid w:val="00B14D45"/>
    <w:rsid w:val="00B440AC"/>
    <w:rsid w:val="00B625D1"/>
    <w:rsid w:val="00B82E37"/>
    <w:rsid w:val="00B93FEF"/>
    <w:rsid w:val="00BA48C5"/>
    <w:rsid w:val="00BB567F"/>
    <w:rsid w:val="00BC276C"/>
    <w:rsid w:val="00BC2EB7"/>
    <w:rsid w:val="00BD4EC8"/>
    <w:rsid w:val="00BD5130"/>
    <w:rsid w:val="00BE5683"/>
    <w:rsid w:val="00BF17A6"/>
    <w:rsid w:val="00BF1D9B"/>
    <w:rsid w:val="00BF2C3C"/>
    <w:rsid w:val="00BF655B"/>
    <w:rsid w:val="00BF662F"/>
    <w:rsid w:val="00C11196"/>
    <w:rsid w:val="00C25220"/>
    <w:rsid w:val="00C26F05"/>
    <w:rsid w:val="00C36EAF"/>
    <w:rsid w:val="00C37D12"/>
    <w:rsid w:val="00C4436B"/>
    <w:rsid w:val="00C4578A"/>
    <w:rsid w:val="00C524AB"/>
    <w:rsid w:val="00C52DBC"/>
    <w:rsid w:val="00C55A5B"/>
    <w:rsid w:val="00C55EBC"/>
    <w:rsid w:val="00C56450"/>
    <w:rsid w:val="00C57898"/>
    <w:rsid w:val="00C67436"/>
    <w:rsid w:val="00C96D32"/>
    <w:rsid w:val="00CA3017"/>
    <w:rsid w:val="00CA5AAE"/>
    <w:rsid w:val="00CB5DE4"/>
    <w:rsid w:val="00D073C6"/>
    <w:rsid w:val="00D16A1A"/>
    <w:rsid w:val="00D35D3C"/>
    <w:rsid w:val="00D438CF"/>
    <w:rsid w:val="00D52881"/>
    <w:rsid w:val="00D53CCF"/>
    <w:rsid w:val="00D55A06"/>
    <w:rsid w:val="00D63663"/>
    <w:rsid w:val="00D72500"/>
    <w:rsid w:val="00DC11A8"/>
    <w:rsid w:val="00DC128D"/>
    <w:rsid w:val="00DC3F2E"/>
    <w:rsid w:val="00DC7CFB"/>
    <w:rsid w:val="00DD5A8B"/>
    <w:rsid w:val="00DF17FC"/>
    <w:rsid w:val="00DF596E"/>
    <w:rsid w:val="00E169DF"/>
    <w:rsid w:val="00E2187E"/>
    <w:rsid w:val="00E30C37"/>
    <w:rsid w:val="00E414EB"/>
    <w:rsid w:val="00E545FD"/>
    <w:rsid w:val="00E55998"/>
    <w:rsid w:val="00E674F3"/>
    <w:rsid w:val="00E725CC"/>
    <w:rsid w:val="00E76334"/>
    <w:rsid w:val="00E7738B"/>
    <w:rsid w:val="00E94B51"/>
    <w:rsid w:val="00E97A60"/>
    <w:rsid w:val="00EC2C16"/>
    <w:rsid w:val="00ED5473"/>
    <w:rsid w:val="00ED7B40"/>
    <w:rsid w:val="00EE2A9A"/>
    <w:rsid w:val="00EF0A7F"/>
    <w:rsid w:val="00EF5417"/>
    <w:rsid w:val="00F01ECE"/>
    <w:rsid w:val="00F062D9"/>
    <w:rsid w:val="00F13E38"/>
    <w:rsid w:val="00F23FAE"/>
    <w:rsid w:val="00F25E04"/>
    <w:rsid w:val="00F31DC2"/>
    <w:rsid w:val="00F35B65"/>
    <w:rsid w:val="00F47C97"/>
    <w:rsid w:val="00F50E86"/>
    <w:rsid w:val="00F56554"/>
    <w:rsid w:val="00F621A5"/>
    <w:rsid w:val="00F649DE"/>
    <w:rsid w:val="00F75D98"/>
    <w:rsid w:val="00F83367"/>
    <w:rsid w:val="00F83AF3"/>
    <w:rsid w:val="00F93D21"/>
    <w:rsid w:val="00FA1ABF"/>
    <w:rsid w:val="00FA288E"/>
    <w:rsid w:val="00FB3491"/>
    <w:rsid w:val="00FC1A45"/>
    <w:rsid w:val="00FC4C0B"/>
    <w:rsid w:val="00FC6740"/>
    <w:rsid w:val="00FD0D2D"/>
    <w:rsid w:val="00FD6220"/>
    <w:rsid w:val="00FE23C2"/>
    <w:rsid w:val="00FF5B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434F3"/>
  <w15:docId w15:val="{3961DA6C-D8DB-4C0A-8F56-A1C4D9927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07C64"/>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07C64"/>
    <w:pPr>
      <w:tabs>
        <w:tab w:val="center" w:pos="4536"/>
        <w:tab w:val="right" w:pos="9072"/>
      </w:tabs>
    </w:pPr>
  </w:style>
  <w:style w:type="character" w:customStyle="1" w:styleId="NagwekZnak">
    <w:name w:val="Nagłówek Znak"/>
    <w:basedOn w:val="Domylnaczcionkaakapitu"/>
    <w:link w:val="Nagwek"/>
    <w:uiPriority w:val="99"/>
    <w:rsid w:val="00507C64"/>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507C64"/>
    <w:pPr>
      <w:tabs>
        <w:tab w:val="center" w:pos="4536"/>
        <w:tab w:val="right" w:pos="9072"/>
      </w:tabs>
    </w:pPr>
  </w:style>
  <w:style w:type="character" w:customStyle="1" w:styleId="StopkaZnak">
    <w:name w:val="Stopka Znak"/>
    <w:basedOn w:val="Domylnaczcionkaakapitu"/>
    <w:link w:val="Stopka"/>
    <w:uiPriority w:val="99"/>
    <w:rsid w:val="00507C64"/>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785ADA"/>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5ADA"/>
    <w:rPr>
      <w:rFonts w:ascii="Segoe UI" w:eastAsia="Times New Roman" w:hAnsi="Segoe UI" w:cs="Segoe UI"/>
      <w:sz w:val="18"/>
      <w:szCs w:val="18"/>
      <w:lang w:eastAsia="pl-PL"/>
    </w:rPr>
  </w:style>
  <w:style w:type="paragraph" w:styleId="Akapitzlist">
    <w:name w:val="List Paragraph"/>
    <w:basedOn w:val="Normalny"/>
    <w:uiPriority w:val="34"/>
    <w:qFormat/>
    <w:rsid w:val="007C46BF"/>
    <w:pPr>
      <w:ind w:left="720"/>
      <w:contextualSpacing/>
    </w:pPr>
  </w:style>
  <w:style w:type="character" w:styleId="Odwoaniedokomentarza">
    <w:name w:val="annotation reference"/>
    <w:basedOn w:val="Domylnaczcionkaakapitu"/>
    <w:uiPriority w:val="99"/>
    <w:semiHidden/>
    <w:unhideWhenUsed/>
    <w:rsid w:val="00981C3A"/>
    <w:rPr>
      <w:sz w:val="16"/>
      <w:szCs w:val="16"/>
    </w:rPr>
  </w:style>
  <w:style w:type="paragraph" w:customStyle="1" w:styleId="Tekstkomentarza1">
    <w:name w:val="Tekst komentarza1"/>
    <w:basedOn w:val="Normalny"/>
    <w:next w:val="Tekstkomentarza"/>
    <w:link w:val="TekstkomentarzaZnak"/>
    <w:uiPriority w:val="99"/>
    <w:semiHidden/>
    <w:unhideWhenUsed/>
    <w:rsid w:val="00981C3A"/>
    <w:pPr>
      <w:spacing w:after="160"/>
    </w:pPr>
    <w:rPr>
      <w:rFonts w:asciiTheme="minorHAnsi" w:eastAsiaTheme="minorHAnsi" w:hAnsiTheme="minorHAnsi" w:cstheme="minorBidi"/>
      <w:lang w:eastAsia="en-US"/>
    </w:rPr>
  </w:style>
  <w:style w:type="character" w:customStyle="1" w:styleId="TekstkomentarzaZnak">
    <w:name w:val="Tekst komentarza Znak"/>
    <w:basedOn w:val="Domylnaczcionkaakapitu"/>
    <w:link w:val="Tekstkomentarza1"/>
    <w:uiPriority w:val="99"/>
    <w:semiHidden/>
    <w:rsid w:val="00981C3A"/>
    <w:rPr>
      <w:sz w:val="20"/>
      <w:szCs w:val="20"/>
    </w:rPr>
  </w:style>
  <w:style w:type="paragraph" w:styleId="Tekstkomentarza">
    <w:name w:val="annotation text"/>
    <w:basedOn w:val="Normalny"/>
    <w:link w:val="TekstkomentarzaZnak1"/>
    <w:uiPriority w:val="99"/>
    <w:unhideWhenUsed/>
    <w:rsid w:val="00981C3A"/>
  </w:style>
  <w:style w:type="character" w:customStyle="1" w:styleId="TekstkomentarzaZnak1">
    <w:name w:val="Tekst komentarza Znak1"/>
    <w:basedOn w:val="Domylnaczcionkaakapitu"/>
    <w:link w:val="Tekstkomentarza"/>
    <w:uiPriority w:val="99"/>
    <w:rsid w:val="00981C3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DC7CFB"/>
    <w:rPr>
      <w:b/>
      <w:bCs/>
    </w:rPr>
  </w:style>
  <w:style w:type="character" w:customStyle="1" w:styleId="TematkomentarzaZnak">
    <w:name w:val="Temat komentarza Znak"/>
    <w:basedOn w:val="TekstkomentarzaZnak1"/>
    <w:link w:val="Tematkomentarza"/>
    <w:uiPriority w:val="99"/>
    <w:semiHidden/>
    <w:rsid w:val="00DC7CFB"/>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2C8BE-E233-4D7F-987A-7798B0C02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14</Pages>
  <Words>4599</Words>
  <Characters>27596</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UMB</dc:creator>
  <cp:keywords/>
  <dc:description/>
  <cp:lastModifiedBy>Agata Rekuć</cp:lastModifiedBy>
  <cp:revision>35</cp:revision>
  <cp:lastPrinted>2021-08-03T09:43:00Z</cp:lastPrinted>
  <dcterms:created xsi:type="dcterms:W3CDTF">2022-10-26T12:59:00Z</dcterms:created>
  <dcterms:modified xsi:type="dcterms:W3CDTF">2022-12-06T13:30:00Z</dcterms:modified>
</cp:coreProperties>
</file>