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4" w:rsidRDefault="00AE5384" w:rsidP="001517C9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4B771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187BEE0" wp14:editId="4FB24DC6">
            <wp:simplePos x="0" y="0"/>
            <wp:positionH relativeFrom="column">
              <wp:posOffset>2650490</wp:posOffset>
            </wp:positionH>
            <wp:positionV relativeFrom="paragraph">
              <wp:posOffset>-373380</wp:posOffset>
            </wp:positionV>
            <wp:extent cx="742315" cy="749300"/>
            <wp:effectExtent l="0" t="0" r="635" b="0"/>
            <wp:wrapNone/>
            <wp:docPr id="1" name="Obraz 1" descr="http://amb.edu.pl/ouczelni/logotyp-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b.edu.pl/ouczelni/logotyp-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AE5384" w:rsidRDefault="00AE5384" w:rsidP="001517C9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8173B" w:rsidRPr="00AE5384" w:rsidRDefault="00C62FFB" w:rsidP="00182976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Program sesji naukowo</w:t>
      </w:r>
      <w:r w:rsidR="00001F70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-</w:t>
      </w:r>
      <w:r w:rsidR="00001F70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88173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sprawozdawczej</w:t>
      </w:r>
    </w:p>
    <w:p w:rsidR="0088173B" w:rsidRPr="00AE5384" w:rsidRDefault="00156359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uczestników</w:t>
      </w:r>
      <w:r w:rsidR="00F105F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88173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Studiów Doktoranckich</w:t>
      </w:r>
    </w:p>
    <w:p w:rsidR="004B771C" w:rsidRPr="00AE5384" w:rsidRDefault="0088173B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na Wydziale Farmaceutycznym z Odziałem Medycyny Laboratoryjnej </w:t>
      </w:r>
    </w:p>
    <w:p w:rsidR="0088173B" w:rsidRPr="00AE5384" w:rsidRDefault="0088173B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niwersytetu </w:t>
      </w: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M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edycznego w </w:t>
      </w: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iałymstoku</w:t>
      </w:r>
    </w:p>
    <w:p w:rsidR="0088173B" w:rsidRPr="00AE5384" w:rsidRDefault="00771E96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28</w:t>
      </w:r>
      <w:r w:rsidR="009934DF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.02</w:t>
      </w:r>
      <w:r w:rsidR="00F25527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  <w:r w:rsidR="009934DF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201</w:t>
      </w:r>
      <w:r w:rsidRPr="00AE5384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>8</w:t>
      </w:r>
      <w:r w:rsidR="009934DF" w:rsidRPr="00AE5384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 xml:space="preserve"> </w:t>
      </w:r>
      <w:r w:rsidR="0088173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</w:t>
      </w:r>
      <w:r w:rsidR="00F25527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</w:p>
    <w:p w:rsidR="00093E5A" w:rsidRPr="00550910" w:rsidRDefault="00093E5A" w:rsidP="00AE5384">
      <w:pPr>
        <w:spacing w:line="360" w:lineRule="auto"/>
        <w:ind w:firstLine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97043" w:rsidRPr="00CE46EC" w:rsidRDefault="00AA7401" w:rsidP="00CE46EC">
      <w:pPr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8.3</w:t>
      </w:r>
      <w:r w:rsidR="00BC2FAD"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CE46EC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08.4</w:t>
      </w:r>
      <w:r w:rsidR="0038280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597043"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CE46EC"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– </w:t>
      </w:r>
      <w:r w:rsidR="00C62FFB">
        <w:rPr>
          <w:rFonts w:ascii="Arial" w:hAnsi="Arial" w:cs="Arial"/>
          <w:b/>
          <w:color w:val="000000" w:themeColor="text1"/>
          <w:sz w:val="23"/>
          <w:szCs w:val="23"/>
        </w:rPr>
        <w:t>Rozpoczęcie sesji</w:t>
      </w:r>
    </w:p>
    <w:p w:rsidR="00BC2FAD" w:rsidRPr="000A156F" w:rsidRDefault="00BC2FAD" w:rsidP="00E3355A">
      <w:pPr>
        <w:spacing w:line="240" w:lineRule="auto"/>
        <w:ind w:firstLine="284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8345C9" w:rsidRPr="00BC2FAD" w:rsidRDefault="00AA7401" w:rsidP="00E3355A">
      <w:pPr>
        <w:spacing w:after="240"/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08.4</w:t>
      </w:r>
      <w:r w:rsidR="0038280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CE46EC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10.4</w:t>
      </w:r>
      <w:r w:rsidR="001E55F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</w:p>
    <w:p w:rsidR="009E565E" w:rsidRPr="004B771C" w:rsidRDefault="00DC063F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</w:t>
      </w:r>
      <w:r w:rsidR="009E565E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Agata Gołaszewska</w:t>
      </w:r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</w:t>
      </w:r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rok): „Poszukiwanie kompletnego mechanizmu aktywacji płytek krwi przez adrenalinę. Odpowiedź </w:t>
      </w:r>
      <w:proofErr w:type="spellStart"/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prokoagulacyjna</w:t>
      </w:r>
      <w:proofErr w:type="spellEnd"/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="009934D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9934D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9934D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prof. dr hab. </w:t>
      </w:r>
      <w:r w:rsidR="009E565E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Marian Tomasiak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E565E" w:rsidRPr="00550910" w:rsidRDefault="009E565E" w:rsidP="009E565E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6468A" w:rsidRPr="004B771C" w:rsidRDefault="009E565E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Joanna Mikłosz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rok):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„Małopłytkowość indukowana protaminą oraz jej potencjalne powikłania zakrzepowo</w:t>
      </w:r>
      <w:r w:rsidR="00AE5384" w:rsidRPr="00AE5384">
        <w:rPr>
          <w:rFonts w:ascii="Arial" w:eastAsia="Times New Roman" w:hAnsi="Arial" w:cs="Arial"/>
          <w:color w:val="000000"/>
          <w:spacing w:val="-2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</w:t>
      </w:r>
      <w:r w:rsidR="00AE5384" w:rsidRPr="00AE5384">
        <w:rPr>
          <w:rFonts w:ascii="Arial" w:eastAsia="Times New Roman" w:hAnsi="Arial" w:cs="Arial"/>
          <w:color w:val="000000"/>
          <w:spacing w:val="-2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zatorowe w eksperymentalnych modelach zwierzęcych” </w:t>
      </w:r>
      <w:r w:rsidR="009934D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9934D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dr hab. Andrzej Mogielnicki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E6468A" w:rsidRPr="00550910" w:rsidRDefault="00E6468A" w:rsidP="005D45E5">
      <w:pPr>
        <w:pStyle w:val="Akapitzlist"/>
        <w:spacing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CE46EC" w:rsidRPr="004B771C" w:rsidRDefault="000353D3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Natalia Marcińczyk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: </w:t>
      </w:r>
      <w:r w:rsidR="005C212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Przeciwzakrzepowe działanie ekstraktu z kłącza </w:t>
      </w:r>
      <w:r w:rsidRPr="004B771C"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>Potentilla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r w:rsidRPr="004B771C"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>erecta</w:t>
      </w:r>
      <w:r w:rsidR="005C212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E6468A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E6468A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E6468A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prof. dr hab. </w:t>
      </w:r>
      <w:r w:rsidR="005C212E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Ewa Chabielska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E46EC" w:rsidRPr="00550910" w:rsidRDefault="00CE46EC" w:rsidP="005D45E5">
      <w:pPr>
        <w:pStyle w:val="Akapitzlist"/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4B1DB6" w:rsidRPr="004B771C" w:rsidRDefault="004B1DB6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Michał Aleksiejczuk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 rok): „Wpływ aldosteronu na przepuszczalność naczyń krwionośnych w skórze szczura”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prof. dr hab. Ewa Chabielska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1DB6" w:rsidRPr="00550910" w:rsidRDefault="004B1DB6" w:rsidP="004B1DB6">
      <w:pPr>
        <w:pStyle w:val="Akapitzlis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B1DB6" w:rsidRPr="004B771C" w:rsidRDefault="004B1DB6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Małgorzata Karbowska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(IV rok): „Wpływ siarczanu indoksylu na układ hemostazy w zwierzęcym modelu zakrzepicy”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(promotor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prof. dr hab. Dariusz Pawlak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1DB6" w:rsidRPr="00550910" w:rsidRDefault="004B1DB6" w:rsidP="004B1DB6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E46EC" w:rsidRPr="004B771C" w:rsidRDefault="00B3090E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Pr="004B771C">
        <w:rPr>
          <w:rFonts w:ascii="Arial" w:hAnsi="Arial" w:cs="Arial"/>
          <w:color w:val="000000"/>
          <w:sz w:val="23"/>
          <w:szCs w:val="23"/>
        </w:rPr>
        <w:t xml:space="preserve"> </w:t>
      </w:r>
      <w:r w:rsidR="005E0277" w:rsidRPr="005E0277">
        <w:rPr>
          <w:rFonts w:ascii="Arial" w:hAnsi="Arial" w:cs="Arial"/>
          <w:b/>
          <w:color w:val="000000"/>
          <w:sz w:val="23"/>
          <w:szCs w:val="23"/>
        </w:rPr>
        <w:t>inż.</w:t>
      </w:r>
      <w:r w:rsidR="005E0277">
        <w:rPr>
          <w:rFonts w:ascii="Arial" w:hAnsi="Arial" w:cs="Arial"/>
          <w:color w:val="000000"/>
          <w:sz w:val="23"/>
          <w:szCs w:val="23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Krzysztof Mińczuk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hAnsi="Arial" w:cs="Arial"/>
          <w:color w:val="000000"/>
          <w:sz w:val="23"/>
          <w:szCs w:val="23"/>
        </w:rPr>
        <w:t>(II</w:t>
      </w:r>
      <w:r w:rsidR="00CE46EC" w:rsidRPr="004B771C">
        <w:rPr>
          <w:rFonts w:ascii="Arial" w:hAnsi="Arial" w:cs="Arial"/>
          <w:color w:val="000000"/>
          <w:sz w:val="23"/>
          <w:szCs w:val="23"/>
        </w:rPr>
        <w:t xml:space="preserve"> rok): </w:t>
      </w:r>
      <w:r w:rsidR="00CE46EC" w:rsidRPr="004B771C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„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Ocena potencjalnego udziału receptorów CB1 w jądrze przykomorowym podwzgórza w regulacji układu krążenia szczurów z nadciśnieniem pierwotnym” </w:t>
      </w:r>
      <w:r w:rsidR="00CE46EC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opiekun naukowy</w:t>
      </w:r>
      <w:r w:rsidR="00CE46EC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prof. </w:t>
      </w:r>
      <w:r w:rsidR="00CE46EC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Barbara Malinowska</w:t>
      </w:r>
      <w:r w:rsidR="00CE46EC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E46EC" w:rsidRPr="00550910" w:rsidRDefault="00CE46EC" w:rsidP="005D45E5">
      <w:pPr>
        <w:pStyle w:val="Akapitzlist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A7401" w:rsidRPr="000A156F" w:rsidRDefault="000A156F" w:rsidP="000A156F">
      <w:pPr>
        <w:spacing w:after="240"/>
        <w:ind w:left="284" w:hanging="284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   </w:t>
      </w:r>
      <w:r w:rsidR="0055091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10</w:t>
      </w:r>
      <w:r w:rsidR="00AA740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.40 - </w:t>
      </w:r>
      <w:r w:rsidR="0055091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11.0</w:t>
      </w:r>
      <w:r w:rsidR="00AA740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Pr="00550910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0A156F">
        <w:rPr>
          <w:rFonts w:ascii="Arial" w:hAnsi="Arial" w:cs="Arial"/>
          <w:b/>
          <w:color w:val="000000" w:themeColor="text1"/>
          <w:sz w:val="23"/>
          <w:szCs w:val="23"/>
        </w:rPr>
        <w:t xml:space="preserve">Ewa Dux-Prabucka (Redaktor Naczelna „Gazety Farmaceutycznej” i dr Emilia Sokołowska: </w:t>
      </w:r>
      <w:r w:rsidRPr="000A156F">
        <w:rPr>
          <w:rFonts w:ascii="Arial" w:hAnsi="Arial" w:cs="Arial"/>
          <w:color w:val="000000" w:themeColor="text1"/>
          <w:sz w:val="23"/>
          <w:szCs w:val="23"/>
        </w:rPr>
        <w:t xml:space="preserve">Prezentacja Konkursu </w:t>
      </w:r>
      <w:r w:rsidRPr="00550910">
        <w:rPr>
          <w:rFonts w:ascii="Arial" w:hAnsi="Arial" w:cs="Arial"/>
          <w:i/>
          <w:color w:val="000000" w:themeColor="text1"/>
          <w:sz w:val="23"/>
          <w:szCs w:val="23"/>
        </w:rPr>
        <w:t xml:space="preserve">Lider Nauk Farmaceutycznych </w:t>
      </w:r>
    </w:p>
    <w:p w:rsidR="005D45E5" w:rsidRDefault="00C85603" w:rsidP="000A156F">
      <w:pPr>
        <w:spacing w:before="160"/>
        <w:ind w:left="284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11.0</w:t>
      </w:r>
      <w:r w:rsidR="001E55F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0 - 11.30</w:t>
      </w:r>
      <w:r w:rsidR="005D45E5"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="005D45E5" w:rsidRPr="00CE46EC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5D45E5" w:rsidRPr="000A156F" w:rsidRDefault="005D45E5" w:rsidP="00E3355A">
      <w:pPr>
        <w:spacing w:line="240" w:lineRule="auto"/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45E5" w:rsidRPr="00F64298" w:rsidRDefault="001E55FE" w:rsidP="00E3355A">
      <w:pPr>
        <w:spacing w:after="240" w:line="240" w:lineRule="auto"/>
        <w:ind w:left="738" w:hanging="454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11.30</w:t>
      </w:r>
      <w:r w:rsidR="005D45E5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E335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="005D45E5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1C168B" w:rsidRPr="001C168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13.50</w:t>
      </w:r>
    </w:p>
    <w:p w:rsidR="00DC063F" w:rsidRPr="004B771C" w:rsidRDefault="00A31606" w:rsidP="00A316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hAnsi="Arial" w:cs="Arial"/>
          <w:b/>
          <w:color w:val="000000"/>
          <w:sz w:val="23"/>
          <w:szCs w:val="23"/>
        </w:rPr>
        <w:t>Emilia Lubowicka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rok): „</w:t>
      </w:r>
      <w:r w:rsidRPr="004B771C">
        <w:rPr>
          <w:rFonts w:ascii="Arial" w:hAnsi="Arial" w:cs="Arial"/>
          <w:color w:val="000000"/>
          <w:sz w:val="23"/>
          <w:szCs w:val="23"/>
        </w:rPr>
        <w:t xml:space="preserve">Ocena przydatności diagnostycznej wybranych chemokin oraz ich receptorów w osoczu pacjentek z rakiem piersi”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prof. dr hab.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Andrzej Przylipiak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DC063F" w:rsidRPr="00550910" w:rsidRDefault="00DC063F" w:rsidP="005D45E5">
      <w:pPr>
        <w:pStyle w:val="Akapitzlist"/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D45E5" w:rsidRPr="004B771C" w:rsidRDefault="004B771C" w:rsidP="00546C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546CAF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Wojciech Szymanowski</w:t>
      </w:r>
      <w:r w:rsidR="00546CA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rok): „</w:t>
      </w:r>
      <w:r w:rsidR="00546CA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Mucyna 1 jako cel molekularny nowej pochodnej diizochinoliny w skojarzeniu z przeciwciałem anty-MUC1 w komórkach raka piersi MCF-7 i raka żołądka AGS”</w:t>
      </w:r>
      <w:r w:rsidR="00546CAF" w:rsidRPr="004B771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546CA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prof.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546CA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Ann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a </w:t>
      </w:r>
      <w:r w:rsidR="00546CA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Biela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wska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771E96" w:rsidRDefault="00771E96" w:rsidP="00472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hAnsi="Arial" w:cs="Arial"/>
          <w:b/>
          <w:color w:val="000000"/>
          <w:sz w:val="23"/>
          <w:szCs w:val="23"/>
        </w:rPr>
        <w:lastRenderedPageBreak/>
        <w:t>mgr</w:t>
      </w:r>
      <w:r w:rsidR="00DC063F" w:rsidRPr="004B771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63DBE" w:rsidRPr="004B771C">
        <w:rPr>
          <w:rFonts w:ascii="Arial" w:hAnsi="Arial" w:cs="Arial"/>
          <w:b/>
          <w:color w:val="000000"/>
          <w:sz w:val="23"/>
          <w:szCs w:val="23"/>
        </w:rPr>
        <w:t>Adam Kazberuk</w:t>
      </w:r>
      <w:r w:rsidR="00463DBE" w:rsidRPr="004B771C">
        <w:rPr>
          <w:rFonts w:ascii="Arial" w:hAnsi="Arial" w:cs="Arial"/>
          <w:color w:val="000000"/>
          <w:sz w:val="23"/>
          <w:szCs w:val="23"/>
        </w:rPr>
        <w:t xml:space="preserve"> </w:t>
      </w:r>
      <w:r w:rsidR="00463DB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(II 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rok): </w:t>
      </w:r>
      <w:r w:rsidR="00DC063F" w:rsidRPr="004B771C">
        <w:rPr>
          <w:rFonts w:ascii="Arial" w:hAnsi="Arial" w:cs="Arial"/>
          <w:color w:val="000000"/>
          <w:sz w:val="23"/>
          <w:szCs w:val="23"/>
        </w:rPr>
        <w:t>„</w:t>
      </w:r>
      <w:r w:rsidR="00463DBE" w:rsidRPr="004B771C">
        <w:rPr>
          <w:rFonts w:ascii="Arial" w:hAnsi="Arial" w:cs="Arial"/>
          <w:color w:val="000000"/>
          <w:sz w:val="23"/>
          <w:szCs w:val="23"/>
        </w:rPr>
        <w:t>Molekularny mechanizm przeciwnowotworowego działania wybranych NLPZ jako agonistów receptora PPAR gamma w eksperymentalnym modelu raka piersi”</w:t>
      </w:r>
      <w:r w:rsidR="004724B8" w:rsidRPr="004B771C">
        <w:rPr>
          <w:rFonts w:ascii="Arial" w:hAnsi="Arial" w:cs="Arial"/>
          <w:color w:val="000000"/>
          <w:sz w:val="23"/>
          <w:szCs w:val="23"/>
        </w:rPr>
        <w:t xml:space="preserve">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4724B8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Arkadiusz Surażyński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82976" w:rsidRPr="00550910" w:rsidRDefault="00182976" w:rsidP="00182976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45E5" w:rsidRPr="004B771C" w:rsidRDefault="005D45E5" w:rsidP="00D21BF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mgr </w:t>
      </w:r>
      <w:r w:rsidR="00D21BF4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Natalia Tołoczko-Iwaniuk</w:t>
      </w:r>
      <w:r w:rsidR="00D21BF4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(IV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rok)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: </w:t>
      </w:r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 xml:space="preserve">„Prolino-zależna indukcja apoptozy w komórkach raka płaskonabłonkowego jamy ustnej (squamous cell carcinoma, SCC). Wpływ celekoksybu”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21BF4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promotor 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–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D21BF4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Wojciech Miltyk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5D45E5" w:rsidRPr="00550910" w:rsidRDefault="005D45E5" w:rsidP="005D45E5">
      <w:pPr>
        <w:pStyle w:val="Akapitzlist"/>
        <w:spacing w:after="20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C168B" w:rsidRPr="004B771C" w:rsidRDefault="00BD7BCC" w:rsidP="001C1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="00DC063F" w:rsidRPr="004B771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Katarzyna Celińska-Janowicz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18297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„Wpływ wybranych polifenoli wchodzących w skład propolisu na proces apoptozy komórek raka płaskonabłonkowego jamy ustnej”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3C21B3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Wojciech Miltyk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C168B" w:rsidRPr="00550910" w:rsidRDefault="001C168B" w:rsidP="001C168B">
      <w:pPr>
        <w:pStyle w:val="Akapitzlist"/>
        <w:rPr>
          <w:rFonts w:ascii="Arial" w:hAnsi="Arial" w:cs="Arial"/>
          <w:b/>
          <w:color w:val="000000"/>
          <w:sz w:val="18"/>
          <w:szCs w:val="18"/>
        </w:rPr>
      </w:pPr>
    </w:p>
    <w:p w:rsidR="001C168B" w:rsidRPr="004B771C" w:rsidRDefault="00BD7BCC" w:rsidP="001C1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1C168B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Monika Zajkowska</w:t>
      </w:r>
      <w:r w:rsidR="001C168B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(IV rok): </w:t>
      </w:r>
      <w:r w:rsidRPr="004B771C">
        <w:rPr>
          <w:rFonts w:ascii="Arial" w:hAnsi="Arial" w:cs="Arial"/>
          <w:color w:val="000000"/>
          <w:sz w:val="23"/>
          <w:szCs w:val="23"/>
        </w:rPr>
        <w:t>„</w:t>
      </w:r>
      <w:r w:rsidR="001C168B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Ocena przydatności diagnostycznej czynników z rodziny VEGF oraz ich receptorów w osoczu pacjentek z rakiem piersi”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="001C168B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1C168B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Sławomir Ławicki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C168B" w:rsidRPr="00550910" w:rsidRDefault="001C168B" w:rsidP="001C168B">
      <w:pPr>
        <w:pStyle w:val="Akapitzli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C168B" w:rsidRPr="004B771C" w:rsidRDefault="001C168B" w:rsidP="004B77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C16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Natalia Pawłowska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(IV rok): </w:t>
      </w:r>
      <w:r w:rsidRPr="004B771C">
        <w:rPr>
          <w:rFonts w:ascii="Arial" w:hAnsi="Arial" w:cs="Arial"/>
          <w:color w:val="000000"/>
          <w:sz w:val="23"/>
          <w:szCs w:val="23"/>
        </w:rPr>
        <w:t>„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Mechanizm przeciwnowotworowego działania pochodnych oktahydropirazyno[2,1-a:5,4-a']diizochinoliny w komórkach nowotworowych”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 – prof.</w:t>
      </w:r>
      <w:r w:rsidR="006F377E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dr hab.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Krzysztof Bielawski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C168B" w:rsidRPr="00550910" w:rsidRDefault="001C168B" w:rsidP="00182976">
      <w:pPr>
        <w:pStyle w:val="Akapitzlist"/>
        <w:spacing w:after="0" w:line="480" w:lineRule="auto"/>
        <w:ind w:left="5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D3F43" w:rsidRPr="002D3F43" w:rsidRDefault="002D3F43" w:rsidP="002D3F43">
      <w:pPr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</w:t>
      </w:r>
      <w:r w:rsidR="006F111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odz. 13.5</w:t>
      </w:r>
      <w:r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E335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6F111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– 14.1</w:t>
      </w:r>
      <w:r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Pr="002D3F43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2D3F43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2D3F43" w:rsidRPr="000A156F" w:rsidRDefault="002D3F43" w:rsidP="00E3355A">
      <w:pPr>
        <w:spacing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2D3F43" w:rsidRPr="002D3F43" w:rsidRDefault="006F111B" w:rsidP="00E3355A">
      <w:pPr>
        <w:spacing w:after="240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14.1</w:t>
      </w:r>
      <w:r w:rsidR="002D3F43"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E335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-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16.1</w:t>
      </w:r>
      <w:r w:rsidR="002D3F43"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</w:p>
    <w:p w:rsidR="009D077F" w:rsidRPr="009D077F" w:rsidRDefault="005D45E5" w:rsidP="009D077F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mgr </w:t>
      </w:r>
      <w:r w:rsidR="00AC7565" w:rsidRPr="009D077F">
        <w:rPr>
          <w:rFonts w:ascii="Arial" w:hAnsi="Arial" w:cs="Arial"/>
          <w:b/>
          <w:color w:val="000000"/>
          <w:sz w:val="23"/>
          <w:szCs w:val="23"/>
        </w:rPr>
        <w:t>Edyta Andrulewicz-Botulińska</w:t>
      </w:r>
      <w:r w:rsidR="00AC7565" w:rsidRPr="009D077F">
        <w:rPr>
          <w:rFonts w:ascii="Arial" w:hAnsi="Arial" w:cs="Arial"/>
          <w:color w:val="000000"/>
          <w:sz w:val="23"/>
          <w:szCs w:val="23"/>
        </w:rPr>
        <w:t xml:space="preserve"> (IV rok): „Zależności pomiędzy poziomem ekspresji wybranych bia</w:t>
      </w:r>
      <w:r w:rsidR="005E0277">
        <w:rPr>
          <w:rFonts w:ascii="Arial" w:hAnsi="Arial" w:cs="Arial"/>
          <w:color w:val="000000"/>
          <w:sz w:val="23"/>
          <w:szCs w:val="23"/>
        </w:rPr>
        <w:t xml:space="preserve">łek (kolagenu I, </w:t>
      </w:r>
      <w:proofErr w:type="spellStart"/>
      <w:r w:rsidR="005E0277">
        <w:rPr>
          <w:rFonts w:ascii="Arial" w:hAnsi="Arial" w:cs="Arial"/>
          <w:color w:val="000000"/>
          <w:sz w:val="23"/>
          <w:szCs w:val="23"/>
        </w:rPr>
        <w:t>integryny</w:t>
      </w:r>
      <w:proofErr w:type="spellEnd"/>
      <w:r w:rsidR="005E0277">
        <w:rPr>
          <w:rFonts w:ascii="Arial" w:hAnsi="Arial" w:cs="Arial"/>
          <w:color w:val="000000"/>
          <w:sz w:val="23"/>
          <w:szCs w:val="23"/>
        </w:rPr>
        <w:t xml:space="preserve"> </w:t>
      </w:r>
      <w:r w:rsidR="005E0277" w:rsidRPr="008468A7">
        <w:rPr>
          <w:rFonts w:ascii="Arial" w:hAnsi="Arial" w:cs="Arial"/>
          <w:color w:val="000000"/>
          <w:sz w:val="23"/>
          <w:szCs w:val="23"/>
        </w:rPr>
        <w:t>alfa9beta1</w:t>
      </w:r>
      <w:r w:rsidR="009D077F" w:rsidRPr="009D077F">
        <w:rPr>
          <w:rFonts w:ascii="Arial" w:hAnsi="Arial" w:cs="Arial"/>
          <w:color w:val="000000"/>
          <w:sz w:val="23"/>
          <w:szCs w:val="23"/>
        </w:rPr>
        <w:t>,</w:t>
      </w:r>
      <w:r w:rsidR="00AC7565" w:rsidRPr="009D077F">
        <w:rPr>
          <w:rFonts w:ascii="Arial" w:hAnsi="Arial" w:cs="Arial"/>
          <w:color w:val="000000"/>
          <w:sz w:val="23"/>
          <w:szCs w:val="23"/>
        </w:rPr>
        <w:t xml:space="preserve"> MMP-2 i MMP-9) a migracją komórek glejaka wielopostaciowego mózgu linii LN229 i LN18”</w:t>
      </w:r>
      <w:r w:rsidR="009D077F" w:rsidRPr="009D077F">
        <w:rPr>
          <w:rFonts w:ascii="Arial" w:hAnsi="Arial" w:cs="Arial"/>
          <w:color w:val="000000"/>
          <w:sz w:val="23"/>
          <w:szCs w:val="23"/>
        </w:rPr>
        <w:t xml:space="preserve"> </w:t>
      </w:r>
      <w:r w:rsidR="009D077F" w:rsidRPr="009D077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9D077F" w:rsidRPr="009D077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9D077F" w:rsidRPr="009D077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Anna Galicka</w:t>
      </w:r>
      <w:r w:rsidR="009D077F" w:rsidRPr="009D077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D077F" w:rsidRPr="00550910" w:rsidRDefault="009D077F" w:rsidP="009D077F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F377E" w:rsidRPr="006F377E" w:rsidRDefault="009D077F" w:rsidP="006F377E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9D077F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</w:t>
      </w:r>
      <w:r w:rsidRPr="009D077F">
        <w:rPr>
          <w:rFonts w:ascii="Arial" w:hAnsi="Arial" w:cs="Arial"/>
          <w:b/>
          <w:color w:val="000000"/>
          <w:sz w:val="23"/>
          <w:szCs w:val="23"/>
        </w:rPr>
        <w:t>Urszula Tałałaj</w:t>
      </w:r>
      <w:r w:rsidRPr="009D077F">
        <w:rPr>
          <w:rFonts w:ascii="Arial" w:hAnsi="Arial" w:cs="Arial"/>
          <w:color w:val="000000"/>
          <w:sz w:val="23"/>
          <w:szCs w:val="23"/>
        </w:rPr>
        <w:t xml:space="preserve"> (IV rok): „Wpływ pochodnych peptydu </w:t>
      </w:r>
      <w:r>
        <w:rPr>
          <w:rFonts w:ascii="Arial" w:hAnsi="Arial" w:cs="Arial"/>
          <w:color w:val="000000"/>
          <w:sz w:val="23"/>
          <w:szCs w:val="23"/>
        </w:rPr>
        <w:t xml:space="preserve">KTTKS na komórki czerniaka skóry </w:t>
      </w:r>
      <w:r w:rsidRPr="009D077F">
        <w:rPr>
          <w:rFonts w:ascii="Arial" w:hAnsi="Arial" w:cs="Arial"/>
          <w:sz w:val="24"/>
          <w:szCs w:val="24"/>
        </w:rPr>
        <w:t>(</w:t>
      </w:r>
      <w:r w:rsidRPr="009D077F">
        <w:rPr>
          <w:rFonts w:ascii="Arial" w:hAnsi="Arial" w:cs="Arial"/>
          <w:i/>
          <w:sz w:val="24"/>
          <w:szCs w:val="24"/>
        </w:rPr>
        <w:t>opiekun naukowy</w:t>
      </w:r>
      <w:r w:rsidRPr="009D077F">
        <w:rPr>
          <w:rFonts w:ascii="Arial" w:hAnsi="Arial" w:cs="Arial"/>
          <w:sz w:val="24"/>
          <w:szCs w:val="24"/>
        </w:rPr>
        <w:t xml:space="preserve"> </w:t>
      </w:r>
      <w:r w:rsidRPr="009D077F">
        <w:rPr>
          <w:rFonts w:ascii="Arial" w:hAnsi="Arial" w:cs="Arial"/>
          <w:i/>
          <w:sz w:val="24"/>
          <w:szCs w:val="24"/>
        </w:rPr>
        <w:t>– dr hab. Agnieszka Markowska</w:t>
      </w:r>
      <w:r w:rsidRPr="009D077F">
        <w:rPr>
          <w:rFonts w:ascii="Arial" w:hAnsi="Arial" w:cs="Arial"/>
          <w:sz w:val="24"/>
          <w:szCs w:val="24"/>
        </w:rPr>
        <w:t>)</w:t>
      </w:r>
    </w:p>
    <w:p w:rsidR="006F377E" w:rsidRPr="00550910" w:rsidRDefault="006F377E" w:rsidP="006F377E">
      <w:pPr>
        <w:pStyle w:val="Akapitzlist"/>
        <w:rPr>
          <w:rFonts w:ascii="Arial" w:hAnsi="Arial" w:cs="Arial"/>
          <w:b/>
          <w:color w:val="000000"/>
          <w:sz w:val="16"/>
          <w:szCs w:val="16"/>
        </w:rPr>
      </w:pPr>
    </w:p>
    <w:p w:rsidR="006F377E" w:rsidRPr="006F377E" w:rsidRDefault="006F377E" w:rsidP="006F377E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6F377E">
        <w:rPr>
          <w:rFonts w:ascii="Arial" w:hAnsi="Arial" w:cs="Arial"/>
          <w:b/>
          <w:color w:val="000000"/>
          <w:sz w:val="23"/>
          <w:szCs w:val="23"/>
        </w:rPr>
        <w:t>mgr Daniel Grochowski</w:t>
      </w:r>
      <w:r w:rsidRPr="006F377E">
        <w:rPr>
          <w:rFonts w:ascii="Arial" w:hAnsi="Arial" w:cs="Arial"/>
          <w:color w:val="000000"/>
          <w:sz w:val="23"/>
          <w:szCs w:val="23"/>
        </w:rPr>
        <w:t xml:space="preserve"> (II rok)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6F377E">
        <w:rPr>
          <w:rFonts w:ascii="Arial" w:hAnsi="Arial" w:cs="Arial"/>
          <w:color w:val="000000"/>
          <w:sz w:val="23"/>
          <w:szCs w:val="23"/>
        </w:rPr>
        <w:t> „Badania aktywności biologicznej liści jeżyny popielicy </w:t>
      </w:r>
      <w:r w:rsidRPr="006F377E">
        <w:rPr>
          <w:rFonts w:ascii="Arial" w:hAnsi="Arial" w:cs="Arial"/>
          <w:i/>
          <w:iCs/>
          <w:color w:val="000000"/>
          <w:sz w:val="23"/>
          <w:szCs w:val="23"/>
        </w:rPr>
        <w:t>Rubus caesius</w:t>
      </w:r>
      <w:r w:rsidRPr="006F377E">
        <w:rPr>
          <w:rFonts w:ascii="Arial" w:hAnsi="Arial" w:cs="Arial"/>
          <w:color w:val="000000"/>
          <w:sz w:val="23"/>
          <w:szCs w:val="23"/>
        </w:rPr>
        <w:t xml:space="preserve"> L” </w:t>
      </w:r>
      <w:r w:rsidRPr="006F377E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6F377E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 – dr hab. Michał Tomczyk</w:t>
      </w:r>
      <w:r w:rsidRPr="006F377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F377E" w:rsidRPr="00550910" w:rsidRDefault="006F377E" w:rsidP="006F377E">
      <w:pPr>
        <w:pStyle w:val="Akapitzlis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E5384" w:rsidRPr="00550910" w:rsidRDefault="006F377E" w:rsidP="00AE5384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550910">
        <w:rPr>
          <w:rFonts w:ascii="Arial" w:hAnsi="Arial" w:cs="Arial"/>
          <w:b/>
          <w:color w:val="000000"/>
          <w:sz w:val="23"/>
          <w:szCs w:val="23"/>
        </w:rPr>
        <w:t xml:space="preserve">mgr Magdalena </w:t>
      </w:r>
      <w:r w:rsidR="0002126F" w:rsidRPr="00550910">
        <w:rPr>
          <w:rFonts w:ascii="Arial" w:hAnsi="Arial" w:cs="Arial"/>
          <w:b/>
          <w:color w:val="000000"/>
          <w:sz w:val="23"/>
          <w:szCs w:val="23"/>
        </w:rPr>
        <w:t>Mężyń</w:t>
      </w:r>
      <w:r w:rsidRPr="00550910">
        <w:rPr>
          <w:rFonts w:ascii="Arial" w:hAnsi="Arial" w:cs="Arial"/>
          <w:b/>
          <w:color w:val="000000"/>
          <w:sz w:val="23"/>
          <w:szCs w:val="23"/>
        </w:rPr>
        <w:t>ska</w:t>
      </w:r>
      <w:r w:rsidRPr="00550910">
        <w:rPr>
          <w:rFonts w:ascii="Arial" w:hAnsi="Arial" w:cs="Arial"/>
          <w:color w:val="000000"/>
          <w:sz w:val="23"/>
          <w:szCs w:val="23"/>
        </w:rPr>
        <w:t xml:space="preserve"> (IV rok): „</w:t>
      </w:r>
      <w:r w:rsidRPr="00550910">
        <w:rPr>
          <w:rFonts w:ascii="Arial" w:hAnsi="Arial" w:cs="Arial"/>
          <w:sz w:val="23"/>
          <w:szCs w:val="23"/>
        </w:rPr>
        <w:t>Wpływ ekstraktu z owoców aronii czarnoowocowej (</w:t>
      </w:r>
      <w:r w:rsidRPr="00550910">
        <w:rPr>
          <w:rFonts w:ascii="Arial" w:hAnsi="Arial" w:cs="Arial"/>
          <w:i/>
          <w:sz w:val="23"/>
          <w:szCs w:val="23"/>
        </w:rPr>
        <w:t xml:space="preserve">Aronia melanocarpa </w:t>
      </w:r>
      <w:r w:rsidRPr="00550910">
        <w:rPr>
          <w:rFonts w:ascii="Arial" w:hAnsi="Arial" w:cs="Arial"/>
          <w:sz w:val="23"/>
          <w:szCs w:val="23"/>
        </w:rPr>
        <w:t>L</w:t>
      </w:r>
      <w:r w:rsidRPr="00550910">
        <w:rPr>
          <w:rFonts w:ascii="Arial" w:hAnsi="Arial" w:cs="Arial"/>
          <w:i/>
          <w:sz w:val="23"/>
          <w:szCs w:val="23"/>
        </w:rPr>
        <w:t>.</w:t>
      </w:r>
      <w:r w:rsidRPr="00550910">
        <w:rPr>
          <w:rFonts w:ascii="Arial" w:hAnsi="Arial" w:cs="Arial"/>
          <w:sz w:val="23"/>
          <w:szCs w:val="23"/>
        </w:rPr>
        <w:t xml:space="preserve">) na stan oksydacyjno - redukcyjny i uszkodzenia oksydacyjne wątroby </w:t>
      </w:r>
      <w:r w:rsidRPr="00550910">
        <w:rPr>
          <w:rFonts w:ascii="Arial" w:hAnsi="Arial" w:cs="Arial"/>
          <w:sz w:val="23"/>
          <w:szCs w:val="23"/>
          <w:lang w:eastAsia="ja-JP"/>
        </w:rPr>
        <w:t xml:space="preserve">w modelu doświadczalnym </w:t>
      </w:r>
      <w:r w:rsidRPr="00550910">
        <w:rPr>
          <w:rFonts w:ascii="Arial" w:hAnsi="Arial" w:cs="Arial"/>
          <w:i/>
          <w:sz w:val="23"/>
          <w:szCs w:val="23"/>
          <w:lang w:eastAsia="ja-JP"/>
        </w:rPr>
        <w:t>in vivo</w:t>
      </w:r>
      <w:r w:rsidRPr="00550910">
        <w:rPr>
          <w:rFonts w:ascii="Arial" w:hAnsi="Arial" w:cs="Arial"/>
          <w:sz w:val="23"/>
          <w:szCs w:val="23"/>
          <w:lang w:eastAsia="ja-JP"/>
        </w:rPr>
        <w:t xml:space="preserve"> odpowiadającym niskiej i umiarkowanej ekspozycji chronicznej człowieka na kadm</w:t>
      </w:r>
      <w:r w:rsidRPr="00550910">
        <w:rPr>
          <w:rFonts w:ascii="Arial" w:hAnsi="Arial" w:cs="Arial"/>
          <w:color w:val="000000"/>
          <w:sz w:val="23"/>
          <w:szCs w:val="23"/>
        </w:rPr>
        <w:t xml:space="preserve">” </w:t>
      </w:r>
      <w:r w:rsidRPr="0055091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550910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 – prof. dr hab. Małgorzata Brzóska</w:t>
      </w:r>
      <w:r w:rsidRPr="0055091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AE5384" w:rsidRPr="00550910" w:rsidRDefault="00AE5384" w:rsidP="00AE5384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AE5384" w:rsidRPr="00AE5384" w:rsidRDefault="00AE5384" w:rsidP="00AE5384">
      <w:pPr>
        <w:pStyle w:val="Akapitzlist"/>
        <w:numPr>
          <w:ilvl w:val="0"/>
          <w:numId w:val="13"/>
        </w:numPr>
        <w:spacing w:after="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AE5384">
        <w:rPr>
          <w:rFonts w:ascii="Arial" w:hAnsi="Arial" w:cs="Arial"/>
          <w:b/>
          <w:sz w:val="23"/>
          <w:szCs w:val="23"/>
        </w:rPr>
        <w:t>mgr Agnieszka Wróbel</w:t>
      </w:r>
      <w:r w:rsidRPr="00AE5384">
        <w:rPr>
          <w:rFonts w:ascii="Arial" w:hAnsi="Arial" w:cs="Arial"/>
          <w:sz w:val="23"/>
          <w:szCs w:val="23"/>
        </w:rPr>
        <w:t xml:space="preserve"> (II rok): „Synteza nowych analogów trimetoprimu oraz ich właściwości biologiczne”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 </w:t>
      </w:r>
      <w:r w:rsidRPr="009D077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9D077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9D077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Danuta Drozdowska</w:t>
      </w:r>
      <w:r w:rsidRPr="009D077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AE5384" w:rsidRPr="00550910" w:rsidRDefault="00AE5384" w:rsidP="00AE538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E5384" w:rsidRPr="000A156F" w:rsidRDefault="00AE5384" w:rsidP="00B1165A">
      <w:pPr>
        <w:pStyle w:val="Akapitzlist"/>
        <w:numPr>
          <w:ilvl w:val="0"/>
          <w:numId w:val="13"/>
        </w:numPr>
        <w:spacing w:after="0" w:line="276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156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 </w:t>
      </w:r>
      <w:r w:rsidRPr="000A156F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0A156F">
        <w:rPr>
          <w:rFonts w:ascii="Arial" w:eastAsia="Times New Roman" w:hAnsi="Arial" w:cs="Arial"/>
          <w:b/>
          <w:iCs/>
          <w:color w:val="000000"/>
          <w:sz w:val="23"/>
          <w:szCs w:val="23"/>
          <w:lang w:eastAsia="pl-PL"/>
        </w:rPr>
        <w:t>Karolina Nowak</w:t>
      </w:r>
      <w:r w:rsidRPr="000A156F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 xml:space="preserve"> (II rok):</w:t>
      </w:r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„Wpływ parabenów na układ immunologiczny” </w:t>
      </w:r>
      <w:r w:rsidRPr="000A156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0A156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0A156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Wioletta Ratajczak-Wrona</w:t>
      </w:r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E565E" w:rsidRDefault="009E565E" w:rsidP="00DC063F">
      <w:pPr>
        <w:pStyle w:val="Akapitzlist"/>
        <w:spacing w:before="100" w:beforeAutospacing="1" w:after="100" w:afterAutospacing="1" w:line="276" w:lineRule="auto"/>
        <w:ind w:left="738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</w:pPr>
    </w:p>
    <w:sectPr w:rsidR="009E565E" w:rsidSect="004832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593"/>
    <w:multiLevelType w:val="hybridMultilevel"/>
    <w:tmpl w:val="EE889E34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4C3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42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509"/>
    <w:multiLevelType w:val="hybridMultilevel"/>
    <w:tmpl w:val="7A56B1CA"/>
    <w:lvl w:ilvl="0" w:tplc="1A2A17D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642"/>
    <w:multiLevelType w:val="hybridMultilevel"/>
    <w:tmpl w:val="65DC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AFE"/>
    <w:multiLevelType w:val="hybridMultilevel"/>
    <w:tmpl w:val="8596513A"/>
    <w:lvl w:ilvl="0" w:tplc="847E6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3295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DCE"/>
    <w:multiLevelType w:val="hybridMultilevel"/>
    <w:tmpl w:val="99BC6E34"/>
    <w:lvl w:ilvl="0" w:tplc="5C88690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4E21"/>
    <w:multiLevelType w:val="hybridMultilevel"/>
    <w:tmpl w:val="99BC6E34"/>
    <w:lvl w:ilvl="0" w:tplc="5C88690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13FB"/>
    <w:multiLevelType w:val="hybridMultilevel"/>
    <w:tmpl w:val="6DA25234"/>
    <w:lvl w:ilvl="0" w:tplc="F9E430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02B5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69F2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3873"/>
    <w:multiLevelType w:val="hybridMultilevel"/>
    <w:tmpl w:val="99BC6E34"/>
    <w:lvl w:ilvl="0" w:tplc="5C88690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3599"/>
    <w:multiLevelType w:val="hybridMultilevel"/>
    <w:tmpl w:val="A21C9426"/>
    <w:lvl w:ilvl="0" w:tplc="FBF472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C4B97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F"/>
    <w:rsid w:val="00001F70"/>
    <w:rsid w:val="0002126F"/>
    <w:rsid w:val="000353D3"/>
    <w:rsid w:val="00036689"/>
    <w:rsid w:val="0007290B"/>
    <w:rsid w:val="00093E5A"/>
    <w:rsid w:val="000A156F"/>
    <w:rsid w:val="000B5BFF"/>
    <w:rsid w:val="00141535"/>
    <w:rsid w:val="001517C9"/>
    <w:rsid w:val="00156359"/>
    <w:rsid w:val="00182976"/>
    <w:rsid w:val="001B6F62"/>
    <w:rsid w:val="001C168B"/>
    <w:rsid w:val="001E55FE"/>
    <w:rsid w:val="001F7675"/>
    <w:rsid w:val="00221FB6"/>
    <w:rsid w:val="0023495A"/>
    <w:rsid w:val="00281437"/>
    <w:rsid w:val="002C4C2F"/>
    <w:rsid w:val="002D3F43"/>
    <w:rsid w:val="002E6354"/>
    <w:rsid w:val="00312442"/>
    <w:rsid w:val="0038280A"/>
    <w:rsid w:val="00382F8B"/>
    <w:rsid w:val="00396AEF"/>
    <w:rsid w:val="003C21B3"/>
    <w:rsid w:val="00463DBE"/>
    <w:rsid w:val="004724B8"/>
    <w:rsid w:val="00483277"/>
    <w:rsid w:val="004B1DB6"/>
    <w:rsid w:val="004B771C"/>
    <w:rsid w:val="004C2D69"/>
    <w:rsid w:val="004E2DA9"/>
    <w:rsid w:val="005033AA"/>
    <w:rsid w:val="00546CAF"/>
    <w:rsid w:val="00550910"/>
    <w:rsid w:val="00577488"/>
    <w:rsid w:val="00597043"/>
    <w:rsid w:val="005C212E"/>
    <w:rsid w:val="005D45E5"/>
    <w:rsid w:val="005E0277"/>
    <w:rsid w:val="005E3E03"/>
    <w:rsid w:val="006501C9"/>
    <w:rsid w:val="00676455"/>
    <w:rsid w:val="00692210"/>
    <w:rsid w:val="006F111B"/>
    <w:rsid w:val="006F377E"/>
    <w:rsid w:val="00737088"/>
    <w:rsid w:val="00741A72"/>
    <w:rsid w:val="00771E96"/>
    <w:rsid w:val="007B209C"/>
    <w:rsid w:val="00803F0D"/>
    <w:rsid w:val="008345C9"/>
    <w:rsid w:val="00844592"/>
    <w:rsid w:val="0088173B"/>
    <w:rsid w:val="008A3636"/>
    <w:rsid w:val="008E2406"/>
    <w:rsid w:val="008E5930"/>
    <w:rsid w:val="00946431"/>
    <w:rsid w:val="00952B1A"/>
    <w:rsid w:val="0099245C"/>
    <w:rsid w:val="009934DF"/>
    <w:rsid w:val="009D077F"/>
    <w:rsid w:val="009E565E"/>
    <w:rsid w:val="00A31606"/>
    <w:rsid w:val="00AA7401"/>
    <w:rsid w:val="00AC7565"/>
    <w:rsid w:val="00AE5384"/>
    <w:rsid w:val="00B042FA"/>
    <w:rsid w:val="00B3090E"/>
    <w:rsid w:val="00B541FC"/>
    <w:rsid w:val="00B61AC7"/>
    <w:rsid w:val="00B64638"/>
    <w:rsid w:val="00B65DC2"/>
    <w:rsid w:val="00B67C96"/>
    <w:rsid w:val="00B80ADA"/>
    <w:rsid w:val="00B87064"/>
    <w:rsid w:val="00B964BF"/>
    <w:rsid w:val="00BC2FAD"/>
    <w:rsid w:val="00BD7BCC"/>
    <w:rsid w:val="00C62FFB"/>
    <w:rsid w:val="00C85603"/>
    <w:rsid w:val="00CE46EC"/>
    <w:rsid w:val="00D21BF4"/>
    <w:rsid w:val="00DC063F"/>
    <w:rsid w:val="00DE27DF"/>
    <w:rsid w:val="00E3355A"/>
    <w:rsid w:val="00E35936"/>
    <w:rsid w:val="00E609FE"/>
    <w:rsid w:val="00E6468A"/>
    <w:rsid w:val="00E77847"/>
    <w:rsid w:val="00E845E3"/>
    <w:rsid w:val="00E9110A"/>
    <w:rsid w:val="00EA362A"/>
    <w:rsid w:val="00EA7EF7"/>
    <w:rsid w:val="00EB5423"/>
    <w:rsid w:val="00ED0348"/>
    <w:rsid w:val="00EE7C00"/>
    <w:rsid w:val="00F0338E"/>
    <w:rsid w:val="00F105FB"/>
    <w:rsid w:val="00F122AE"/>
    <w:rsid w:val="00F25527"/>
    <w:rsid w:val="00F56AD0"/>
    <w:rsid w:val="00F64298"/>
    <w:rsid w:val="00F82248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45C9"/>
    <w:rPr>
      <w:i/>
      <w:iCs/>
    </w:rPr>
  </w:style>
  <w:style w:type="character" w:styleId="Pogrubienie">
    <w:name w:val="Strong"/>
    <w:basedOn w:val="Domylnaczcionkaakapitu"/>
    <w:uiPriority w:val="22"/>
    <w:qFormat/>
    <w:rsid w:val="008345C9"/>
    <w:rPr>
      <w:b/>
      <w:bCs/>
    </w:rPr>
  </w:style>
  <w:style w:type="paragraph" w:styleId="NormalnyWeb">
    <w:name w:val="Normal (Web)"/>
    <w:basedOn w:val="Normalny"/>
    <w:uiPriority w:val="99"/>
    <w:unhideWhenUsed/>
    <w:rsid w:val="005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45C9"/>
    <w:rPr>
      <w:i/>
      <w:iCs/>
    </w:rPr>
  </w:style>
  <w:style w:type="character" w:styleId="Pogrubienie">
    <w:name w:val="Strong"/>
    <w:basedOn w:val="Domylnaczcionkaakapitu"/>
    <w:uiPriority w:val="22"/>
    <w:qFormat/>
    <w:rsid w:val="008345C9"/>
    <w:rPr>
      <w:b/>
      <w:bCs/>
    </w:rPr>
  </w:style>
  <w:style w:type="paragraph" w:styleId="NormalnyWeb">
    <w:name w:val="Normal (Web)"/>
    <w:basedOn w:val="Normalny"/>
    <w:uiPriority w:val="99"/>
    <w:unhideWhenUsed/>
    <w:rsid w:val="005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mb.edu.pl/ouczelni/logotyp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0D8F-B976-4006-B0A6-4E51ABD0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2</cp:revision>
  <cp:lastPrinted>2018-02-14T09:18:00Z</cp:lastPrinted>
  <dcterms:created xsi:type="dcterms:W3CDTF">2018-02-19T09:33:00Z</dcterms:created>
  <dcterms:modified xsi:type="dcterms:W3CDTF">2018-02-19T09:33:00Z</dcterms:modified>
</cp:coreProperties>
</file>