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466" w14:textId="6CF3C6FB" w:rsidR="007323F0" w:rsidRPr="0091430A" w:rsidRDefault="00A11FFA" w:rsidP="007323F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430A">
        <w:rPr>
          <w:rFonts w:ascii="Times New Roman" w:hAnsi="Times New Roman" w:cs="Times New Roman"/>
          <w:b/>
        </w:rPr>
        <w:t xml:space="preserve"> </w:t>
      </w:r>
      <w:r w:rsidR="00706E2A" w:rsidRPr="0091430A">
        <w:rPr>
          <w:rFonts w:ascii="Times New Roman" w:hAnsi="Times New Roman" w:cs="Times New Roman"/>
          <w:b/>
        </w:rPr>
        <w:t>K</w:t>
      </w:r>
      <w:r w:rsidRPr="0091430A">
        <w:rPr>
          <w:rFonts w:ascii="Times New Roman" w:hAnsi="Times New Roman" w:cs="Times New Roman"/>
          <w:b/>
        </w:rPr>
        <w:t>ierune</w:t>
      </w:r>
      <w:r w:rsidR="00706E2A">
        <w:rPr>
          <w:rFonts w:ascii="Times New Roman" w:hAnsi="Times New Roman" w:cs="Times New Roman"/>
          <w:b/>
        </w:rPr>
        <w:t>k</w:t>
      </w:r>
      <w:r w:rsidRPr="0091430A">
        <w:rPr>
          <w:rFonts w:ascii="Times New Roman" w:hAnsi="Times New Roman" w:cs="Times New Roman"/>
          <w:b/>
        </w:rPr>
        <w:t xml:space="preserve"> </w:t>
      </w:r>
      <w:r w:rsidR="002C7A48" w:rsidRPr="0091430A">
        <w:rPr>
          <w:rFonts w:ascii="Times New Roman" w:hAnsi="Times New Roman" w:cs="Times New Roman"/>
          <w:b/>
        </w:rPr>
        <w:t>Farmacja</w:t>
      </w:r>
      <w:r w:rsidR="00C508E4" w:rsidRPr="0091430A">
        <w:rPr>
          <w:rFonts w:ascii="Times New Roman" w:hAnsi="Times New Roman" w:cs="Times New Roman"/>
          <w:b/>
        </w:rPr>
        <w:t xml:space="preserve"> </w:t>
      </w:r>
      <w:r w:rsidR="002B7F42" w:rsidRPr="0091430A">
        <w:rPr>
          <w:rFonts w:ascii="Times New Roman" w:hAnsi="Times New Roman" w:cs="Times New Roman"/>
          <w:b/>
        </w:rPr>
        <w:t xml:space="preserve">– pula pytań na egzamin </w:t>
      </w:r>
      <w:r w:rsidR="00C02137">
        <w:rPr>
          <w:rFonts w:ascii="Times New Roman" w:hAnsi="Times New Roman" w:cs="Times New Roman"/>
          <w:b/>
        </w:rPr>
        <w:t xml:space="preserve">dyplomowy: </w:t>
      </w:r>
    </w:p>
    <w:p w14:paraId="519A317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lipidów i białek w błonie plazmatycznej - przenoszenie informacji i transport przez błony.</w:t>
      </w:r>
    </w:p>
    <w:p w14:paraId="2368839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Zjawiska elektryczne w błonie komórkowej: potencjał spoczynkowy i czynnościowy.</w:t>
      </w:r>
    </w:p>
    <w:p w14:paraId="7B8C0346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Działanie promieniowania jonizującego i niejonizującego na organizmy żywe.</w:t>
      </w:r>
      <w:bookmarkStart w:id="0" w:name="_GoBack"/>
      <w:bookmarkEnd w:id="0"/>
    </w:p>
    <w:p w14:paraId="45669E1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Promieniowanie laserowe i jego zastosowanie w medycynie.</w:t>
      </w:r>
    </w:p>
    <w:p w14:paraId="0CCB0C4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Budowa genomu jądrowego człowieka.</w:t>
      </w:r>
    </w:p>
    <w:p w14:paraId="64A3D82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Punkty kontrolne cyklu komórkowego i ich znaczenie.</w:t>
      </w:r>
    </w:p>
    <w:p w14:paraId="7CA8963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Podłoże genetyczne i prawa dziedziczenia mukowiscydozy, choroby Huntingtona, hemofilii.</w:t>
      </w:r>
    </w:p>
    <w:p w14:paraId="6A9725A6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międzygatunkowe protekcjonistyczne i antagonistyczne dotyczące człowieka.</w:t>
      </w:r>
    </w:p>
    <w:p w14:paraId="438C4C9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Grzyby jako źródło substancji leczniczych.</w:t>
      </w:r>
    </w:p>
    <w:p w14:paraId="7862026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Charakterystyka botaniczna oraz znaczenie lecznicze wybranych gatunków z rodziny jaskrowatych (</w:t>
      </w:r>
      <w:proofErr w:type="spellStart"/>
      <w:r w:rsidRPr="0091430A">
        <w:rPr>
          <w:rFonts w:ascii="Times New Roman" w:hAnsi="Times New Roman" w:cs="Times New Roman"/>
        </w:rPr>
        <w:t>Ranunculaceae</w:t>
      </w:r>
      <w:proofErr w:type="spellEnd"/>
      <w:r w:rsidRPr="0091430A">
        <w:rPr>
          <w:rFonts w:ascii="Times New Roman" w:hAnsi="Times New Roman" w:cs="Times New Roman"/>
        </w:rPr>
        <w:t xml:space="preserve">). </w:t>
      </w:r>
    </w:p>
    <w:p w14:paraId="6304392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Rośliny trujące - wykorzystanie w medycynie i farmacji.</w:t>
      </w:r>
    </w:p>
    <w:p w14:paraId="3411B5D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Miłorząb dwuklapowy (</w:t>
      </w:r>
      <w:r w:rsidRPr="0091430A">
        <w:rPr>
          <w:rFonts w:ascii="Times New Roman" w:hAnsi="Times New Roman" w:cs="Times New Roman"/>
          <w:i/>
        </w:rPr>
        <w:t>Gingko biloba</w:t>
      </w:r>
      <w:r w:rsidRPr="0091430A">
        <w:rPr>
          <w:rFonts w:ascii="Times New Roman" w:hAnsi="Times New Roman" w:cs="Times New Roman"/>
        </w:rPr>
        <w:t>) – systematyka i opis botaniczny oraz znaczenie w lecznictwie.</w:t>
      </w:r>
    </w:p>
    <w:p w14:paraId="2679815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Pojęcie chemii analitycznej i jej zastosowanie w odniesieniu do farmacji.</w:t>
      </w:r>
    </w:p>
    <w:p w14:paraId="1E640C6D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Pojęcie procedury analitycznej, od określenia problemu aż do oceny rozwiązania tego problemu.</w:t>
      </w:r>
    </w:p>
    <w:p w14:paraId="7F3D63F2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Źródła błędów w klasycznej analizie chemicznej.</w:t>
      </w:r>
    </w:p>
    <w:p w14:paraId="71303D8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Podstawy analizy objętościowej i możliwości wykorzystania różnych typów reakcji do oznaczeń ilościowych.</w:t>
      </w:r>
    </w:p>
    <w:p w14:paraId="62B4BB8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Mechanizm działania buforów, rodzaje buforów występujących w organizmie człowieka.</w:t>
      </w:r>
    </w:p>
    <w:p w14:paraId="4A8A39E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Porównanie promieniotwórczości naturalnej i sztucznej. Możliwości zastosowania izotopów promieniotwórczych w farmakoterapii.</w:t>
      </w:r>
    </w:p>
    <w:p w14:paraId="33DB237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Budowa związków kompleksowych. Przykłady kompleksów występujących w organizmie człowieka oraz kompleksów stosowanych w farmakoterapii.</w:t>
      </w:r>
    </w:p>
    <w:p w14:paraId="78EB4A1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Właściwości kwasów tlenowych i ich zastosowanie w farmacji.</w:t>
      </w:r>
    </w:p>
    <w:p w14:paraId="75863C5A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Metody atomowe wykorzystywane do analizy pierwiastków w surowcach roślinnych.</w:t>
      </w:r>
    </w:p>
    <w:p w14:paraId="39C64D6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Chromatografia cieczowa i gazowa w aspekcie analizy leków.</w:t>
      </w:r>
    </w:p>
    <w:p w14:paraId="0793E98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Przygotowanie substancji leczniczej do badań metodą spektroskopii w podczerwieni.</w:t>
      </w:r>
    </w:p>
    <w:p w14:paraId="507348C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Metody optyczne wykorzystywane w analizie leków.</w:t>
      </w:r>
    </w:p>
    <w:p w14:paraId="71BB8E2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Właściwości </w:t>
      </w:r>
      <w:proofErr w:type="spellStart"/>
      <w:r w:rsidRPr="0091430A">
        <w:rPr>
          <w:rFonts w:ascii="Times New Roman" w:hAnsi="Times New Roman" w:cs="Times New Roman"/>
        </w:rPr>
        <w:t>koligatywne</w:t>
      </w:r>
      <w:proofErr w:type="spellEnd"/>
      <w:r w:rsidRPr="0091430A">
        <w:rPr>
          <w:rFonts w:ascii="Times New Roman" w:hAnsi="Times New Roman" w:cs="Times New Roman"/>
        </w:rPr>
        <w:t xml:space="preserve"> roztworów – znaczenie w farmacji. </w:t>
      </w:r>
    </w:p>
    <w:p w14:paraId="434926D0" w14:textId="2D8FE29C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Fizykochemiczne podstawy dializy i </w:t>
      </w:r>
      <w:r w:rsidR="00690F1F" w:rsidRPr="0091430A">
        <w:rPr>
          <w:rFonts w:ascii="Times New Roman" w:hAnsi="Times New Roman" w:cs="Times New Roman"/>
        </w:rPr>
        <w:t>jej</w:t>
      </w:r>
      <w:r w:rsidRPr="0091430A">
        <w:rPr>
          <w:rFonts w:ascii="Times New Roman" w:hAnsi="Times New Roman" w:cs="Times New Roman"/>
        </w:rPr>
        <w:t xml:space="preserve"> wykorzystanie w medycynie.</w:t>
      </w:r>
    </w:p>
    <w:p w14:paraId="6862DFB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Oddziaływanie promieniowania elektromagnetycznego z materią i jego wykorzystanie do identyfikacji związków chemicznych oraz grup funkcyjnych.</w:t>
      </w:r>
    </w:p>
    <w:p w14:paraId="342C52E2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Fizykochemiczne metody wyodrębniania i oczyszczania substancji biologicznie aktywnych.</w:t>
      </w:r>
    </w:p>
    <w:p w14:paraId="237469D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Alkohole i fenole wykorzystywane farmacji.</w:t>
      </w:r>
    </w:p>
    <w:p w14:paraId="440C35D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Związki heterocykliczne zawierające azot, przykłady związków pochodzenia naturalnego i otrzymanych na drodze syntezy organicznej. </w:t>
      </w:r>
    </w:p>
    <w:p w14:paraId="237B4F4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Terpeny i steroidy - struktura, właściwości chemiczne i zastosowanie.</w:t>
      </w:r>
    </w:p>
    <w:p w14:paraId="4C9E2C04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Podstawowe metody fizykochemiczne oznaczania struktur związków organicznych.</w:t>
      </w:r>
    </w:p>
    <w:p w14:paraId="6B0B76A2" w14:textId="03F5441B" w:rsidR="002C7A48" w:rsidRPr="0091430A" w:rsidRDefault="00164C59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Regulacja funkcji układu krążenia.</w:t>
      </w:r>
    </w:p>
    <w:p w14:paraId="31D3153F" w14:textId="73427395" w:rsidR="002C7A48" w:rsidRPr="0091430A" w:rsidRDefault="00164C59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Komórki pobudliwe. Geneza ich potencjałów spoczynkowych i czynnościowych.</w:t>
      </w:r>
    </w:p>
    <w:p w14:paraId="09E2D70D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Regulacja wydzielania hormonów.</w:t>
      </w:r>
    </w:p>
    <w:p w14:paraId="5E60B3EF" w14:textId="575908AC" w:rsidR="002C7A48" w:rsidRPr="0091430A" w:rsidRDefault="00164C59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wapnia w organizmie oraz regulacja gospodarki wapniowej.</w:t>
      </w:r>
    </w:p>
    <w:p w14:paraId="3EE3CA1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Elementy odpowiedzi nieswoistej (wrodzonej) i ich główne funkcje.</w:t>
      </w:r>
    </w:p>
    <w:p w14:paraId="43CCAE4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Elementy odpowiedzi swoistej (nabytej) i ich podstawowe funkcje.</w:t>
      </w:r>
    </w:p>
    <w:p w14:paraId="1E4665B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Podstawowe metody diagnostyczne oceniające funkcjonowanie układu immunologicznego.</w:t>
      </w:r>
    </w:p>
    <w:p w14:paraId="0DB8A60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Immunoprofilaktyka i immunoterapia, przykłady.</w:t>
      </w:r>
    </w:p>
    <w:p w14:paraId="7FC602C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Mechanizmy oporności na antybiotyki.</w:t>
      </w:r>
    </w:p>
    <w:p w14:paraId="6A657AE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Farmakopealne kryteria jakości mikrobiologicznej leków.</w:t>
      </w:r>
    </w:p>
    <w:p w14:paraId="5228343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Antybiotyki hamujące syntezę ściany komórkowej o wąskim spektrum działania.</w:t>
      </w:r>
    </w:p>
    <w:p w14:paraId="6B676B4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Dezynfekcja przy użyciu środków chemicznych w aspekcie przerywania dróg transmisji drobnoustrojów.</w:t>
      </w:r>
    </w:p>
    <w:p w14:paraId="798B926D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Specyfika metabolizmu energetycznego wątroby.</w:t>
      </w:r>
    </w:p>
    <w:p w14:paraId="7A7D67BD" w14:textId="7EEC8493" w:rsidR="002C7A48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Metabolizm białek i aminokwasów oraz powstawanie puli wolnych aminokwasów.</w:t>
      </w:r>
    </w:p>
    <w:p w14:paraId="3801BF83" w14:textId="52A6FD8D" w:rsidR="002C7A48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Różne kierunki przemiany </w:t>
      </w:r>
      <w:proofErr w:type="spellStart"/>
      <w:r w:rsidRPr="0091430A">
        <w:rPr>
          <w:rFonts w:ascii="Times New Roman" w:hAnsi="Times New Roman" w:cs="Times New Roman"/>
        </w:rPr>
        <w:t>acetylo</w:t>
      </w:r>
      <w:proofErr w:type="spellEnd"/>
      <w:r w:rsidRPr="0091430A">
        <w:rPr>
          <w:rFonts w:ascii="Times New Roman" w:hAnsi="Times New Roman" w:cs="Times New Roman"/>
        </w:rPr>
        <w:t xml:space="preserve"> </w:t>
      </w:r>
      <w:proofErr w:type="spellStart"/>
      <w:r w:rsidRPr="0091430A">
        <w:rPr>
          <w:rFonts w:ascii="Times New Roman" w:hAnsi="Times New Roman" w:cs="Times New Roman"/>
        </w:rPr>
        <w:t>CoA</w:t>
      </w:r>
      <w:proofErr w:type="spellEnd"/>
      <w:r w:rsidRPr="0091430A">
        <w:rPr>
          <w:rFonts w:ascii="Times New Roman" w:hAnsi="Times New Roman" w:cs="Times New Roman"/>
        </w:rPr>
        <w:t>.</w:t>
      </w:r>
    </w:p>
    <w:p w14:paraId="361CD630" w14:textId="6B59F7B1" w:rsidR="002C7A48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Mechanizmy transportu wapnia przez błony biologiczne.</w:t>
      </w:r>
    </w:p>
    <w:p w14:paraId="48037916" w14:textId="42193A4F" w:rsidR="00690F1F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Mechanizm powstawania energii w mitochondrialnym łańcuchu oddechowym </w:t>
      </w:r>
      <w:r w:rsidR="00E5641C" w:rsidRPr="0091430A">
        <w:rPr>
          <w:rFonts w:ascii="Times New Roman" w:hAnsi="Times New Roman" w:cs="Times New Roman"/>
        </w:rPr>
        <w:t>–</w:t>
      </w:r>
      <w:r w:rsidRPr="0091430A">
        <w:rPr>
          <w:rFonts w:ascii="Times New Roman" w:hAnsi="Times New Roman" w:cs="Times New Roman"/>
        </w:rPr>
        <w:t xml:space="preserve"> teoria</w:t>
      </w:r>
      <w:r w:rsidR="00E5641C" w:rsidRPr="0091430A">
        <w:rPr>
          <w:rFonts w:ascii="Times New Roman" w:hAnsi="Times New Roman" w:cs="Times New Roman"/>
        </w:rPr>
        <w:t xml:space="preserve"> </w:t>
      </w:r>
      <w:r w:rsidRPr="0091430A">
        <w:rPr>
          <w:rFonts w:ascii="Times New Roman" w:hAnsi="Times New Roman" w:cs="Times New Roman"/>
        </w:rPr>
        <w:t xml:space="preserve">chemiosmotyczna </w:t>
      </w:r>
      <w:proofErr w:type="spellStart"/>
      <w:r w:rsidRPr="0091430A">
        <w:rPr>
          <w:rFonts w:ascii="Times New Roman" w:hAnsi="Times New Roman" w:cs="Times New Roman"/>
        </w:rPr>
        <w:t>Mitchela</w:t>
      </w:r>
      <w:proofErr w:type="spellEnd"/>
      <w:r w:rsidRPr="0091430A">
        <w:rPr>
          <w:rFonts w:ascii="Times New Roman" w:hAnsi="Times New Roman" w:cs="Times New Roman"/>
        </w:rPr>
        <w:t>.</w:t>
      </w:r>
    </w:p>
    <w:p w14:paraId="0B51C1DD" w14:textId="6B52E714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Grupy farmakologiczne leków przeciwnowotworowych i mechanizm ich działania.</w:t>
      </w:r>
    </w:p>
    <w:p w14:paraId="5A86E744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Zależność między budową chemiczną a aktywnością farmakologiczną leków na wybranych przykładach</w:t>
      </w:r>
    </w:p>
    <w:p w14:paraId="04630D7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Podział leków przeciwwirusowych ze względu na budowę chemiczną oraz mechanizm ich działania. </w:t>
      </w:r>
    </w:p>
    <w:p w14:paraId="67079DE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lastRenderedPageBreak/>
        <w:t>Elementy struktury leków adrenergicznych warunkujące pobudzenie receptora α lub β.</w:t>
      </w:r>
    </w:p>
    <w:p w14:paraId="2A41E922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Metody farmakopealne służące do oceny tożsamości surowca roślinnego.</w:t>
      </w:r>
    </w:p>
    <w:p w14:paraId="3D998FF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Działania niepożądane związane ze stosowaniem roślinnych surowców leczniczych.</w:t>
      </w:r>
    </w:p>
    <w:p w14:paraId="473610E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Techniki ekstrakcyjne wykorzystywane w analizie surowców roślinnych.</w:t>
      </w:r>
    </w:p>
    <w:p w14:paraId="0032B9D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Charakterystyka wybranego surowca roślinnego z uwzględnieniem nazewnictwa, sposobu pozyskiwania, składu chemicznego, działania i zastosowania w lecznictwie, możliwych działań niepożądanych oraz dostępnych preparatów.</w:t>
      </w:r>
    </w:p>
    <w:p w14:paraId="3510641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Nadciśnienie tętnicze: definicja, podział, przyczyny, powikłania narządowe. </w:t>
      </w:r>
    </w:p>
    <w:p w14:paraId="50DCB14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Choroby obturacyjne i restrykcyjne płuc.</w:t>
      </w:r>
    </w:p>
    <w:p w14:paraId="3D89E0B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Rola </w:t>
      </w:r>
      <w:r w:rsidRPr="0091430A">
        <w:rPr>
          <w:rFonts w:ascii="Times New Roman" w:hAnsi="Times New Roman" w:cs="Times New Roman"/>
          <w:i/>
        </w:rPr>
        <w:t>Helicobacter pylori</w:t>
      </w:r>
      <w:r w:rsidRPr="0091430A">
        <w:rPr>
          <w:rFonts w:ascii="Times New Roman" w:hAnsi="Times New Roman" w:cs="Times New Roman"/>
        </w:rPr>
        <w:t xml:space="preserve"> w powstawaniu wrzodów żołądka i dwunastnicy.</w:t>
      </w:r>
    </w:p>
    <w:p w14:paraId="6D7F745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Etiopatogeneza i konsekwencje kliniczne udaru mózgu.</w:t>
      </w:r>
    </w:p>
    <w:p w14:paraId="4DA045D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Wykorzystanie nanotechnologii w farmacji.</w:t>
      </w:r>
    </w:p>
    <w:p w14:paraId="18A32C9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Postacie leków o modyfikowanym uwalnianiu, sposoby modyfikowania uwalniania substancji leczniczych z postaci leku.</w:t>
      </w:r>
    </w:p>
    <w:p w14:paraId="46F218C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Substancje pomocnicze wykorzystywane w technologii leków do oczu.</w:t>
      </w:r>
    </w:p>
    <w:p w14:paraId="50AE9E6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Postępowanie aseptyczne w procesie wytwarzania leków.</w:t>
      </w:r>
    </w:p>
    <w:p w14:paraId="55FEDFA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Metody kontroli jakości postaci leku.</w:t>
      </w:r>
    </w:p>
    <w:p w14:paraId="2DD60F0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Technologia półstałych postaci leku.</w:t>
      </w:r>
    </w:p>
    <w:p w14:paraId="080AB2A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Substancje pomocnicze stosowane w dopochwowych i doodbytniczych postaciach leku.</w:t>
      </w:r>
    </w:p>
    <w:p w14:paraId="1D75160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Charakterystyka systemów terapeutycznych.</w:t>
      </w:r>
    </w:p>
    <w:p w14:paraId="2FDABE1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Pozajelitowe postacie leków i substancje pomocnicze wykorzystywane w technologii leków pozajelitowych.</w:t>
      </w:r>
    </w:p>
    <w:p w14:paraId="75BB775B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Substancje pomocnicze wykorzystywane w procesie tabletkowania.</w:t>
      </w:r>
    </w:p>
    <w:p w14:paraId="33DED9B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Pediatryczne postacie leków.</w:t>
      </w:r>
    </w:p>
    <w:p w14:paraId="075229E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Procesy jednostkowe wykorzystywane w technologii postaci leku.</w:t>
      </w:r>
    </w:p>
    <w:p w14:paraId="761E4B2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Zastosowanie analizy termicznej w farmacji.</w:t>
      </w:r>
    </w:p>
    <w:p w14:paraId="0335CE8B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Leki zafałszowane.</w:t>
      </w:r>
    </w:p>
    <w:p w14:paraId="424166F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Techniki sprzężone wykorzystywane w analizie leków.</w:t>
      </w:r>
    </w:p>
    <w:p w14:paraId="6217DB9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Zastosowanie spektroskopii UV-VIS w analizie leków.</w:t>
      </w:r>
    </w:p>
    <w:p w14:paraId="4850E44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Znaczenie badań dostępności biologicznej dla oceny biorównoważności dwóch preparatów tej samej substancji leczniczej.</w:t>
      </w:r>
    </w:p>
    <w:p w14:paraId="6251AA1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Czynniki wpływające na proces wchłaniania substancji leczniczej do krążenia ogólnego.</w:t>
      </w:r>
    </w:p>
    <w:p w14:paraId="71F726B1" w14:textId="029C128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Biofarmaceutyczne aspekty wziewnego podani</w:t>
      </w:r>
      <w:r w:rsidR="00164C59" w:rsidRPr="0091430A">
        <w:rPr>
          <w:rFonts w:ascii="Times New Roman" w:hAnsi="Times New Roman" w:cs="Times New Roman"/>
        </w:rPr>
        <w:t>a</w:t>
      </w:r>
      <w:r w:rsidRPr="0091430A">
        <w:rPr>
          <w:rFonts w:ascii="Times New Roman" w:hAnsi="Times New Roman" w:cs="Times New Roman"/>
        </w:rPr>
        <w:t xml:space="preserve"> leku.</w:t>
      </w:r>
    </w:p>
    <w:p w14:paraId="31945B8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Droga podania leku jako czynnik warunkujący dostępność biologiczną leku.</w:t>
      </w:r>
    </w:p>
    <w:p w14:paraId="2388DE7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Wykorzystanie organizmów transgenicznych w poszukiwaniu nowych leków.</w:t>
      </w:r>
    </w:p>
    <w:p w14:paraId="54CAE4C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Wykorzystanie biotechnologii farmaceutycznej w produkcji szczepionek.</w:t>
      </w:r>
    </w:p>
    <w:p w14:paraId="06B6871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Otrzymywanie przeciwciał monoklonalnych i ich zastosowanie w terapii celowanej.</w:t>
      </w:r>
    </w:p>
    <w:p w14:paraId="236897E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Szczepy drobnoustrojów przemysłowych jako źródło substancji czynnych.</w:t>
      </w:r>
    </w:p>
    <w:p w14:paraId="7E985500" w14:textId="0DAE9DE8" w:rsidR="002C7A48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podstawowych składników odżywczych w diecie i metody ich oznaczania w środkach spożywczych.</w:t>
      </w:r>
    </w:p>
    <w:p w14:paraId="3501EA45" w14:textId="28C89300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Znaczenie </w:t>
      </w:r>
      <w:r w:rsidR="00690F1F" w:rsidRPr="0091430A">
        <w:rPr>
          <w:rFonts w:ascii="Times New Roman" w:hAnsi="Times New Roman" w:cs="Times New Roman"/>
        </w:rPr>
        <w:t xml:space="preserve">witamin i </w:t>
      </w:r>
      <w:r w:rsidRPr="0091430A">
        <w:rPr>
          <w:rFonts w:ascii="Times New Roman" w:hAnsi="Times New Roman" w:cs="Times New Roman"/>
        </w:rPr>
        <w:t>składników mineralnych w diecie, metody oznaczania w żywności.</w:t>
      </w:r>
    </w:p>
    <w:p w14:paraId="258529EA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leków z żywnością – znaczenie i wybrane przykłady.</w:t>
      </w:r>
    </w:p>
    <w:p w14:paraId="00A5CF7A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Zasady prawidłowego żywienia w profilaktyce wybranych chorób cywilizacyjnych.</w:t>
      </w:r>
    </w:p>
    <w:p w14:paraId="74152A26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Zalecenia Europejskiego Towarzystwa Onkologicznego dotyczące leczenia bólu towarzyszącego chorobie nowotworowej – na przykładzie „drabiny analgetycznej”.</w:t>
      </w:r>
    </w:p>
    <w:p w14:paraId="6AFEE1C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Różnice pomiędzy atypowymi lekami </w:t>
      </w:r>
      <w:proofErr w:type="spellStart"/>
      <w:r w:rsidRPr="0091430A">
        <w:rPr>
          <w:rFonts w:ascii="Times New Roman" w:hAnsi="Times New Roman" w:cs="Times New Roman"/>
        </w:rPr>
        <w:t>przeciwpsychotycznymi</w:t>
      </w:r>
      <w:proofErr w:type="spellEnd"/>
      <w:r w:rsidRPr="0091430A">
        <w:rPr>
          <w:rFonts w:ascii="Times New Roman" w:hAnsi="Times New Roman" w:cs="Times New Roman"/>
        </w:rPr>
        <w:t>, a klasycznymi neuroleptykami.</w:t>
      </w:r>
    </w:p>
    <w:p w14:paraId="4F294D5D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Farmakologiczna ekonomizacja czynności mięśnia sercowego w ostrych zespołach wieńcowych.</w:t>
      </w:r>
    </w:p>
    <w:p w14:paraId="7E89C52B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Morfina – klasyczna terapia analgetyczna w zawale serca, efekty krążeniowe.</w:t>
      </w:r>
    </w:p>
    <w:p w14:paraId="065E016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Wskazania kliniczne do podjęcia terapii monitorowanej.</w:t>
      </w:r>
    </w:p>
    <w:p w14:paraId="5F688CC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Kryteria dotyczące leku skłaniające do podjęcia terapii monitorowanej.</w:t>
      </w:r>
    </w:p>
    <w:p w14:paraId="48EDAF9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Korzyści wynikające z prowadzenia terapii monitorowanej.</w:t>
      </w:r>
    </w:p>
    <w:p w14:paraId="61772DD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Rodzaj materiału biologicznego i techniki badawcze stosowane w terapii monitorowanej.</w:t>
      </w:r>
    </w:p>
    <w:p w14:paraId="342785F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Otrzymywanie witaminy C metodą </w:t>
      </w:r>
      <w:proofErr w:type="spellStart"/>
      <w:r w:rsidRPr="0091430A">
        <w:rPr>
          <w:rFonts w:ascii="Times New Roman" w:hAnsi="Times New Roman" w:cs="Times New Roman"/>
        </w:rPr>
        <w:t>Reichsteina</w:t>
      </w:r>
      <w:proofErr w:type="spellEnd"/>
      <w:r w:rsidRPr="0091430A">
        <w:rPr>
          <w:rFonts w:ascii="Times New Roman" w:hAnsi="Times New Roman" w:cs="Times New Roman"/>
        </w:rPr>
        <w:t xml:space="preserve"> na skalę przemysłową.</w:t>
      </w:r>
    </w:p>
    <w:p w14:paraId="6B4A8F1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Redukcja wodorkami metali – znaczenie reakcji w otrzymywaniu leków lub ich półproduktów, przykłady.</w:t>
      </w:r>
    </w:p>
    <w:p w14:paraId="26617BEB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Otrzymywanie kwasu salicylowego na skalę przemysłową.</w:t>
      </w:r>
    </w:p>
    <w:p w14:paraId="04DBB02E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Zasady zielonej chemii.</w:t>
      </w:r>
    </w:p>
    <w:p w14:paraId="7B0284F6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Leki jako najczęstsza przyczyna zatruć ostrych.</w:t>
      </w:r>
    </w:p>
    <w:p w14:paraId="2AB3D0AC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alkoholu etylowego z lekami.</w:t>
      </w:r>
    </w:p>
    <w:p w14:paraId="4F592156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Rodzaje odtrutek i ich zastosowanie w leczeniu zatruć.</w:t>
      </w:r>
    </w:p>
    <w:p w14:paraId="2960CBB1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Zagrożenia dla zdrowia wynikające z narażenia środowiskowego na ksenobiotyki.</w:t>
      </w:r>
    </w:p>
    <w:p w14:paraId="01730AEA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Sposoby oznaczania cytotoksyczności i ich zastosowanie w farmacji.</w:t>
      </w:r>
    </w:p>
    <w:p w14:paraId="35765CAB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Różnice między Western-</w:t>
      </w:r>
      <w:proofErr w:type="spellStart"/>
      <w:r w:rsidRPr="0091430A">
        <w:rPr>
          <w:rFonts w:ascii="Times New Roman" w:hAnsi="Times New Roman" w:cs="Times New Roman"/>
        </w:rPr>
        <w:t>immunoblot</w:t>
      </w:r>
      <w:proofErr w:type="spellEnd"/>
      <w:r w:rsidRPr="0091430A">
        <w:rPr>
          <w:rFonts w:ascii="Times New Roman" w:hAnsi="Times New Roman" w:cs="Times New Roman"/>
        </w:rPr>
        <w:t xml:space="preserve"> a metodą ELISA.</w:t>
      </w:r>
    </w:p>
    <w:p w14:paraId="18CDE5AA" w14:textId="7D8218DF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lastRenderedPageBreak/>
        <w:t>Metabolomika - podejście celowane i niecelowane.</w:t>
      </w:r>
    </w:p>
    <w:p w14:paraId="2DF06C06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Hodowle komórkowe jako model badawczy w analizie leków.</w:t>
      </w:r>
    </w:p>
    <w:p w14:paraId="7B6CDDAB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Zasady wystawiania i realizacji recept, rodzaje recept.</w:t>
      </w:r>
    </w:p>
    <w:p w14:paraId="1A80F1DE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Podstawy realizacji i założenia opieki farmaceutycznej.</w:t>
      </w:r>
    </w:p>
    <w:p w14:paraId="5FCB9828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Klasyfikacja problemów lekowych.</w:t>
      </w:r>
    </w:p>
    <w:p w14:paraId="20990D73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Edukacja pacjenta w aptece.</w:t>
      </w:r>
    </w:p>
    <w:p w14:paraId="2AA5C33B" w14:textId="5CDEBB32" w:rsidR="002C7A48" w:rsidRPr="0091430A" w:rsidRDefault="00164C59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farmakokinetyczne leków na etapie metabolizmu.</w:t>
      </w:r>
    </w:p>
    <w:p w14:paraId="343F68BB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Farmakokinetyka leków w wieku podeszłym.</w:t>
      </w:r>
    </w:p>
    <w:p w14:paraId="7FA18D8B" w14:textId="67C0467A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Farmakokinetyka leków </w:t>
      </w:r>
      <w:r w:rsidR="00164C59" w:rsidRPr="0091430A">
        <w:rPr>
          <w:rFonts w:ascii="Times New Roman" w:hAnsi="Times New Roman" w:cs="Times New Roman"/>
        </w:rPr>
        <w:t>u kobiet w ciąży.</w:t>
      </w:r>
    </w:p>
    <w:p w14:paraId="73C015DD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farmaceuty w monitorowaniu i raportowaniu niepożądanych działań leków.</w:t>
      </w:r>
    </w:p>
    <w:p w14:paraId="2B13AF9B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Bezpieczeństwo terapii kobiet w ciąży i karmiących piersią.</w:t>
      </w:r>
    </w:p>
    <w:p w14:paraId="2D448B93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farmaceuty klinicznego w leczeniu pacjentów w podeszłym wieku.</w:t>
      </w:r>
    </w:p>
    <w:p w14:paraId="39AB5E12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farmaceuty w opiece paliatywnej.</w:t>
      </w:r>
    </w:p>
    <w:p w14:paraId="7E449FF1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Zakres niezbędnych do przeprowadzenia badań w celu rejestracji silnie działającego leku generycznego.</w:t>
      </w:r>
    </w:p>
    <w:p w14:paraId="29B8E4BA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Hierarchia/piramida wiarygodności danych naukowych wraz z przykładami badań.</w:t>
      </w:r>
    </w:p>
    <w:p w14:paraId="352B76EF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Klasy zaleceń i stopnie wiarygodności danych naukowych stosowane w wytycznych dotyczących postępowania w nadciśnieniu tętniczym Europejskiego Towarzystwa Kardiologicznego, przykłady.</w:t>
      </w:r>
    </w:p>
    <w:p w14:paraId="5F7E6D9D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Ogólne zasady farmakoterapii astmy oskrzelowej według aktualnych wytycznych GINA.</w:t>
      </w:r>
    </w:p>
    <w:p w14:paraId="1040021F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Zasady komponowania leków pochodzenia naturalnego.</w:t>
      </w:r>
    </w:p>
    <w:p w14:paraId="029E09D3" w14:textId="69CA1030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Charakterystyka surowców/związków/leków pochodzenia naturalnego stosowanych w chorobach układu oddechowego, z uwzględnieniem mechanizmu działania oraz </w:t>
      </w:r>
      <w:r w:rsidR="00191762" w:rsidRPr="0091430A">
        <w:rPr>
          <w:rFonts w:ascii="Times New Roman" w:hAnsi="Times New Roman" w:cs="Times New Roman"/>
        </w:rPr>
        <w:t>postacie</w:t>
      </w:r>
      <w:r w:rsidRPr="0091430A">
        <w:rPr>
          <w:rFonts w:ascii="Times New Roman" w:hAnsi="Times New Roman" w:cs="Times New Roman"/>
        </w:rPr>
        <w:t xml:space="preserve"> leku naturalnego. </w:t>
      </w:r>
    </w:p>
    <w:p w14:paraId="03EB9DBA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Mechanizmy działania farmakologicznego wybranych leków pochodzenia naturalnego.</w:t>
      </w:r>
    </w:p>
    <w:p w14:paraId="010E9349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pomiędzy lekami roślinnymi i składnikami diety zawierającymi surowce roślinne oraz lekami syntetycznymi.</w:t>
      </w:r>
    </w:p>
    <w:p w14:paraId="2735102A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Kwalifikacje uprawniające do wykonywania zawodu farmaceuty.</w:t>
      </w:r>
    </w:p>
    <w:p w14:paraId="39B9D365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Import docelowy.</w:t>
      </w:r>
    </w:p>
    <w:p w14:paraId="28EFA16F" w14:textId="7CEC5578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Produkty niewymagające pozwolenia na dopuszczenie do obrotu na terytorium Rzeczypospolitej Polskiej na podstawie </w:t>
      </w:r>
      <w:r w:rsidR="0091430A" w:rsidRPr="0091430A">
        <w:rPr>
          <w:rFonts w:ascii="Times New Roman" w:hAnsi="Times New Roman" w:cs="Times New Roman"/>
        </w:rPr>
        <w:t>u</w:t>
      </w:r>
      <w:r w:rsidRPr="0091430A">
        <w:rPr>
          <w:rFonts w:ascii="Times New Roman" w:hAnsi="Times New Roman" w:cs="Times New Roman"/>
        </w:rPr>
        <w:t>stawy Prawo Farmaceutyczne.</w:t>
      </w:r>
    </w:p>
    <w:p w14:paraId="52C7AF3A" w14:textId="77777777" w:rsidR="002C7A48" w:rsidRPr="0091430A" w:rsidRDefault="002C7A48" w:rsidP="002C7A48">
      <w:pPr>
        <w:spacing w:after="0"/>
        <w:ind w:right="-709"/>
        <w:jc w:val="both"/>
        <w:rPr>
          <w:rFonts w:ascii="Times New Roman" w:hAnsi="Times New Roman" w:cs="Times New Roman"/>
        </w:rPr>
      </w:pPr>
    </w:p>
    <w:sectPr w:rsidR="002C7A48" w:rsidRPr="0091430A" w:rsidSect="00673BB3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A64"/>
    <w:multiLevelType w:val="multilevel"/>
    <w:tmpl w:val="B0FE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51D5"/>
    <w:multiLevelType w:val="hybridMultilevel"/>
    <w:tmpl w:val="1046CFF8"/>
    <w:lvl w:ilvl="0" w:tplc="1980C2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8662B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4295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6B24"/>
    <w:multiLevelType w:val="hybridMultilevel"/>
    <w:tmpl w:val="E090993A"/>
    <w:lvl w:ilvl="0" w:tplc="7F6A83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625A7"/>
    <w:multiLevelType w:val="hybridMultilevel"/>
    <w:tmpl w:val="A2EEFFF0"/>
    <w:lvl w:ilvl="0" w:tplc="57441DA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E8E631B"/>
    <w:multiLevelType w:val="hybridMultilevel"/>
    <w:tmpl w:val="1E5051CC"/>
    <w:lvl w:ilvl="0" w:tplc="812CD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2AFA"/>
    <w:multiLevelType w:val="hybridMultilevel"/>
    <w:tmpl w:val="0666B06A"/>
    <w:lvl w:ilvl="0" w:tplc="DC10E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2892"/>
    <w:multiLevelType w:val="hybridMultilevel"/>
    <w:tmpl w:val="2A3C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C580A"/>
    <w:multiLevelType w:val="multilevel"/>
    <w:tmpl w:val="5E0091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F8646A3"/>
    <w:multiLevelType w:val="hybridMultilevel"/>
    <w:tmpl w:val="79B0BABC"/>
    <w:lvl w:ilvl="0" w:tplc="A6CC6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A2934"/>
    <w:multiLevelType w:val="hybridMultilevel"/>
    <w:tmpl w:val="193A21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F37F52"/>
    <w:multiLevelType w:val="hybridMultilevel"/>
    <w:tmpl w:val="13DAF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86F58"/>
    <w:multiLevelType w:val="hybridMultilevel"/>
    <w:tmpl w:val="B8AC1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6E"/>
    <w:rsid w:val="000341CE"/>
    <w:rsid w:val="000669A4"/>
    <w:rsid w:val="000846B6"/>
    <w:rsid w:val="000922AF"/>
    <w:rsid w:val="001531D1"/>
    <w:rsid w:val="00164C59"/>
    <w:rsid w:val="00191762"/>
    <w:rsid w:val="0024156F"/>
    <w:rsid w:val="00273CF3"/>
    <w:rsid w:val="002A77A6"/>
    <w:rsid w:val="002B7F42"/>
    <w:rsid w:val="002C7A48"/>
    <w:rsid w:val="00367F76"/>
    <w:rsid w:val="00377665"/>
    <w:rsid w:val="003D6D85"/>
    <w:rsid w:val="0043583D"/>
    <w:rsid w:val="00442A4E"/>
    <w:rsid w:val="004C0793"/>
    <w:rsid w:val="004D6620"/>
    <w:rsid w:val="004F304A"/>
    <w:rsid w:val="00595C66"/>
    <w:rsid w:val="00597059"/>
    <w:rsid w:val="005B189C"/>
    <w:rsid w:val="005B1B79"/>
    <w:rsid w:val="006224D6"/>
    <w:rsid w:val="00625461"/>
    <w:rsid w:val="00673BB3"/>
    <w:rsid w:val="00690F1F"/>
    <w:rsid w:val="006B1626"/>
    <w:rsid w:val="006C0B77"/>
    <w:rsid w:val="00706E2A"/>
    <w:rsid w:val="0072534C"/>
    <w:rsid w:val="007323F0"/>
    <w:rsid w:val="00757237"/>
    <w:rsid w:val="007C3016"/>
    <w:rsid w:val="007C5063"/>
    <w:rsid w:val="008056CD"/>
    <w:rsid w:val="008473E9"/>
    <w:rsid w:val="00851970"/>
    <w:rsid w:val="00852CAA"/>
    <w:rsid w:val="00865F4B"/>
    <w:rsid w:val="008A29F3"/>
    <w:rsid w:val="008A6F6E"/>
    <w:rsid w:val="00900A48"/>
    <w:rsid w:val="00907F06"/>
    <w:rsid w:val="0091430A"/>
    <w:rsid w:val="00951F3B"/>
    <w:rsid w:val="009A0CCF"/>
    <w:rsid w:val="00A018F9"/>
    <w:rsid w:val="00A04A87"/>
    <w:rsid w:val="00A11FFA"/>
    <w:rsid w:val="00A50CE1"/>
    <w:rsid w:val="00A52DEE"/>
    <w:rsid w:val="00A77E9D"/>
    <w:rsid w:val="00A854A1"/>
    <w:rsid w:val="00B24329"/>
    <w:rsid w:val="00B37CA9"/>
    <w:rsid w:val="00B43E2D"/>
    <w:rsid w:val="00BA4A53"/>
    <w:rsid w:val="00BC0C4B"/>
    <w:rsid w:val="00BC5F09"/>
    <w:rsid w:val="00BE44EB"/>
    <w:rsid w:val="00C02137"/>
    <w:rsid w:val="00C508E4"/>
    <w:rsid w:val="00CB6E20"/>
    <w:rsid w:val="00D30AF1"/>
    <w:rsid w:val="00D8350C"/>
    <w:rsid w:val="00DB4AA9"/>
    <w:rsid w:val="00DC069C"/>
    <w:rsid w:val="00DC6BAF"/>
    <w:rsid w:val="00DD2593"/>
    <w:rsid w:val="00E145F5"/>
    <w:rsid w:val="00E5641C"/>
    <w:rsid w:val="00E57BC9"/>
    <w:rsid w:val="00E67D6B"/>
    <w:rsid w:val="00E71566"/>
    <w:rsid w:val="00EC29CF"/>
    <w:rsid w:val="00EF2425"/>
    <w:rsid w:val="00F12016"/>
    <w:rsid w:val="00F244E9"/>
    <w:rsid w:val="00F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BF18"/>
  <w15:docId w15:val="{5B5906D9-9C82-3447-90A6-7FB7D60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3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3F0"/>
    <w:pPr>
      <w:ind w:left="720"/>
      <w:contextualSpacing/>
    </w:pPr>
  </w:style>
  <w:style w:type="paragraph" w:styleId="Bezodstpw">
    <w:name w:val="No Spacing"/>
    <w:qFormat/>
    <w:rsid w:val="00CB6E20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numbering" w:customStyle="1" w:styleId="WWNum1">
    <w:name w:val="WWNum1"/>
    <w:rsid w:val="00CB6E20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24156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24156F"/>
    <w:rPr>
      <w:b/>
      <w:bCs/>
    </w:rPr>
  </w:style>
  <w:style w:type="character" w:styleId="Uwydatnienie">
    <w:name w:val="Emphasis"/>
    <w:basedOn w:val="Domylnaczcionkaakapitu"/>
    <w:uiPriority w:val="20"/>
    <w:qFormat/>
    <w:rsid w:val="00241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1359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Ewa Kropiwnicka</cp:lastModifiedBy>
  <cp:revision>7</cp:revision>
  <dcterms:created xsi:type="dcterms:W3CDTF">2024-02-07T07:43:00Z</dcterms:created>
  <dcterms:modified xsi:type="dcterms:W3CDTF">2025-02-17T10:29:00Z</dcterms:modified>
</cp:coreProperties>
</file>