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9D" w:rsidRDefault="008E2D05" w:rsidP="008E2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2D05">
        <w:rPr>
          <w:rFonts w:ascii="Times New Roman" w:hAnsi="Times New Roman" w:cs="Times New Roman"/>
          <w:b/>
          <w:sz w:val="28"/>
          <w:szCs w:val="28"/>
        </w:rPr>
        <w:t>Regulamin wyróżniania rozpr</w:t>
      </w:r>
      <w:r>
        <w:rPr>
          <w:rFonts w:ascii="Times New Roman" w:hAnsi="Times New Roman" w:cs="Times New Roman"/>
          <w:b/>
          <w:sz w:val="28"/>
          <w:szCs w:val="28"/>
        </w:rPr>
        <w:t>aw doktorskich w Uniwersytecie M</w:t>
      </w:r>
      <w:r w:rsidRPr="008E2D05">
        <w:rPr>
          <w:rFonts w:ascii="Times New Roman" w:hAnsi="Times New Roman" w:cs="Times New Roman"/>
          <w:b/>
          <w:sz w:val="28"/>
          <w:szCs w:val="28"/>
        </w:rPr>
        <w:t>edycznym w Białymstoku</w:t>
      </w:r>
    </w:p>
    <w:p w:rsidR="00A965FF" w:rsidRPr="008E2D05" w:rsidRDefault="00A965FF" w:rsidP="008E2D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D05" w:rsidRDefault="008E2D05" w:rsidP="00125E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8E2D05" w:rsidRDefault="008E2D05" w:rsidP="00125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Rozprawy </w:t>
      </w:r>
      <w:r w:rsidR="0077570D">
        <w:rPr>
          <w:rFonts w:ascii="Times New Roman" w:hAnsi="Times New Roman" w:cs="Times New Roman"/>
          <w:sz w:val="24"/>
          <w:szCs w:val="24"/>
        </w:rPr>
        <w:t xml:space="preserve">doktorskie </w:t>
      </w:r>
      <w:r>
        <w:rPr>
          <w:rFonts w:ascii="Times New Roman" w:hAnsi="Times New Roman" w:cs="Times New Roman"/>
          <w:sz w:val="24"/>
          <w:szCs w:val="24"/>
        </w:rPr>
        <w:t>mogą zostać wyróżnione na podstawie uchwały Senatu.</w:t>
      </w:r>
    </w:p>
    <w:p w:rsidR="008E2D05" w:rsidRDefault="008E2D05" w:rsidP="00125E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D63F2E" w:rsidRPr="00E37954" w:rsidRDefault="008E2D05" w:rsidP="00E37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Dziekan Kolegium</w:t>
      </w:r>
      <w:r w:rsidR="00A965FF">
        <w:rPr>
          <w:rFonts w:ascii="Times New Roman" w:hAnsi="Times New Roman" w:cs="Times New Roman"/>
          <w:sz w:val="24"/>
          <w:szCs w:val="24"/>
        </w:rPr>
        <w:t xml:space="preserve"> lub komisja</w:t>
      </w:r>
      <w:r>
        <w:rPr>
          <w:rFonts w:ascii="Times New Roman" w:hAnsi="Times New Roman" w:cs="Times New Roman"/>
          <w:sz w:val="24"/>
          <w:szCs w:val="24"/>
        </w:rPr>
        <w:t xml:space="preserve"> zwraca się z wnioskiem do Senatu o wyróżnienie rozp</w:t>
      </w:r>
      <w:r w:rsidR="00E37954">
        <w:rPr>
          <w:rFonts w:ascii="Times New Roman" w:hAnsi="Times New Roman" w:cs="Times New Roman"/>
          <w:sz w:val="24"/>
          <w:szCs w:val="24"/>
        </w:rPr>
        <w:t>rawy doktorskiej, która spełni poniższy warunek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1F35" w:rsidRPr="00D63F2E" w:rsidRDefault="00D04917" w:rsidP="00D63F2E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E">
        <w:rPr>
          <w:rFonts w:ascii="Times New Roman" w:hAnsi="Times New Roman" w:cs="Times New Roman"/>
          <w:color w:val="000000"/>
          <w:sz w:val="24"/>
          <w:szCs w:val="24"/>
        </w:rPr>
        <w:t xml:space="preserve">Sumaryczny współczynnik oddziaływania (Impact Factor) czasopism, w których opublikowano </w:t>
      </w:r>
      <w:r w:rsidR="0077570D">
        <w:rPr>
          <w:rFonts w:ascii="Times New Roman" w:hAnsi="Times New Roman" w:cs="Times New Roman"/>
          <w:color w:val="000000"/>
          <w:sz w:val="24"/>
          <w:szCs w:val="24"/>
        </w:rPr>
        <w:t>wchodzące w skład rozprawy doktorskiej prace</w:t>
      </w:r>
      <w:r w:rsidRPr="00D63F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70D" w:rsidRPr="00D63F2E">
        <w:rPr>
          <w:rFonts w:ascii="Times New Roman" w:hAnsi="Times New Roman" w:cs="Times New Roman"/>
          <w:color w:val="000000"/>
          <w:sz w:val="24"/>
          <w:szCs w:val="24"/>
        </w:rPr>
        <w:t>wynosi ≥ 4 według danych JCR ob</w:t>
      </w:r>
      <w:r w:rsidR="0077570D">
        <w:rPr>
          <w:rFonts w:ascii="Times New Roman" w:hAnsi="Times New Roman" w:cs="Times New Roman"/>
          <w:color w:val="000000"/>
          <w:sz w:val="24"/>
          <w:szCs w:val="24"/>
        </w:rPr>
        <w:t>owią</w:t>
      </w:r>
      <w:r w:rsidR="00F00F2D">
        <w:rPr>
          <w:rFonts w:ascii="Times New Roman" w:hAnsi="Times New Roman" w:cs="Times New Roman"/>
          <w:color w:val="000000"/>
          <w:sz w:val="24"/>
          <w:szCs w:val="24"/>
        </w:rPr>
        <w:t>zujących w dniu publikacji, przy</w:t>
      </w:r>
      <w:r w:rsidR="0077570D">
        <w:rPr>
          <w:rFonts w:ascii="Times New Roman" w:hAnsi="Times New Roman" w:cs="Times New Roman"/>
          <w:color w:val="000000"/>
          <w:sz w:val="24"/>
          <w:szCs w:val="24"/>
        </w:rPr>
        <w:t xml:space="preserve"> czym uwzględnia się nie więcej niż dwie prace oryginalne, których kandydat jest pierwszym autorem</w:t>
      </w:r>
      <w:r w:rsidR="00D63F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63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E74" w:rsidRDefault="00125E74" w:rsidP="00125E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:rsidR="00C53785" w:rsidRDefault="00C53785" w:rsidP="00125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w sprawie wyróżnienia rozprawy doktorskiej jest tajne i od</w:t>
      </w:r>
      <w:r w:rsidR="00E37954">
        <w:rPr>
          <w:rFonts w:ascii="Times New Roman" w:hAnsi="Times New Roman" w:cs="Times New Roman"/>
          <w:sz w:val="24"/>
          <w:szCs w:val="24"/>
        </w:rPr>
        <w:t xml:space="preserve">bywa się po nadaniu </w:t>
      </w:r>
      <w:r>
        <w:rPr>
          <w:rFonts w:ascii="Times New Roman" w:hAnsi="Times New Roman" w:cs="Times New Roman"/>
          <w:sz w:val="24"/>
          <w:szCs w:val="24"/>
        </w:rPr>
        <w:t>stopnia naukowego.</w:t>
      </w:r>
    </w:p>
    <w:p w:rsidR="00C53785" w:rsidRPr="00E37954" w:rsidRDefault="00C53785" w:rsidP="00C537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954">
        <w:rPr>
          <w:rFonts w:ascii="Times New Roman" w:hAnsi="Times New Roman" w:cs="Times New Roman"/>
          <w:sz w:val="24"/>
          <w:szCs w:val="24"/>
        </w:rPr>
        <w:t>§4</w:t>
      </w:r>
    </w:p>
    <w:p w:rsidR="00C53785" w:rsidRDefault="00C53785" w:rsidP="00125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954">
        <w:rPr>
          <w:rFonts w:ascii="Times New Roman" w:hAnsi="Times New Roman" w:cs="Times New Roman"/>
          <w:sz w:val="24"/>
          <w:szCs w:val="24"/>
        </w:rPr>
        <w:t xml:space="preserve">W przypadku osób, które uzyskały stopień doktora nauk przed </w:t>
      </w:r>
      <w:r w:rsidR="00642E5E" w:rsidRPr="00E37954">
        <w:rPr>
          <w:rFonts w:ascii="Times New Roman" w:hAnsi="Times New Roman" w:cs="Times New Roman"/>
          <w:sz w:val="24"/>
          <w:szCs w:val="24"/>
        </w:rPr>
        <w:t>wejściem w życie Regulaminu,</w:t>
      </w:r>
      <w:r w:rsidRPr="00E37954">
        <w:rPr>
          <w:rFonts w:ascii="Times New Roman" w:hAnsi="Times New Roman" w:cs="Times New Roman"/>
          <w:sz w:val="24"/>
          <w:szCs w:val="24"/>
        </w:rPr>
        <w:t xml:space="preserve"> do wyróżnienia rozprawy doktorskiej stosuje się </w:t>
      </w:r>
      <w:r w:rsidR="00AB7766" w:rsidRPr="00E37954">
        <w:rPr>
          <w:rFonts w:ascii="Times New Roman" w:hAnsi="Times New Roman" w:cs="Times New Roman"/>
          <w:sz w:val="24"/>
          <w:szCs w:val="24"/>
        </w:rPr>
        <w:t xml:space="preserve">kryteria obowiązujące w dniu </w:t>
      </w:r>
      <w:r w:rsidR="00E37954">
        <w:rPr>
          <w:rFonts w:ascii="Times New Roman" w:hAnsi="Times New Roman" w:cs="Times New Roman"/>
          <w:sz w:val="24"/>
          <w:szCs w:val="24"/>
        </w:rPr>
        <w:t>nada</w:t>
      </w:r>
      <w:r w:rsidR="00AB7766" w:rsidRPr="00E37954">
        <w:rPr>
          <w:rFonts w:ascii="Times New Roman" w:hAnsi="Times New Roman" w:cs="Times New Roman"/>
          <w:sz w:val="24"/>
          <w:szCs w:val="24"/>
        </w:rPr>
        <w:t>nia stopnia</w:t>
      </w:r>
      <w:r w:rsidRPr="00E37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E74" w:rsidRDefault="00F00F2D" w:rsidP="00125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2D" w:rsidRPr="00F00F2D" w:rsidRDefault="00F00F2D" w:rsidP="00F00F2D">
      <w:pPr>
        <w:spacing w:after="0" w:line="276" w:lineRule="auto"/>
        <w:ind w:left="5664"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F00F2D">
        <w:rPr>
          <w:rFonts w:ascii="Times New Roman" w:eastAsia="Calibri" w:hAnsi="Times New Roman" w:cs="Times New Roman"/>
          <w:sz w:val="24"/>
        </w:rPr>
        <w:t>W zastępstwie</w:t>
      </w:r>
    </w:p>
    <w:p w:rsidR="00F00F2D" w:rsidRPr="00F00F2D" w:rsidRDefault="00F00F2D" w:rsidP="00F00F2D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F00F2D">
        <w:rPr>
          <w:rFonts w:ascii="Times New Roman" w:eastAsia="Calibri" w:hAnsi="Times New Roman" w:cs="Times New Roman"/>
          <w:sz w:val="24"/>
          <w:szCs w:val="24"/>
        </w:rPr>
        <w:t xml:space="preserve">       Przewodniczącego Senatu</w:t>
      </w:r>
      <w:r w:rsidRPr="00F00F2D">
        <w:rPr>
          <w:rFonts w:ascii="Times New Roman" w:eastAsia="Calibri" w:hAnsi="Times New Roman" w:cs="Times New Roman"/>
          <w:sz w:val="24"/>
          <w:szCs w:val="24"/>
        </w:rPr>
        <w:br/>
      </w:r>
      <w:r w:rsidRPr="00F00F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Prorektor ds. Klinicznych </w:t>
      </w:r>
      <w:r w:rsidRPr="00F00F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i Szkolenia Zawodowego</w:t>
      </w:r>
      <w:r w:rsidRPr="00F00F2D">
        <w:rPr>
          <w:rFonts w:ascii="Times New Roman" w:eastAsia="Calibri" w:hAnsi="Times New Roman" w:cs="Times New Roman"/>
          <w:sz w:val="24"/>
          <w:szCs w:val="24"/>
        </w:rPr>
        <w:br/>
      </w:r>
      <w:r w:rsidRPr="00F00F2D">
        <w:rPr>
          <w:rFonts w:ascii="Times New Roman" w:eastAsia="Calibri" w:hAnsi="Times New Roman" w:cs="Times New Roman"/>
          <w:sz w:val="24"/>
          <w:szCs w:val="24"/>
        </w:rPr>
        <w:br/>
      </w:r>
    </w:p>
    <w:p w:rsidR="00F00F2D" w:rsidRPr="00F00F2D" w:rsidRDefault="00F00F2D" w:rsidP="00F00F2D">
      <w:pPr>
        <w:spacing w:after="0" w:line="36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F2D">
        <w:rPr>
          <w:rFonts w:ascii="Times New Roman" w:eastAsia="Calibri" w:hAnsi="Times New Roman" w:cs="Times New Roman"/>
          <w:sz w:val="24"/>
          <w:szCs w:val="24"/>
        </w:rPr>
        <w:t xml:space="preserve">        prof. dr hab. Janusz Dzięcioł</w:t>
      </w:r>
    </w:p>
    <w:p w:rsidR="00F00F2D" w:rsidRPr="00125E74" w:rsidRDefault="00F00F2D" w:rsidP="00125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0F2D" w:rsidRPr="0012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BD2"/>
    <w:multiLevelType w:val="hybridMultilevel"/>
    <w:tmpl w:val="95626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A76"/>
    <w:multiLevelType w:val="hybridMultilevel"/>
    <w:tmpl w:val="61322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11D4"/>
    <w:multiLevelType w:val="hybridMultilevel"/>
    <w:tmpl w:val="6A1AC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A6AEA"/>
    <w:multiLevelType w:val="hybridMultilevel"/>
    <w:tmpl w:val="BB948B9C"/>
    <w:lvl w:ilvl="0" w:tplc="CC1CCF7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84AA4"/>
    <w:multiLevelType w:val="hybridMultilevel"/>
    <w:tmpl w:val="8F2046C8"/>
    <w:lvl w:ilvl="0" w:tplc="CC1CCF7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807BC"/>
    <w:multiLevelType w:val="hybridMultilevel"/>
    <w:tmpl w:val="1F324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05"/>
    <w:rsid w:val="00125E74"/>
    <w:rsid w:val="00360E62"/>
    <w:rsid w:val="00642E5E"/>
    <w:rsid w:val="006A7C85"/>
    <w:rsid w:val="00755BF4"/>
    <w:rsid w:val="0077570D"/>
    <w:rsid w:val="00865273"/>
    <w:rsid w:val="008E2D05"/>
    <w:rsid w:val="008F05EF"/>
    <w:rsid w:val="00A965FF"/>
    <w:rsid w:val="00AB7766"/>
    <w:rsid w:val="00B46ECE"/>
    <w:rsid w:val="00C53785"/>
    <w:rsid w:val="00C91CA5"/>
    <w:rsid w:val="00CB5D47"/>
    <w:rsid w:val="00D04917"/>
    <w:rsid w:val="00D43A83"/>
    <w:rsid w:val="00D63F2E"/>
    <w:rsid w:val="00DE5F9D"/>
    <w:rsid w:val="00E11649"/>
    <w:rsid w:val="00E37954"/>
    <w:rsid w:val="00F00F2D"/>
    <w:rsid w:val="00F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F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F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Radziewicz</cp:lastModifiedBy>
  <cp:revision>2</cp:revision>
  <cp:lastPrinted>2019-11-19T11:02:00Z</cp:lastPrinted>
  <dcterms:created xsi:type="dcterms:W3CDTF">2020-06-18T06:43:00Z</dcterms:created>
  <dcterms:modified xsi:type="dcterms:W3CDTF">2020-06-18T06:43:00Z</dcterms:modified>
</cp:coreProperties>
</file>