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1DC" w:rsidRPr="00007B2D" w:rsidRDefault="003D61DC" w:rsidP="003D61DC">
      <w:pPr>
        <w:autoSpaceDE w:val="0"/>
        <w:autoSpaceDN w:val="0"/>
        <w:adjustRightInd w:val="0"/>
        <w:spacing w:line="360" w:lineRule="auto"/>
        <w:ind w:left="2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7B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Streszczenie</w:t>
      </w:r>
    </w:p>
    <w:p w:rsidR="003D61DC" w:rsidRPr="00007B2D" w:rsidRDefault="007A64D1" w:rsidP="003D61DC">
      <w:pPr>
        <w:autoSpaceDE w:val="0"/>
        <w:autoSpaceDN w:val="0"/>
        <w:adjustRightInd w:val="0"/>
        <w:spacing w:line="360" w:lineRule="auto"/>
        <w:ind w:left="27" w:firstLine="68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W ostatnich latach dokonał się ogromny postęp w poszukiwaniu metod leczenia nowotworów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jednak c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hemioterapia jest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nadal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jedną z najpowszechniej stosowanych metod leczenia chorób nowotworowych.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Niestety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efekty uboczne i niedostateczna skuteczność c</w:t>
      </w:r>
      <w:r w:rsidR="003D6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hemioterapii </w:t>
      </w:r>
      <w:r w:rsidR="003D515E">
        <w:rPr>
          <w:rFonts w:ascii="Times New Roman" w:hAnsi="Times New Roman" w:cs="Times New Roman"/>
          <w:color w:val="000000" w:themeColor="text1"/>
          <w:sz w:val="24"/>
          <w:szCs w:val="24"/>
        </w:rPr>
        <w:t>wymagają nieustanną potrzebę poszukiwania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nowych </w:t>
      </w:r>
      <w:r w:rsidR="003D6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leków 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przeciwnowotworowych. </w:t>
      </w:r>
      <w:r w:rsidR="00203634">
        <w:rPr>
          <w:rFonts w:ascii="Times New Roman" w:hAnsi="Times New Roman" w:cs="Times New Roman"/>
          <w:color w:val="000000" w:themeColor="text1"/>
          <w:sz w:val="24"/>
          <w:szCs w:val="24"/>
        </w:rPr>
        <w:t>Jednym z celów molekularnych leków przeciwnowotworowych jest cząsteczka DNA. Wśród związków działających na DNA są n</w:t>
      </w:r>
      <w:r w:rsidR="003D515E">
        <w:rPr>
          <w:rFonts w:ascii="Times New Roman" w:hAnsi="Times New Roman" w:cs="Times New Roman"/>
          <w:color w:val="000000" w:themeColor="text1"/>
          <w:sz w:val="24"/>
          <w:szCs w:val="24"/>
        </w:rPr>
        <w:t>aturalne związki wiążące się z mniejszą bruzdą DNA (</w:t>
      </w:r>
      <w:proofErr w:type="spellStart"/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MGB</w:t>
      </w:r>
      <w:r w:rsidR="003D515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’s</w:t>
      </w:r>
      <w:proofErr w:type="spellEnd"/>
      <w:r w:rsidR="003D515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03634">
        <w:rPr>
          <w:rFonts w:ascii="Times New Roman" w:hAnsi="Times New Roman" w:cs="Times New Roman"/>
          <w:color w:val="000000" w:themeColor="text1"/>
          <w:sz w:val="24"/>
          <w:szCs w:val="24"/>
        </w:rPr>
        <w:t>, które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działają w sposób </w:t>
      </w:r>
      <w:proofErr w:type="spellStart"/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nieinterkalacyjny</w:t>
      </w:r>
      <w:proofErr w:type="spellEnd"/>
      <w:r w:rsidR="003D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wiążąc się w sposób selektywny </w:t>
      </w:r>
      <w:r w:rsidR="00203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DNA. Mechanizm wiązania się </w:t>
      </w:r>
      <w:proofErr w:type="spellStart"/>
      <w:r w:rsidR="00203634">
        <w:rPr>
          <w:rFonts w:ascii="Times New Roman" w:hAnsi="Times New Roman" w:cs="Times New Roman"/>
          <w:color w:val="000000" w:themeColor="text1"/>
          <w:sz w:val="24"/>
          <w:szCs w:val="24"/>
        </w:rPr>
        <w:t>netropsyny</w:t>
      </w:r>
      <w:proofErr w:type="spellEnd"/>
      <w:r w:rsidR="00203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NT</w:t>
      </w:r>
      <w:r w:rsidR="0020363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03634" w:rsidRPr="00203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3634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z B-DNA</w:t>
      </w:r>
      <w:r w:rsidR="00203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03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klasycznego </w:t>
      </w:r>
      <w:r w:rsidR="00203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przedstawiciela </w:t>
      </w:r>
      <w:r w:rsidR="00203634">
        <w:rPr>
          <w:rFonts w:ascii="Times New Roman" w:hAnsi="Times New Roman" w:cs="Times New Roman"/>
          <w:color w:val="000000" w:themeColor="text1"/>
          <w:sz w:val="24"/>
          <w:szCs w:val="24"/>
        </w:rPr>
        <w:t>MGBA</w:t>
      </w:r>
      <w:r w:rsidR="00203634">
        <w:rPr>
          <w:rFonts w:ascii="Times New Roman" w:hAnsi="Times New Roman" w:cs="Times New Roman"/>
          <w:color w:val="000000" w:themeColor="text1"/>
          <w:sz w:val="24"/>
          <w:szCs w:val="24"/>
        </w:rPr>
        <w:t>, bardzo aktywnego związku lecz zbyt toksycznego, by mógł być stosowany w lecznictwie,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stał się inspiracją do </w:t>
      </w:r>
      <w:r w:rsidR="003D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projektowania </w:t>
      </w:r>
      <w:r w:rsidR="00203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syntezy </w:t>
      </w:r>
      <w:r w:rsidR="003D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wielu 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nowych związków o podobn</w:t>
      </w:r>
      <w:r w:rsidR="003D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ym sposobie </w:t>
      </w:r>
      <w:r w:rsidR="00203634">
        <w:rPr>
          <w:rFonts w:ascii="Times New Roman" w:hAnsi="Times New Roman" w:cs="Times New Roman"/>
          <w:color w:val="000000" w:themeColor="text1"/>
          <w:sz w:val="24"/>
          <w:szCs w:val="24"/>
        </w:rPr>
        <w:t>działania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D61DC" w:rsidRPr="00007B2D" w:rsidRDefault="00203634" w:rsidP="003D61DC">
      <w:pPr>
        <w:autoSpaceDE w:val="0"/>
        <w:autoSpaceDN w:val="0"/>
        <w:adjustRightInd w:val="0"/>
        <w:spacing w:line="360" w:lineRule="auto"/>
        <w:ind w:left="27" w:firstLine="68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Innym 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atrakcyjny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chemioterapii nowotworów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2B72">
        <w:rPr>
          <w:rFonts w:ascii="Times New Roman" w:hAnsi="Times New Roman" w:cs="Times New Roman"/>
          <w:color w:val="000000" w:themeColor="text1"/>
          <w:sz w:val="24"/>
          <w:szCs w:val="24"/>
        </w:rPr>
        <w:t>jest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2B72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proces przemian kwasu foliowego</w:t>
      </w:r>
      <w:r w:rsidR="00B82B72">
        <w:rPr>
          <w:rFonts w:ascii="Times New Roman" w:hAnsi="Times New Roman" w:cs="Times New Roman"/>
          <w:color w:val="000000" w:themeColor="text1"/>
          <w:sz w:val="24"/>
          <w:szCs w:val="24"/>
        </w:rPr>
        <w:t>, jeden z</w:t>
      </w:r>
      <w:r w:rsidR="00B82B72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istotnych szlaków biochemicznych </w:t>
      </w:r>
      <w:r w:rsidR="00B82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zachodzących 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w komórce</w:t>
      </w:r>
      <w:r w:rsidR="00B82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Aktywny w tym procesie enzym - reduktaza </w:t>
      </w:r>
      <w:proofErr w:type="spellStart"/>
      <w:r w:rsidR="00B82B72">
        <w:rPr>
          <w:rFonts w:ascii="Times New Roman" w:hAnsi="Times New Roman" w:cs="Times New Roman"/>
          <w:color w:val="000000" w:themeColor="text1"/>
          <w:sz w:val="24"/>
          <w:szCs w:val="24"/>
        </w:rPr>
        <w:t>dihydrofolianowa</w:t>
      </w:r>
      <w:proofErr w:type="spellEnd"/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2B7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DHFR</w:t>
      </w:r>
      <w:r w:rsidR="00B82B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katalizuje redukcję </w:t>
      </w:r>
      <w:proofErr w:type="spellStart"/>
      <w:r w:rsidR="00B82B72">
        <w:rPr>
          <w:rFonts w:ascii="Times New Roman" w:hAnsi="Times New Roman" w:cs="Times New Roman"/>
          <w:color w:val="000000" w:themeColor="text1"/>
          <w:sz w:val="24"/>
          <w:szCs w:val="24"/>
        </w:rPr>
        <w:t>dihydrofolianu</w:t>
      </w:r>
      <w:proofErr w:type="spellEnd"/>
      <w:r w:rsidR="00B82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DHF</w:t>
      </w:r>
      <w:r w:rsidR="00B82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proofErr w:type="spellStart"/>
      <w:r w:rsidR="00B82B72">
        <w:rPr>
          <w:rFonts w:ascii="Times New Roman" w:hAnsi="Times New Roman" w:cs="Times New Roman"/>
          <w:color w:val="000000" w:themeColor="text1"/>
          <w:sz w:val="24"/>
          <w:szCs w:val="24"/>
        </w:rPr>
        <w:t>tetrahydrofolianu</w:t>
      </w:r>
      <w:proofErr w:type="spellEnd"/>
      <w:r w:rsidR="00B82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(THF)</w:t>
      </w:r>
      <w:r w:rsidR="003D6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bezpośrednio regulując 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metabolizm kwasów nukleinowych, aminokwasów oraz wzrost i różnicowanie komórek. </w:t>
      </w:r>
      <w:proofErr w:type="spellStart"/>
      <w:r w:rsidR="00B82B72">
        <w:rPr>
          <w:rFonts w:ascii="Times New Roman" w:hAnsi="Times New Roman" w:cs="Times New Roman"/>
          <w:color w:val="000000" w:themeColor="text1"/>
          <w:sz w:val="24"/>
          <w:szCs w:val="24"/>
        </w:rPr>
        <w:t>Trimetoprim</w:t>
      </w:r>
      <w:proofErr w:type="spellEnd"/>
      <w:r w:rsidR="00B82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TMP</w:t>
      </w:r>
      <w:r w:rsidR="00B82B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2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klasycznym inhibitorem bakteryjnej DHFR, 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należy do powszechnie stosowanych antybioty</w:t>
      </w:r>
      <w:r w:rsidR="0030218C">
        <w:rPr>
          <w:rFonts w:ascii="Times New Roman" w:hAnsi="Times New Roman" w:cs="Times New Roman"/>
          <w:color w:val="000000" w:themeColor="text1"/>
          <w:sz w:val="24"/>
          <w:szCs w:val="24"/>
        </w:rPr>
        <w:t>ków,</w:t>
      </w:r>
      <w:r w:rsidR="0040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zaś</w:t>
      </w:r>
      <w:r w:rsidR="00302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jego wpływ na działanie </w:t>
      </w:r>
      <w:proofErr w:type="spellStart"/>
      <w:r w:rsidR="003D61DC" w:rsidRPr="00007B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DHFR</w:t>
      </w:r>
      <w:proofErr w:type="spellEnd"/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</w:t>
      </w:r>
      <w:r w:rsidR="00406C75">
        <w:rPr>
          <w:rFonts w:ascii="Times New Roman" w:hAnsi="Times New Roman" w:cs="Times New Roman"/>
          <w:color w:val="000000" w:themeColor="text1"/>
          <w:sz w:val="24"/>
          <w:szCs w:val="24"/>
        </w:rPr>
        <w:t>niewielki.</w:t>
      </w:r>
      <w:r w:rsidR="00302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Niemniej, </w:t>
      </w:r>
      <w:r w:rsidR="00302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modyfikacje struktury cząsteczki w odniesieniu do TMP jako związku modelowego dały wiele związków o </w:t>
      </w:r>
      <w:r w:rsidR="00C66D11">
        <w:rPr>
          <w:rFonts w:ascii="Times New Roman" w:hAnsi="Times New Roman" w:cs="Times New Roman"/>
          <w:color w:val="000000" w:themeColor="text1"/>
          <w:sz w:val="24"/>
          <w:szCs w:val="24"/>
        </w:rPr>
        <w:t>aktywności wobec ludzkiej DHFR z potencjałem do zastosowania także w terapii przeciwnowotworowej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D61DC" w:rsidRPr="00007B2D" w:rsidRDefault="003D61DC" w:rsidP="003D61DC">
      <w:pPr>
        <w:autoSpaceDE w:val="0"/>
        <w:autoSpaceDN w:val="0"/>
        <w:adjustRightInd w:val="0"/>
        <w:spacing w:line="360" w:lineRule="auto"/>
        <w:ind w:left="27" w:firstLine="68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Celem przedstawionej pracy była synteza metodą syntezy na fazie stałej 24 nowych </w:t>
      </w:r>
      <w:r w:rsidR="0018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wielocelowych 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analogów TMP</w:t>
      </w:r>
      <w:r w:rsidR="00C66D11">
        <w:rPr>
          <w:rFonts w:ascii="Times New Roman" w:hAnsi="Times New Roman" w:cs="Times New Roman"/>
          <w:color w:val="000000" w:themeColor="text1"/>
          <w:sz w:val="24"/>
          <w:szCs w:val="24"/>
        </w:rPr>
        <w:t>, zaprojektowanych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analogii do NT poprzez wbudowanie wiązania amidowego w miejsce mostka metylenowego łączącego dwa pierścienie aromatyczne w cząsteczce TMP. </w:t>
      </w:r>
      <w:r w:rsidR="00EB0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zbadania wpływu </w:t>
      </w:r>
      <w:r w:rsidR="00EB037A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elastyczności konformacyjnej na aktywność wobec </w:t>
      </w:r>
      <w:proofErr w:type="spellStart"/>
      <w:r w:rsidR="00EB037A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hDHFR</w:t>
      </w:r>
      <w:proofErr w:type="spellEnd"/>
      <w:r w:rsidR="00EB0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zsyntetyzowano też</w:t>
      </w:r>
      <w:r w:rsidR="00EB037A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0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związki 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zawierając</w:t>
      </w:r>
      <w:r w:rsidR="00EB037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obok wiązania amidowego wiązania podwójne i pojedyncze węgiel-węgiel</w:t>
      </w:r>
      <w:r w:rsidR="00EB037A">
        <w:rPr>
          <w:rFonts w:ascii="Times New Roman" w:hAnsi="Times New Roman" w:cs="Times New Roman"/>
          <w:color w:val="000000" w:themeColor="text1"/>
          <w:sz w:val="24"/>
          <w:szCs w:val="24"/>
        </w:rPr>
        <w:t>. P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ierścień pirymidynowy zastąpiono odpowiednio: pirydynowym i benzenowym. </w:t>
      </w:r>
      <w:r w:rsidR="00EB0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Niektóre związki w 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pierścieni</w:t>
      </w:r>
      <w:r w:rsidR="00EB037A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benzenow</w:t>
      </w:r>
      <w:r w:rsidR="00EB037A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połączon</w:t>
      </w:r>
      <w:r w:rsidR="00EB037A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="00EB037A">
        <w:rPr>
          <w:rFonts w:ascii="Times New Roman" w:hAnsi="Times New Roman" w:cs="Times New Roman"/>
          <w:color w:val="000000" w:themeColor="text1"/>
          <w:sz w:val="24"/>
          <w:szCs w:val="24"/>
        </w:rPr>
        <w:t>fragmentem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3,4,5-trimetoksy</w:t>
      </w:r>
      <w:r w:rsidR="00EB037A">
        <w:rPr>
          <w:rFonts w:ascii="Times New Roman" w:hAnsi="Times New Roman" w:cs="Times New Roman"/>
          <w:color w:val="000000" w:themeColor="text1"/>
          <w:sz w:val="24"/>
          <w:szCs w:val="24"/>
        </w:rPr>
        <w:t>fenyl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owym </w:t>
      </w:r>
      <w:r w:rsidR="00EB037A">
        <w:rPr>
          <w:rFonts w:ascii="Times New Roman" w:hAnsi="Times New Roman" w:cs="Times New Roman"/>
          <w:color w:val="000000" w:themeColor="text1"/>
          <w:sz w:val="24"/>
          <w:szCs w:val="24"/>
        </w:rPr>
        <w:t>zawierały dodatkowe podstawniki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halogenowe (chlor</w:t>
      </w:r>
      <w:r w:rsidR="00187776">
        <w:rPr>
          <w:rFonts w:ascii="Times New Roman" w:hAnsi="Times New Roman" w:cs="Times New Roman"/>
          <w:color w:val="000000" w:themeColor="text1"/>
          <w:sz w:val="24"/>
          <w:szCs w:val="24"/>
        </w:rPr>
        <w:t>, brom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, fluor</w:t>
      </w:r>
      <w:r w:rsidR="00F05B45">
        <w:rPr>
          <w:rFonts w:ascii="Times New Roman" w:hAnsi="Times New Roman" w:cs="Times New Roman"/>
          <w:color w:val="000000" w:themeColor="text1"/>
          <w:sz w:val="24"/>
          <w:szCs w:val="24"/>
        </w:rPr>
        <w:t>, jod). P</w:t>
      </w:r>
      <w:r w:rsidR="0018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ozwoliło </w:t>
      </w:r>
      <w:r w:rsidR="00F05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18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zbadani</w:t>
      </w:r>
      <w:r w:rsidR="0018777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zarówno ich elektronowego, jak i 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przestrzennego wpływu na aktywność inhibitorową DHFR oraz powinowactwo do miejsca aktywnego enzymu</w:t>
      </w:r>
      <w:r w:rsidR="00187776">
        <w:rPr>
          <w:rFonts w:ascii="Times New Roman" w:hAnsi="Times New Roman" w:cs="Times New Roman"/>
          <w:color w:val="000000" w:themeColor="text1"/>
          <w:sz w:val="24"/>
          <w:szCs w:val="24"/>
        </w:rPr>
        <w:t>, a także na zdolność wiązania się z DNA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D61DC" w:rsidRPr="00007B2D" w:rsidRDefault="003D61DC" w:rsidP="003D61DC">
      <w:pPr>
        <w:autoSpaceDE w:val="0"/>
        <w:autoSpaceDN w:val="0"/>
        <w:adjustRightInd w:val="0"/>
        <w:spacing w:line="360" w:lineRule="auto"/>
        <w:ind w:left="27" w:firstLine="68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wyników testu wypierania bromku </w:t>
      </w:r>
      <w:proofErr w:type="spellStart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etydyny</w:t>
      </w:r>
      <w:proofErr w:type="spellEnd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kompleksu z DNA, potwierdzono zdolność wiązania z DNA</w:t>
      </w:r>
      <w:r w:rsidR="0018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wszystkich związków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. Związki: 2A (45,18%); 5A</w:t>
      </w:r>
      <w:r w:rsidR="0018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(69,17%); 13B-14B (49,89% i 43,85%) oraz 17B-18B (41,68% i 42,99%) wykazały wyższe powinowactwo wiązania do plazmidu pBR322 niż NT. Specyficzność wiązania do mniejszej bruzdy DNA oceniono na podstawie wyznaczenia stałych asocjacji z użyciem </w:t>
      </w:r>
      <w:proofErr w:type="spellStart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Calf</w:t>
      </w:r>
      <w:proofErr w:type="spellEnd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thymus</w:t>
      </w:r>
      <w:proofErr w:type="spellEnd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DNA, DNAT4, </w:t>
      </w:r>
      <w:proofErr w:type="spellStart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poli</w:t>
      </w:r>
      <w:proofErr w:type="spellEnd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dA-dT</w:t>
      </w:r>
      <w:proofErr w:type="spellEnd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poli</w:t>
      </w:r>
      <w:proofErr w:type="spellEnd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dG-dC</w:t>
      </w:r>
      <w:proofErr w:type="spellEnd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Test hamowania DHFR wykazał, że wszystkie związki charakteryzowały się wyższą aktywnością inhibicyjną wobec </w:t>
      </w:r>
      <w:r w:rsidR="0018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ludzkiego enzymu 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DHFR niż TMP</w:t>
      </w:r>
      <w:r w:rsidR="00187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, z wyjątkiem związków 9B (IC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50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56,05μM) i 11B (IC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50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55,32μM). Pochodne: 2A (0,99 </w:t>
      </w:r>
      <w:proofErr w:type="spellStart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μM</w:t>
      </w:r>
      <w:proofErr w:type="spellEnd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3A (0,72 </w:t>
      </w:r>
      <w:proofErr w:type="spellStart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μM</w:t>
      </w:r>
      <w:proofErr w:type="spellEnd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2B (1,11 </w:t>
      </w:r>
      <w:proofErr w:type="spellStart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μM</w:t>
      </w:r>
      <w:proofErr w:type="spellEnd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6B (0,99 </w:t>
      </w:r>
      <w:proofErr w:type="spellStart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μM</w:t>
      </w:r>
      <w:proofErr w:type="spellEnd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13B (0,89 </w:t>
      </w:r>
      <w:proofErr w:type="spellStart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μM</w:t>
      </w:r>
      <w:proofErr w:type="spellEnd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14B (0,97 </w:t>
      </w:r>
      <w:proofErr w:type="spellStart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μM</w:t>
      </w:r>
      <w:proofErr w:type="spellEnd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oraz 16B (0,88 </w:t>
      </w:r>
      <w:proofErr w:type="spellStart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μM</w:t>
      </w:r>
      <w:proofErr w:type="spellEnd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okazały się najsilniejszymi inhibitorami DHFR. Dane uzyskane na podstawie dokowania molekularnego wskazują, iż niektóre związki oddziałują silnie z ważną katalitycznie resztą </w:t>
      </w:r>
      <w:r w:rsidRPr="00007B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Glu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-30 enzymu DHFR. Spośród wszystkich otrzymanych związków wybrano pięć (2B;6B;13B;14B;16B) w celu zbadania dokładniejszego mechanizmu działania. Szczegółowa analiza została przeprowadzona z wykorzystaniem danych z symulacji MD: RMSD, RMSF, SASA i Rg. Wprowadzenie wiązania amidowego do nowo zsyntetyzowanych analogów TMP zwiększyło ich powinowactwo do </w:t>
      </w:r>
      <w:proofErr w:type="spellStart"/>
      <w:r w:rsidRPr="00007B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</w:t>
      </w:r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DHFR</w:t>
      </w:r>
      <w:proofErr w:type="spellEnd"/>
      <w:r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porównaniu do niemodyfikowanego TMP (-7,5 kcal/mol) co potwierdzają również badania MD, w których stwierdzono, że reszty Ala-9, Val-115 i Tyr-121 były odpowiedzialne za stabilizację naszych ligandów poprzez oddziaływanie z grupą amidową. </w:t>
      </w:r>
    </w:p>
    <w:p w:rsidR="003D61DC" w:rsidRPr="00007B2D" w:rsidRDefault="004D1BE0" w:rsidP="003D61DC">
      <w:pPr>
        <w:autoSpaceDE w:val="0"/>
        <w:autoSpaceDN w:val="0"/>
        <w:adjustRightInd w:val="0"/>
        <w:spacing w:line="360" w:lineRule="auto"/>
        <w:ind w:left="27" w:firstLine="68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yniki prze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prowadzonych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ń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potwierdziły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słuszność 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główn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założe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ń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dotycząc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syntezy związków wielocelowych o potencjalnych właściwościach przeciwnowotworowych.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200F" w:rsidRPr="00442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Niezbędne są oczywiście dalsze badania otrzymanych związków </w:t>
      </w:r>
      <w:r w:rsidR="0044200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4200F" w:rsidRPr="00442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potwierdzenia metodą in vitro ich zdolności </w:t>
      </w:r>
      <w:proofErr w:type="spellStart"/>
      <w:r w:rsidR="0044200F" w:rsidRPr="0044200F">
        <w:rPr>
          <w:rFonts w:ascii="Times New Roman" w:hAnsi="Times New Roman" w:cs="Times New Roman"/>
          <w:color w:val="000000" w:themeColor="text1"/>
          <w:sz w:val="24"/>
          <w:szCs w:val="24"/>
        </w:rPr>
        <w:t>antyprolife</w:t>
      </w:r>
      <w:bookmarkStart w:id="0" w:name="_GoBack"/>
      <w:bookmarkEnd w:id="0"/>
      <w:r w:rsidR="0044200F" w:rsidRPr="0044200F">
        <w:rPr>
          <w:rFonts w:ascii="Times New Roman" w:hAnsi="Times New Roman" w:cs="Times New Roman"/>
          <w:color w:val="000000" w:themeColor="text1"/>
          <w:sz w:val="24"/>
          <w:szCs w:val="24"/>
        </w:rPr>
        <w:t>racyjnych</w:t>
      </w:r>
      <w:proofErr w:type="spellEnd"/>
      <w:r w:rsidR="0044200F" w:rsidRPr="00442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wobec różnych linii komórek nowotworowych.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Otrzymane struktury mogą stanowić </w:t>
      </w:r>
      <w:r w:rsidR="002B0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też 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wzorzec </w:t>
      </w:r>
      <w:r w:rsidR="002B0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opracowania </w:t>
      </w:r>
      <w:r w:rsidR="002B012E">
        <w:rPr>
          <w:rFonts w:ascii="Times New Roman" w:hAnsi="Times New Roman" w:cs="Times New Roman"/>
          <w:color w:val="000000" w:themeColor="text1"/>
          <w:sz w:val="24"/>
          <w:szCs w:val="24"/>
        </w:rPr>
        <w:t>kolejn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ych analogów </w:t>
      </w:r>
      <w:r w:rsidR="002B0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TMP </w:t>
      </w:r>
      <w:r w:rsidR="003D61DC" w:rsidRPr="00007B2D">
        <w:rPr>
          <w:rFonts w:ascii="Times New Roman" w:hAnsi="Times New Roman" w:cs="Times New Roman"/>
          <w:color w:val="000000" w:themeColor="text1"/>
          <w:sz w:val="24"/>
          <w:szCs w:val="24"/>
        </w:rPr>
        <w:t>o potencjalnych właściwościach przeciwnowotworowych.</w:t>
      </w:r>
    </w:p>
    <w:p w:rsidR="004C7210" w:rsidRDefault="004C7210"/>
    <w:sectPr w:rsidR="004C7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DC"/>
    <w:rsid w:val="00187776"/>
    <w:rsid w:val="00203634"/>
    <w:rsid w:val="002B012E"/>
    <w:rsid w:val="0030218C"/>
    <w:rsid w:val="003D515E"/>
    <w:rsid w:val="003D61DC"/>
    <w:rsid w:val="00406C75"/>
    <w:rsid w:val="0044200F"/>
    <w:rsid w:val="004C7210"/>
    <w:rsid w:val="004D1BE0"/>
    <w:rsid w:val="007A64D1"/>
    <w:rsid w:val="00B82B72"/>
    <w:rsid w:val="00C66D11"/>
    <w:rsid w:val="00EB037A"/>
    <w:rsid w:val="00F0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C70F8-E5CD-4E73-B1B1-7D5D0C80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1D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2</cp:revision>
  <dcterms:created xsi:type="dcterms:W3CDTF">2021-05-18T06:32:00Z</dcterms:created>
  <dcterms:modified xsi:type="dcterms:W3CDTF">2021-05-18T08:30:00Z</dcterms:modified>
</cp:coreProperties>
</file>