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20" w:rsidRPr="00C201F7" w:rsidRDefault="00E07C20" w:rsidP="00A13E04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BA6523" w:rsidRPr="00C201F7" w:rsidRDefault="00BA6523" w:rsidP="00A13E04">
      <w:pPr>
        <w:spacing w:line="276" w:lineRule="auto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  <w:r w:rsidRPr="00C201F7">
        <w:rPr>
          <w:noProof/>
          <w:sz w:val="24"/>
          <w:szCs w:val="24"/>
          <w:lang w:eastAsia="pl-PL"/>
        </w:rPr>
        <w:drawing>
          <wp:inline distT="0" distB="0" distL="0" distR="0">
            <wp:extent cx="1703070" cy="1703070"/>
            <wp:effectExtent l="0" t="0" r="0" b="0"/>
            <wp:docPr id="3" name="Obraz 3" descr="http://www.umb.edu.pl/photo/image/inne/logo_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b.edu.pl/photo/image/inne/logo_um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7354D0" w:rsidRPr="00C201F7" w:rsidRDefault="007354D0" w:rsidP="00A13E04">
      <w:pPr>
        <w:spacing w:line="276" w:lineRule="auto"/>
        <w:jc w:val="center"/>
        <w:rPr>
          <w:b/>
          <w:sz w:val="28"/>
          <w:szCs w:val="28"/>
        </w:rPr>
      </w:pPr>
      <w:r w:rsidRPr="00C201F7">
        <w:rPr>
          <w:b/>
          <w:sz w:val="28"/>
          <w:szCs w:val="28"/>
        </w:rPr>
        <w:t>Autoreferat</w:t>
      </w:r>
    </w:p>
    <w:p w:rsidR="007354D0" w:rsidRPr="00C201F7" w:rsidRDefault="007354D0" w:rsidP="00A13E04">
      <w:pPr>
        <w:spacing w:line="276" w:lineRule="auto"/>
        <w:jc w:val="center"/>
        <w:rPr>
          <w:b/>
          <w:sz w:val="28"/>
          <w:szCs w:val="28"/>
        </w:rPr>
      </w:pPr>
      <w:r w:rsidRPr="00C201F7">
        <w:rPr>
          <w:b/>
          <w:sz w:val="28"/>
          <w:szCs w:val="28"/>
        </w:rPr>
        <w:t>przedstawiający opis dorobku i osiągnięć naukowych</w:t>
      </w: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Pr="00C201F7" w:rsidRDefault="007354D0" w:rsidP="00A13E04">
      <w:pPr>
        <w:spacing w:line="276" w:lineRule="auto"/>
        <w:jc w:val="center"/>
        <w:rPr>
          <w:i/>
          <w:sz w:val="24"/>
          <w:szCs w:val="24"/>
        </w:rPr>
      </w:pPr>
      <w:r w:rsidRPr="00C201F7">
        <w:rPr>
          <w:i/>
          <w:sz w:val="24"/>
          <w:szCs w:val="24"/>
        </w:rPr>
        <w:t>Załącznik nr 2a</w:t>
      </w:r>
    </w:p>
    <w:p w:rsidR="00BA6523" w:rsidRPr="00C201F7" w:rsidRDefault="00BA6523" w:rsidP="00A13E04">
      <w:pPr>
        <w:spacing w:line="276" w:lineRule="auto"/>
        <w:rPr>
          <w:sz w:val="24"/>
          <w:szCs w:val="24"/>
        </w:rPr>
      </w:pPr>
    </w:p>
    <w:p w:rsidR="0035503F" w:rsidRPr="00C201F7" w:rsidRDefault="0035503F" w:rsidP="00A13E04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C201F7">
        <w:rPr>
          <w:rFonts w:eastAsia="Times New Roman" w:cs="Times New Roman"/>
          <w:sz w:val="24"/>
          <w:szCs w:val="24"/>
          <w:lang w:eastAsia="pl-PL"/>
        </w:rPr>
        <w:t>dr n. med. Anna Tankiewicz-Kwedlo</w:t>
      </w: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Default="00BA6523" w:rsidP="00EB2CBA">
      <w:pPr>
        <w:spacing w:line="276" w:lineRule="auto"/>
        <w:rPr>
          <w:sz w:val="24"/>
          <w:szCs w:val="24"/>
        </w:rPr>
      </w:pPr>
    </w:p>
    <w:p w:rsidR="001945DD" w:rsidRPr="00C201F7" w:rsidRDefault="001945DD" w:rsidP="00EB2CBA">
      <w:pPr>
        <w:spacing w:line="276" w:lineRule="auto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8F36DC" w:rsidRPr="00C201F7" w:rsidRDefault="008F36DC" w:rsidP="00A13E04">
      <w:pPr>
        <w:spacing w:line="276" w:lineRule="auto"/>
        <w:jc w:val="center"/>
        <w:rPr>
          <w:sz w:val="24"/>
          <w:szCs w:val="24"/>
        </w:rPr>
      </w:pPr>
      <w:r w:rsidRPr="00C201F7">
        <w:rPr>
          <w:sz w:val="24"/>
          <w:szCs w:val="24"/>
        </w:rPr>
        <w:t>Zakład Farmakoterapii Monitorowanej</w:t>
      </w:r>
    </w:p>
    <w:p w:rsidR="008F36DC" w:rsidRPr="00C201F7" w:rsidRDefault="008F36DC" w:rsidP="00A13E04">
      <w:pPr>
        <w:spacing w:line="276" w:lineRule="auto"/>
        <w:jc w:val="center"/>
        <w:rPr>
          <w:sz w:val="24"/>
          <w:szCs w:val="24"/>
        </w:rPr>
      </w:pPr>
      <w:r w:rsidRPr="00C201F7">
        <w:rPr>
          <w:sz w:val="24"/>
          <w:szCs w:val="24"/>
        </w:rPr>
        <w:t>Uniwersytet Medyczny w Białymstoku</w:t>
      </w:r>
    </w:p>
    <w:p w:rsidR="00BA6523" w:rsidRPr="00C201F7" w:rsidRDefault="008F36DC" w:rsidP="00A13E04">
      <w:pPr>
        <w:spacing w:line="276" w:lineRule="auto"/>
        <w:jc w:val="center"/>
        <w:rPr>
          <w:sz w:val="24"/>
          <w:szCs w:val="24"/>
        </w:rPr>
      </w:pPr>
      <w:r w:rsidRPr="00C201F7">
        <w:rPr>
          <w:sz w:val="24"/>
          <w:szCs w:val="24"/>
        </w:rPr>
        <w:t>Kierownik Zakładu: prof. dr hab. n. med. Krystyna Pawlak</w:t>
      </w: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</w:p>
    <w:p w:rsidR="00BA6523" w:rsidRPr="00C201F7" w:rsidRDefault="00BA6523" w:rsidP="00A13E04">
      <w:pPr>
        <w:spacing w:line="276" w:lineRule="auto"/>
        <w:jc w:val="center"/>
        <w:rPr>
          <w:sz w:val="24"/>
          <w:szCs w:val="24"/>
        </w:rPr>
      </w:pPr>
      <w:r w:rsidRPr="00C201F7">
        <w:rPr>
          <w:sz w:val="24"/>
          <w:szCs w:val="24"/>
        </w:rPr>
        <w:t>Białystok 2018</w:t>
      </w:r>
    </w:p>
    <w:p w:rsidR="007A001A" w:rsidRPr="00C201F7" w:rsidRDefault="00D9671C" w:rsidP="00A13E04">
      <w:pPr>
        <w:spacing w:line="276" w:lineRule="auto"/>
        <w:jc w:val="both"/>
        <w:rPr>
          <w:b/>
          <w:sz w:val="24"/>
          <w:szCs w:val="24"/>
        </w:rPr>
      </w:pPr>
      <w:r w:rsidRPr="00C201F7">
        <w:rPr>
          <w:b/>
          <w:sz w:val="24"/>
          <w:szCs w:val="24"/>
        </w:rPr>
        <w:lastRenderedPageBreak/>
        <w:t xml:space="preserve">1. </w:t>
      </w:r>
      <w:r w:rsidRPr="00C201F7">
        <w:rPr>
          <w:b/>
          <w:bCs/>
          <w:sz w:val="24"/>
          <w:szCs w:val="24"/>
        </w:rPr>
        <w:t xml:space="preserve">Imię i nazwisko: </w:t>
      </w:r>
      <w:r w:rsidR="00066E66" w:rsidRPr="00C201F7">
        <w:rPr>
          <w:bCs/>
          <w:sz w:val="24"/>
          <w:szCs w:val="24"/>
        </w:rPr>
        <w:t xml:space="preserve">Anna Tankiewicz-Kwedlo, </w:t>
      </w:r>
      <w:r w:rsidR="000043F2" w:rsidRPr="00C201F7">
        <w:rPr>
          <w:sz w:val="24"/>
          <w:szCs w:val="24"/>
        </w:rPr>
        <w:t>do 2007 r</w:t>
      </w:r>
      <w:r w:rsidRPr="00C201F7">
        <w:rPr>
          <w:sz w:val="24"/>
          <w:szCs w:val="24"/>
        </w:rPr>
        <w:t>.</w:t>
      </w:r>
      <w:r w:rsidR="00066E66" w:rsidRPr="00C201F7">
        <w:rPr>
          <w:sz w:val="24"/>
          <w:szCs w:val="24"/>
        </w:rPr>
        <w:t xml:space="preserve"> </w:t>
      </w:r>
      <w:proofErr w:type="spellStart"/>
      <w:r w:rsidR="00066E66" w:rsidRPr="00C201F7">
        <w:rPr>
          <w:sz w:val="24"/>
          <w:szCs w:val="24"/>
        </w:rPr>
        <w:t>Tankiewicz</w:t>
      </w:r>
      <w:proofErr w:type="spellEnd"/>
    </w:p>
    <w:p w:rsidR="00066E66" w:rsidRPr="00C201F7" w:rsidRDefault="00066E66" w:rsidP="00A13E0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201F7">
        <w:rPr>
          <w:rFonts w:eastAsia="Times New Roman" w:cs="Times New Roman"/>
          <w:b/>
          <w:bCs/>
          <w:sz w:val="24"/>
          <w:szCs w:val="24"/>
          <w:lang w:eastAsia="pl-PL"/>
        </w:rPr>
        <w:t>2. Posiadane dyplomy, stopnie naukowe – z podaniem nazwy, miejsca i roku ich uzyskania oraz tytuły pracy magisterskiej/rozprawy doktorskiej.</w:t>
      </w:r>
    </w:p>
    <w:p w:rsidR="00066E66" w:rsidRPr="00C201F7" w:rsidRDefault="00066E66" w:rsidP="00A13E0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7A001A" w:rsidRPr="00C201F7" w:rsidRDefault="00066E66" w:rsidP="00A13E04">
      <w:pPr>
        <w:spacing w:line="276" w:lineRule="auto"/>
        <w:ind w:left="1410" w:hanging="1410"/>
        <w:jc w:val="both"/>
        <w:rPr>
          <w:sz w:val="24"/>
          <w:szCs w:val="24"/>
        </w:rPr>
      </w:pPr>
      <w:r w:rsidRPr="00C201F7">
        <w:rPr>
          <w:b/>
          <w:bCs/>
          <w:sz w:val="24"/>
          <w:szCs w:val="24"/>
        </w:rPr>
        <w:t xml:space="preserve">1999 r.  </w:t>
      </w:r>
      <w:r w:rsidRPr="00C201F7">
        <w:rPr>
          <w:b/>
          <w:bCs/>
          <w:sz w:val="24"/>
          <w:szCs w:val="24"/>
        </w:rPr>
        <w:tab/>
        <w:t>Dyplom magistra analityki medycznej</w:t>
      </w:r>
      <w:r w:rsidR="00147B7D" w:rsidRPr="00C201F7">
        <w:rPr>
          <w:sz w:val="24"/>
          <w:szCs w:val="24"/>
        </w:rPr>
        <w:t xml:space="preserve"> (nr 604/2/99) na podstawie pracy magisterskiej pt. „Ocena przeciwzakrzepowego działania antagonisty receptora 5-HT</w:t>
      </w:r>
      <w:r w:rsidR="00147B7D" w:rsidRPr="00C201F7">
        <w:rPr>
          <w:sz w:val="24"/>
          <w:szCs w:val="24"/>
          <w:vertAlign w:val="subscript"/>
        </w:rPr>
        <w:t>2A</w:t>
      </w:r>
      <w:r w:rsidR="00147B7D" w:rsidRPr="00C201F7">
        <w:rPr>
          <w:sz w:val="24"/>
          <w:szCs w:val="24"/>
        </w:rPr>
        <w:t xml:space="preserve"> – DV-7028 w modelu zakrzepicy żylnej i tętniczej u szczura” wykonanej w Zakładzie Farmakodynamiki Akademii Medycznej w Białymstoku (Promotor dr n. med. Dariusz Pawlak)</w:t>
      </w:r>
    </w:p>
    <w:p w:rsidR="00066E66" w:rsidRPr="00C201F7" w:rsidRDefault="00066E66" w:rsidP="00A13E04">
      <w:pPr>
        <w:spacing w:line="276" w:lineRule="auto"/>
        <w:ind w:left="1410" w:hanging="1410"/>
        <w:jc w:val="both"/>
        <w:rPr>
          <w:sz w:val="24"/>
          <w:szCs w:val="24"/>
        </w:rPr>
      </w:pPr>
      <w:r w:rsidRPr="00C201F7">
        <w:rPr>
          <w:b/>
          <w:sz w:val="24"/>
          <w:szCs w:val="24"/>
        </w:rPr>
        <w:t>2002 r.</w:t>
      </w:r>
      <w:r w:rsidRPr="00C201F7">
        <w:rPr>
          <w:b/>
          <w:sz w:val="24"/>
          <w:szCs w:val="24"/>
        </w:rPr>
        <w:tab/>
      </w:r>
      <w:r w:rsidRPr="00C201F7">
        <w:rPr>
          <w:b/>
          <w:sz w:val="24"/>
          <w:szCs w:val="24"/>
        </w:rPr>
        <w:tab/>
      </w:r>
      <w:r w:rsidRPr="00C201F7">
        <w:rPr>
          <w:b/>
          <w:bCs/>
          <w:sz w:val="24"/>
          <w:szCs w:val="24"/>
        </w:rPr>
        <w:t xml:space="preserve">Dyplom doktora nauk medycznych </w:t>
      </w:r>
      <w:r w:rsidRPr="00C201F7">
        <w:rPr>
          <w:sz w:val="24"/>
          <w:szCs w:val="24"/>
        </w:rPr>
        <w:t xml:space="preserve">w specjalności biologia medyczna uzyskany w dniu 17.10.2002 r. decyzją Rady Wydziału Farmaceutycznego Akademii Medycznej w Białymstoku na podstawie przedłożonej rozprawy doktorskiej pt. „Enzymy szlaku </w:t>
      </w:r>
      <w:proofErr w:type="spellStart"/>
      <w:r w:rsidRPr="00C201F7">
        <w:rPr>
          <w:sz w:val="24"/>
          <w:szCs w:val="24"/>
        </w:rPr>
        <w:t>kinureninowego</w:t>
      </w:r>
      <w:proofErr w:type="spellEnd"/>
      <w:r w:rsidRPr="00C201F7">
        <w:rPr>
          <w:sz w:val="24"/>
          <w:szCs w:val="24"/>
        </w:rPr>
        <w:t xml:space="preserve"> w doświadczalnym modelu przewlekłej niewydolności nerek u szczura” (Promotor Prof. dr hab. Włodzimierz Buczko)</w:t>
      </w:r>
    </w:p>
    <w:p w:rsidR="007A001A" w:rsidRPr="00C201F7" w:rsidRDefault="00066E66" w:rsidP="00A13E04">
      <w:pPr>
        <w:spacing w:line="276" w:lineRule="auto"/>
        <w:ind w:left="1410" w:hanging="1410"/>
        <w:jc w:val="both"/>
        <w:rPr>
          <w:b/>
          <w:sz w:val="24"/>
          <w:szCs w:val="24"/>
        </w:rPr>
      </w:pPr>
      <w:r w:rsidRPr="00C201F7">
        <w:rPr>
          <w:b/>
          <w:sz w:val="24"/>
          <w:szCs w:val="24"/>
        </w:rPr>
        <w:t>2003 r.</w:t>
      </w:r>
      <w:r w:rsidRPr="00C201F7">
        <w:rPr>
          <w:b/>
          <w:sz w:val="24"/>
          <w:szCs w:val="24"/>
        </w:rPr>
        <w:tab/>
      </w:r>
      <w:r w:rsidRPr="00C201F7">
        <w:rPr>
          <w:b/>
          <w:sz w:val="24"/>
          <w:szCs w:val="24"/>
        </w:rPr>
        <w:tab/>
      </w:r>
      <w:r w:rsidR="00F55EA5" w:rsidRPr="00C201F7">
        <w:rPr>
          <w:b/>
          <w:sz w:val="24"/>
          <w:szCs w:val="24"/>
        </w:rPr>
        <w:t>Prawo wykonywania zawodu diagnosty laboratoryjnego na obszarze Rzeczypospolitej Polskiej</w:t>
      </w:r>
      <w:r w:rsidR="00F55EA5" w:rsidRPr="00C201F7">
        <w:rPr>
          <w:sz w:val="24"/>
          <w:szCs w:val="24"/>
        </w:rPr>
        <w:t xml:space="preserve"> – uprawnienie </w:t>
      </w:r>
      <w:r w:rsidR="00147B7D" w:rsidRPr="00C201F7">
        <w:rPr>
          <w:sz w:val="24"/>
          <w:szCs w:val="24"/>
        </w:rPr>
        <w:t>(</w:t>
      </w:r>
      <w:r w:rsidR="00F55EA5" w:rsidRPr="00C201F7">
        <w:rPr>
          <w:sz w:val="24"/>
          <w:szCs w:val="24"/>
        </w:rPr>
        <w:t>nr</w:t>
      </w:r>
      <w:r w:rsidR="00147B7D" w:rsidRPr="00C201F7">
        <w:rPr>
          <w:sz w:val="24"/>
          <w:szCs w:val="24"/>
        </w:rPr>
        <w:t xml:space="preserve"> 02271) wydane uchwałą</w:t>
      </w:r>
      <w:r w:rsidR="00F55EA5" w:rsidRPr="00C201F7">
        <w:rPr>
          <w:sz w:val="24"/>
          <w:szCs w:val="24"/>
        </w:rPr>
        <w:t xml:space="preserve"> Krajowej Rady Diagnostów Laboratoryjnych nr 31/2003 z dnia 15.10.2003 r.</w:t>
      </w:r>
    </w:p>
    <w:p w:rsidR="0000401D" w:rsidRPr="00C201F7" w:rsidRDefault="0000401D" w:rsidP="00A13E04">
      <w:pPr>
        <w:pStyle w:val="Standard"/>
        <w:spacing w:before="58" w:after="58" w:line="276" w:lineRule="auto"/>
        <w:rPr>
          <w:rFonts w:asciiTheme="minorHAnsi" w:hAnsiTheme="minorHAnsi"/>
          <w:b/>
          <w:bCs/>
          <w:sz w:val="24"/>
          <w:szCs w:val="24"/>
        </w:rPr>
      </w:pPr>
    </w:p>
    <w:p w:rsidR="0000401D" w:rsidRPr="00C201F7" w:rsidRDefault="0000401D" w:rsidP="00A13E04">
      <w:pPr>
        <w:pStyle w:val="Standard"/>
        <w:spacing w:before="58" w:after="58" w:line="276" w:lineRule="auto"/>
        <w:rPr>
          <w:rFonts w:asciiTheme="minorHAnsi" w:hAnsiTheme="minorHAnsi"/>
          <w:b/>
          <w:bCs/>
          <w:sz w:val="24"/>
          <w:szCs w:val="24"/>
        </w:rPr>
      </w:pPr>
      <w:r w:rsidRPr="00C201F7">
        <w:rPr>
          <w:rFonts w:asciiTheme="minorHAnsi" w:hAnsiTheme="minorHAnsi"/>
          <w:b/>
          <w:bCs/>
          <w:sz w:val="24"/>
          <w:szCs w:val="24"/>
        </w:rPr>
        <w:t>3. Informacje o dotychczasowym zatrudnieniu w jednostkach naukowych/ artystycznych</w:t>
      </w:r>
    </w:p>
    <w:p w:rsidR="0000401D" w:rsidRPr="00C201F7" w:rsidRDefault="0000401D" w:rsidP="00A13E04">
      <w:pPr>
        <w:pStyle w:val="Standard"/>
        <w:spacing w:before="58" w:after="58" w:line="276" w:lineRule="auto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>1999-2003</w:t>
      </w:r>
      <w:r w:rsidRPr="00C201F7">
        <w:rPr>
          <w:rFonts w:asciiTheme="minorHAnsi" w:hAnsiTheme="minorHAnsi"/>
          <w:sz w:val="24"/>
          <w:szCs w:val="24"/>
        </w:rPr>
        <w:tab/>
        <w:t>Asystent, Zakład Farmakodynamiki, Akademia Medyczna w Białymstoku</w:t>
      </w:r>
    </w:p>
    <w:p w:rsidR="0000401D" w:rsidRPr="00C201F7" w:rsidRDefault="0000401D" w:rsidP="00A13E04">
      <w:pPr>
        <w:pStyle w:val="Standard"/>
        <w:spacing w:before="58" w:after="58" w:line="276" w:lineRule="auto"/>
        <w:ind w:left="1410" w:hanging="1410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>2003-2004</w:t>
      </w:r>
      <w:r w:rsidRPr="00C201F7">
        <w:rPr>
          <w:rFonts w:asciiTheme="minorHAnsi" w:hAnsiTheme="minorHAnsi"/>
          <w:sz w:val="24"/>
          <w:szCs w:val="24"/>
        </w:rPr>
        <w:tab/>
        <w:t xml:space="preserve">Stypendium naukowe w Instytucie Farmakologicznym Mario </w:t>
      </w:r>
      <w:proofErr w:type="spellStart"/>
      <w:r w:rsidRPr="00C201F7">
        <w:rPr>
          <w:rFonts w:asciiTheme="minorHAnsi" w:hAnsiTheme="minorHAnsi"/>
          <w:sz w:val="24"/>
          <w:szCs w:val="24"/>
        </w:rPr>
        <w:t>Negrii</w:t>
      </w:r>
      <w:proofErr w:type="spellEnd"/>
      <w:r w:rsidRPr="00C201F7">
        <w:rPr>
          <w:rFonts w:asciiTheme="minorHAnsi" w:hAnsiTheme="minorHAnsi"/>
          <w:sz w:val="24"/>
          <w:szCs w:val="24"/>
        </w:rPr>
        <w:t xml:space="preserve"> w Bergamo, Włochy (12 miesięcy)</w:t>
      </w:r>
    </w:p>
    <w:p w:rsidR="0000401D" w:rsidRPr="00C201F7" w:rsidRDefault="0000401D" w:rsidP="00A13E04">
      <w:pPr>
        <w:pStyle w:val="Standard"/>
        <w:spacing w:before="58" w:after="58" w:line="276" w:lineRule="auto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>2004-2007</w:t>
      </w:r>
      <w:r w:rsidRPr="00C201F7">
        <w:rPr>
          <w:rFonts w:asciiTheme="minorHAnsi" w:hAnsiTheme="minorHAnsi"/>
          <w:sz w:val="24"/>
          <w:szCs w:val="24"/>
        </w:rPr>
        <w:tab/>
        <w:t>Asystent, Zakład Farmakodynamiki, Akademia Medyczna w Białymstoku</w:t>
      </w:r>
    </w:p>
    <w:p w:rsidR="0000401D" w:rsidRPr="00C201F7" w:rsidRDefault="0000401D" w:rsidP="00A13E04">
      <w:pPr>
        <w:pStyle w:val="Standard"/>
        <w:spacing w:before="58" w:after="58" w:line="276" w:lineRule="auto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>2007-2012</w:t>
      </w:r>
      <w:r w:rsidRPr="00C201F7">
        <w:rPr>
          <w:rFonts w:asciiTheme="minorHAnsi" w:hAnsiTheme="minorHAnsi"/>
          <w:sz w:val="24"/>
          <w:szCs w:val="24"/>
        </w:rPr>
        <w:tab/>
        <w:t>Adiunkt, Zakład Farmakodynamiki, Uniwersytet Medyczny w Białymstoku</w:t>
      </w:r>
    </w:p>
    <w:p w:rsidR="0000401D" w:rsidRPr="00C201F7" w:rsidRDefault="0000401D" w:rsidP="00C201F7">
      <w:pPr>
        <w:pStyle w:val="Standard"/>
        <w:spacing w:before="58" w:after="58" w:line="276" w:lineRule="auto"/>
        <w:ind w:left="1410" w:hanging="1410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>od 2012</w:t>
      </w:r>
      <w:r w:rsidRPr="00C201F7">
        <w:rPr>
          <w:rFonts w:asciiTheme="minorHAnsi" w:hAnsiTheme="minorHAnsi"/>
          <w:sz w:val="24"/>
          <w:szCs w:val="24"/>
        </w:rPr>
        <w:tab/>
        <w:t xml:space="preserve">Adiunkt, Zakład Farmakoterapii Monitorowanej, Uniwersytet Medyczny  </w:t>
      </w:r>
      <w:r w:rsidR="00C201F7">
        <w:rPr>
          <w:rFonts w:asciiTheme="minorHAnsi" w:hAnsiTheme="minorHAnsi"/>
          <w:sz w:val="24"/>
          <w:szCs w:val="24"/>
        </w:rPr>
        <w:t xml:space="preserve">                </w:t>
      </w:r>
      <w:r w:rsidRPr="00C201F7">
        <w:rPr>
          <w:rFonts w:asciiTheme="minorHAnsi" w:hAnsiTheme="minorHAnsi"/>
          <w:sz w:val="24"/>
          <w:szCs w:val="24"/>
        </w:rPr>
        <w:t>w Białymstoku</w:t>
      </w:r>
    </w:p>
    <w:p w:rsidR="0000401D" w:rsidRPr="00C201F7" w:rsidRDefault="0000401D" w:rsidP="00A13E04">
      <w:pPr>
        <w:pStyle w:val="Standard"/>
        <w:spacing w:before="58" w:after="58" w:line="276" w:lineRule="auto"/>
        <w:jc w:val="both"/>
        <w:rPr>
          <w:rFonts w:asciiTheme="minorHAnsi" w:hAnsiTheme="minorHAnsi"/>
          <w:sz w:val="24"/>
          <w:szCs w:val="24"/>
        </w:rPr>
      </w:pPr>
    </w:p>
    <w:p w:rsidR="0000401D" w:rsidRPr="00C201F7" w:rsidRDefault="0000401D" w:rsidP="00A13E04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eastAsia="SimSun" w:cs="Tahoma"/>
          <w:b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Wskazanie osiągnięcia* wynikającego z art. 16 ust. 2 ustawy z dnia 14 marca 2003 r. o stopniach naukowych i tytule naukowym oraz o stopniach i tytule w zakresie sztuki (Dz. U. 2016 r. poz. 882 ze zm. w Dz. U. z 2016 r. poz. 1311.):</w:t>
      </w:r>
    </w:p>
    <w:p w:rsidR="0000401D" w:rsidRPr="00C201F7" w:rsidRDefault="0000401D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b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A. Tytuł osiągnięcia naukowego:</w:t>
      </w:r>
    </w:p>
    <w:p w:rsidR="0000401D" w:rsidRPr="00C201F7" w:rsidRDefault="0000401D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>Wpływ egzogennej erytropoetyny na rozwój raka jelita grubego</w:t>
      </w:r>
    </w:p>
    <w:p w:rsidR="0000401D" w:rsidRPr="00C201F7" w:rsidRDefault="0000401D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B. Publikacje wchodzące w skład osiągnięcia naukowego</w:t>
      </w:r>
    </w:p>
    <w:p w:rsidR="0000401D" w:rsidRPr="00C201F7" w:rsidRDefault="0000401D" w:rsidP="004379AB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 xml:space="preserve">Uzyskane osiągnięcie naukowe zostało przedstawione w jednotematycznym cyklu </w:t>
      </w:r>
      <w:r w:rsidR="00155204" w:rsidRPr="00C201F7">
        <w:rPr>
          <w:rFonts w:eastAsia="SimSun" w:cs="Tahoma"/>
          <w:kern w:val="3"/>
          <w:sz w:val="24"/>
          <w:szCs w:val="24"/>
        </w:rPr>
        <w:t>5</w:t>
      </w:r>
      <w:r w:rsidRPr="00C201F7">
        <w:rPr>
          <w:rFonts w:eastAsia="SimSun" w:cs="Tahoma"/>
          <w:kern w:val="3"/>
          <w:sz w:val="24"/>
          <w:szCs w:val="24"/>
        </w:rPr>
        <w:t xml:space="preserve"> prac, wymienionych poniżej, op</w:t>
      </w:r>
      <w:r w:rsidR="00FE37A3" w:rsidRPr="00C201F7">
        <w:rPr>
          <w:rFonts w:eastAsia="SimSun" w:cs="Tahoma"/>
          <w:kern w:val="3"/>
          <w:sz w:val="24"/>
          <w:szCs w:val="24"/>
        </w:rPr>
        <w:t>ublikowanych w latach 2010-2018</w:t>
      </w:r>
      <w:r w:rsidRPr="00C201F7">
        <w:rPr>
          <w:rFonts w:eastAsia="SimSun" w:cs="Tahoma"/>
          <w:kern w:val="3"/>
          <w:sz w:val="24"/>
          <w:szCs w:val="24"/>
        </w:rPr>
        <w:t xml:space="preserve"> o sumarycznym </w:t>
      </w:r>
      <w:r w:rsidRPr="00C201F7">
        <w:rPr>
          <w:rFonts w:eastAsia="SimSun" w:cs="Tahoma"/>
          <w:kern w:val="3"/>
          <w:sz w:val="24"/>
          <w:szCs w:val="24"/>
        </w:rPr>
        <w:lastRenderedPageBreak/>
        <w:t xml:space="preserve">współczynniku oddziaływania (IF) wymienionych prac wynoszącym </w:t>
      </w:r>
      <w:r w:rsidR="00FE37A3" w:rsidRPr="00C201F7">
        <w:rPr>
          <w:rFonts w:eastAsia="SimSun" w:cs="Tahoma"/>
          <w:kern w:val="3"/>
          <w:sz w:val="24"/>
          <w:szCs w:val="24"/>
        </w:rPr>
        <w:t>16.345</w:t>
      </w:r>
      <w:r w:rsidRPr="00C201F7">
        <w:rPr>
          <w:rFonts w:eastAsia="SimSun" w:cs="Tahoma"/>
          <w:kern w:val="3"/>
          <w:sz w:val="24"/>
          <w:szCs w:val="24"/>
        </w:rPr>
        <w:t xml:space="preserve"> i łącznej wartości punktacji Ministerstwa Nauki i Szkolnic</w:t>
      </w:r>
      <w:r w:rsidR="00FE37A3" w:rsidRPr="00C201F7">
        <w:rPr>
          <w:rFonts w:eastAsia="SimSun" w:cs="Tahoma"/>
          <w:kern w:val="3"/>
          <w:sz w:val="24"/>
          <w:szCs w:val="24"/>
        </w:rPr>
        <w:t>twa Wyższego (</w:t>
      </w:r>
      <w:proofErr w:type="spellStart"/>
      <w:r w:rsidR="00FE37A3" w:rsidRPr="00C201F7">
        <w:rPr>
          <w:rFonts w:eastAsia="SimSun" w:cs="Tahoma"/>
          <w:kern w:val="3"/>
          <w:sz w:val="24"/>
          <w:szCs w:val="24"/>
        </w:rPr>
        <w:t>MNiSW</w:t>
      </w:r>
      <w:proofErr w:type="spellEnd"/>
      <w:r w:rsidR="00FE37A3" w:rsidRPr="00C201F7">
        <w:rPr>
          <w:rFonts w:eastAsia="SimSun" w:cs="Tahoma"/>
          <w:kern w:val="3"/>
          <w:sz w:val="24"/>
          <w:szCs w:val="24"/>
        </w:rPr>
        <w:t xml:space="preserve">) wynoszącej </w:t>
      </w:r>
      <w:r w:rsidR="00155204" w:rsidRPr="00C201F7">
        <w:rPr>
          <w:rFonts w:eastAsia="SimSun" w:cs="Tahoma"/>
          <w:kern w:val="3"/>
          <w:sz w:val="24"/>
          <w:szCs w:val="24"/>
        </w:rPr>
        <w:t>135</w:t>
      </w:r>
      <w:r w:rsidRPr="00C201F7">
        <w:rPr>
          <w:rFonts w:eastAsia="SimSun" w:cs="Tahoma"/>
          <w:kern w:val="3"/>
          <w:sz w:val="24"/>
          <w:szCs w:val="24"/>
        </w:rPr>
        <w:t>.</w:t>
      </w:r>
      <w:r w:rsidR="004379AB" w:rsidRPr="004379AB">
        <w:t xml:space="preserve"> </w:t>
      </w:r>
      <w:r w:rsidR="007226DA" w:rsidRPr="007226DA">
        <w:rPr>
          <w:rFonts w:eastAsia="SimSun" w:cs="Tahoma"/>
          <w:kern w:val="3"/>
          <w:sz w:val="24"/>
          <w:szCs w:val="24"/>
        </w:rPr>
        <w:t xml:space="preserve">Zestawienie publikacji wchodzących w skład osiągnięcia naukowego </w:t>
      </w:r>
      <w:r w:rsidR="004379AB" w:rsidRPr="007226DA">
        <w:rPr>
          <w:rFonts w:eastAsia="SimSun" w:cs="Tahoma"/>
          <w:kern w:val="3"/>
          <w:sz w:val="24"/>
          <w:szCs w:val="24"/>
        </w:rPr>
        <w:t xml:space="preserve">znajduje się w </w:t>
      </w:r>
      <w:r w:rsidR="004379AB" w:rsidRPr="007226DA">
        <w:rPr>
          <w:rFonts w:eastAsia="SimSun" w:cs="Tahoma"/>
          <w:b/>
          <w:kern w:val="3"/>
          <w:sz w:val="24"/>
          <w:szCs w:val="24"/>
        </w:rPr>
        <w:t xml:space="preserve">załączniku nr </w:t>
      </w:r>
      <w:r w:rsidR="007226DA" w:rsidRPr="007226DA">
        <w:rPr>
          <w:rFonts w:eastAsia="SimSun" w:cs="Tahoma"/>
          <w:b/>
          <w:kern w:val="3"/>
          <w:sz w:val="24"/>
          <w:szCs w:val="24"/>
        </w:rPr>
        <w:t>4</w:t>
      </w:r>
      <w:r w:rsidR="004379AB" w:rsidRPr="007226DA">
        <w:rPr>
          <w:rFonts w:eastAsia="SimSun" w:cs="Tahoma"/>
          <w:kern w:val="3"/>
          <w:sz w:val="24"/>
          <w:szCs w:val="24"/>
        </w:rPr>
        <w:t>.</w:t>
      </w:r>
    </w:p>
    <w:p w:rsidR="00454EDF" w:rsidRPr="00C201F7" w:rsidRDefault="00155204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H1</w:t>
      </w:r>
      <w:r w:rsidR="0000401D" w:rsidRPr="00C201F7">
        <w:rPr>
          <w:rFonts w:eastAsia="SimSun" w:cs="Tahoma"/>
          <w:b/>
          <w:kern w:val="3"/>
          <w:sz w:val="24"/>
          <w:szCs w:val="24"/>
        </w:rPr>
        <w:t xml:space="preserve"> </w:t>
      </w:r>
      <w:r w:rsidR="00454EDF" w:rsidRPr="00C201F7">
        <w:rPr>
          <w:rFonts w:eastAsia="SimSun" w:cs="Tahoma"/>
          <w:b/>
          <w:bCs/>
          <w:kern w:val="3"/>
          <w:sz w:val="24"/>
          <w:szCs w:val="24"/>
        </w:rPr>
        <w:t>Tankiewicz-Kwedlo A</w:t>
      </w:r>
      <w:r w:rsidR="00454EDF" w:rsidRPr="00C201F7">
        <w:rPr>
          <w:rFonts w:eastAsia="SimSun" w:cs="Tahoma"/>
          <w:kern w:val="3"/>
          <w:sz w:val="24"/>
          <w:szCs w:val="24"/>
        </w:rPr>
        <w:t xml:space="preserve">, Pawlak D, Domaniewski T, Buczko W. </w:t>
      </w:r>
      <w:r w:rsidR="00A870FD" w:rsidRPr="00C201F7">
        <w:rPr>
          <w:rFonts w:eastAsia="SimSun" w:cs="Tahoma"/>
          <w:kern w:val="3"/>
          <w:sz w:val="24"/>
          <w:szCs w:val="24"/>
        </w:rPr>
        <w:t xml:space="preserve">2010. </w:t>
      </w:r>
      <w:r w:rsidR="00454EDF" w:rsidRPr="00C201F7">
        <w:rPr>
          <w:rFonts w:eastAsia="SimSun" w:cs="Tahoma"/>
          <w:kern w:val="3"/>
          <w:sz w:val="24"/>
          <w:szCs w:val="24"/>
          <w:lang w:val="en-US"/>
        </w:rPr>
        <w:t xml:space="preserve">Effect of erythropoietin, 5-fluorouracil and SN-38 on the growth of DLD-1 cells. </w:t>
      </w:r>
      <w:proofErr w:type="spellStart"/>
      <w:r w:rsidR="00A870FD" w:rsidRPr="00C201F7">
        <w:rPr>
          <w:rFonts w:eastAsia="SimSun" w:cs="Tahoma"/>
          <w:kern w:val="3"/>
          <w:sz w:val="24"/>
          <w:szCs w:val="24"/>
        </w:rPr>
        <w:t>Pharmacol</w:t>
      </w:r>
      <w:proofErr w:type="spellEnd"/>
      <w:r w:rsidR="00A870FD" w:rsidRPr="00C201F7">
        <w:rPr>
          <w:rFonts w:eastAsia="SimSun" w:cs="Tahoma"/>
          <w:kern w:val="3"/>
          <w:sz w:val="24"/>
          <w:szCs w:val="24"/>
        </w:rPr>
        <w:t xml:space="preserve"> Rep. 62, </w:t>
      </w:r>
      <w:r w:rsidR="00454EDF" w:rsidRPr="00C201F7">
        <w:rPr>
          <w:rFonts w:eastAsia="SimSun" w:cs="Tahoma"/>
          <w:kern w:val="3"/>
          <w:sz w:val="24"/>
          <w:szCs w:val="24"/>
        </w:rPr>
        <w:t xml:space="preserve">926-37 </w:t>
      </w:r>
      <w:r w:rsidR="00454EDF" w:rsidRPr="00C201F7">
        <w:rPr>
          <w:rFonts w:eastAsia="SimSun" w:cs="Tahoma"/>
          <w:b/>
          <w:bCs/>
          <w:kern w:val="3"/>
          <w:sz w:val="24"/>
          <w:szCs w:val="24"/>
        </w:rPr>
        <w:t xml:space="preserve">(IF = 2.500; </w:t>
      </w:r>
      <w:proofErr w:type="spellStart"/>
      <w:r w:rsidR="00454EDF" w:rsidRPr="00C201F7">
        <w:rPr>
          <w:rFonts w:eastAsia="SimSun" w:cs="Tahoma"/>
          <w:b/>
          <w:bCs/>
          <w:kern w:val="3"/>
          <w:sz w:val="24"/>
          <w:szCs w:val="24"/>
        </w:rPr>
        <w:t>MNiSW</w:t>
      </w:r>
      <w:proofErr w:type="spellEnd"/>
      <w:r w:rsidR="00454EDF" w:rsidRPr="00C201F7">
        <w:rPr>
          <w:rFonts w:eastAsia="SimSun" w:cs="Tahoma"/>
          <w:b/>
          <w:bCs/>
          <w:kern w:val="3"/>
          <w:sz w:val="24"/>
          <w:szCs w:val="24"/>
        </w:rPr>
        <w:t xml:space="preserve"> = 20)</w:t>
      </w:r>
    </w:p>
    <w:p w:rsidR="0000401D" w:rsidRPr="00C201F7" w:rsidRDefault="00454EDF" w:rsidP="00A13E04">
      <w:pPr>
        <w:suppressAutoHyphens/>
        <w:autoSpaceDN w:val="0"/>
        <w:spacing w:line="276" w:lineRule="auto"/>
        <w:ind w:left="567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Mój wkład w powstanie pracy polegał na stworzeniu koncepcji projektu,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przeprowadzeniu doświadczeń, 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analizie i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interpretacji wyników, analizie statystycznej, prze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>glądzie piśmiennictwa, redakcji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ab/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manuskryptu wraz z rycinami, </w:t>
      </w:r>
      <w:r w:rsidR="000D25E6" w:rsidRPr="00C201F7">
        <w:rPr>
          <w:rFonts w:eastAsia="SimSun" w:cs="Tahoma"/>
          <w:i/>
          <w:kern w:val="3"/>
          <w:sz w:val="24"/>
          <w:szCs w:val="24"/>
        </w:rPr>
        <w:t>przygotowaniu manuskryptu do druku, korespondencji z redakcją.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="00C201F7" w:rsidRPr="00C201F7">
        <w:rPr>
          <w:rFonts w:eastAsia="SimSun" w:cs="Tahoma"/>
          <w:i/>
          <w:iCs/>
          <w:kern w:val="3"/>
          <w:sz w:val="24"/>
          <w:szCs w:val="24"/>
        </w:rPr>
        <w:t xml:space="preserve">Mój proporcjonalny udział w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realizacji pracy szacuję na 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80%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.  </w:t>
      </w:r>
    </w:p>
    <w:p w:rsidR="0000401D" w:rsidRPr="00C201F7" w:rsidRDefault="00155204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H2</w:t>
      </w:r>
      <w:r w:rsidR="0000401D" w:rsidRPr="00C201F7">
        <w:rPr>
          <w:rFonts w:eastAsia="SimSun" w:cs="Tahoma"/>
          <w:kern w:val="3"/>
          <w:sz w:val="24"/>
          <w:szCs w:val="24"/>
        </w:rPr>
        <w:t xml:space="preserve"> </w:t>
      </w:r>
      <w:r w:rsidR="0000401D" w:rsidRPr="00C201F7">
        <w:rPr>
          <w:rFonts w:eastAsia="SimSun" w:cs="Tahoma"/>
          <w:b/>
          <w:bCs/>
          <w:kern w:val="3"/>
          <w:sz w:val="24"/>
          <w:szCs w:val="24"/>
        </w:rPr>
        <w:t>Tankiewicz-Kwedlo A,</w:t>
      </w:r>
      <w:r w:rsidR="0000401D" w:rsidRPr="00C201F7">
        <w:rPr>
          <w:rFonts w:eastAsia="SimSun" w:cs="Tahoma"/>
          <w:kern w:val="3"/>
          <w:sz w:val="24"/>
          <w:szCs w:val="24"/>
        </w:rPr>
        <w:t xml:space="preserve"> Hermanowicz J,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Surażyński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A,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Rożkiewicz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D,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Pryczynicz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A, Domaniewski T, Pawlak K,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Kemona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A, Pawlak D. </w:t>
      </w:r>
      <w:r w:rsidR="00A870FD" w:rsidRPr="00C201F7">
        <w:rPr>
          <w:rFonts w:eastAsia="SimSun" w:cs="Tahoma"/>
          <w:kern w:val="3"/>
          <w:sz w:val="24"/>
          <w:szCs w:val="24"/>
        </w:rPr>
        <w:t xml:space="preserve">2016. </w:t>
      </w:r>
      <w:r w:rsidR="0000401D" w:rsidRPr="00C201F7">
        <w:rPr>
          <w:rFonts w:eastAsia="SimSun" w:cs="Tahoma"/>
          <w:kern w:val="3"/>
          <w:sz w:val="24"/>
          <w:szCs w:val="24"/>
          <w:lang w:val="en-US"/>
        </w:rPr>
        <w:t>Erythropoietin accelerates tumor growth through increase of erythropoietin receptor (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  <w:lang w:val="en-US"/>
        </w:rPr>
        <w:t>EpoR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  <w:lang w:val="en-US"/>
        </w:rPr>
        <w:t xml:space="preserve">) as well as by the stimulation of angiogenesis in DLD-1 and Ht-29 xenografts. </w:t>
      </w:r>
      <w:r w:rsidR="00A870FD" w:rsidRPr="00C201F7">
        <w:rPr>
          <w:rFonts w:eastAsia="SimSun" w:cs="Tahoma"/>
          <w:kern w:val="3"/>
          <w:sz w:val="24"/>
          <w:szCs w:val="24"/>
        </w:rPr>
        <w:t xml:space="preserve">Mol Cell </w:t>
      </w:r>
      <w:proofErr w:type="spellStart"/>
      <w:r w:rsidR="00A870FD" w:rsidRPr="00C201F7">
        <w:rPr>
          <w:rFonts w:eastAsia="SimSun" w:cs="Tahoma"/>
          <w:kern w:val="3"/>
          <w:sz w:val="24"/>
          <w:szCs w:val="24"/>
        </w:rPr>
        <w:t>Biochem</w:t>
      </w:r>
      <w:proofErr w:type="spellEnd"/>
      <w:r w:rsidR="00A870FD" w:rsidRPr="00C201F7">
        <w:rPr>
          <w:rFonts w:eastAsia="SimSun" w:cs="Tahoma"/>
          <w:kern w:val="3"/>
          <w:sz w:val="24"/>
          <w:szCs w:val="24"/>
        </w:rPr>
        <w:t xml:space="preserve">. 421, </w:t>
      </w:r>
      <w:r w:rsidR="0000401D" w:rsidRPr="00C201F7">
        <w:rPr>
          <w:rFonts w:eastAsia="SimSun" w:cs="Tahoma"/>
          <w:kern w:val="3"/>
          <w:sz w:val="24"/>
          <w:szCs w:val="24"/>
        </w:rPr>
        <w:t xml:space="preserve">1-18 </w:t>
      </w:r>
      <w:r w:rsidR="009C6A0F" w:rsidRPr="00C201F7">
        <w:rPr>
          <w:rFonts w:eastAsia="SimSun" w:cs="Tahoma"/>
          <w:b/>
          <w:bCs/>
          <w:kern w:val="3"/>
          <w:sz w:val="24"/>
          <w:szCs w:val="24"/>
        </w:rPr>
        <w:t>(IF = 2.669</w:t>
      </w:r>
      <w:r w:rsidR="0000401D" w:rsidRPr="00C201F7">
        <w:rPr>
          <w:rFonts w:eastAsia="SimSun" w:cs="Tahoma"/>
          <w:b/>
          <w:bCs/>
          <w:kern w:val="3"/>
          <w:sz w:val="24"/>
          <w:szCs w:val="24"/>
        </w:rPr>
        <w:t xml:space="preserve">; </w:t>
      </w:r>
      <w:proofErr w:type="spellStart"/>
      <w:r w:rsidR="0000401D" w:rsidRPr="00C201F7">
        <w:rPr>
          <w:rFonts w:eastAsia="SimSun" w:cs="Tahoma"/>
          <w:b/>
          <w:bCs/>
          <w:kern w:val="3"/>
          <w:sz w:val="24"/>
          <w:szCs w:val="24"/>
        </w:rPr>
        <w:t>MNiSW</w:t>
      </w:r>
      <w:proofErr w:type="spellEnd"/>
      <w:r w:rsidR="0000401D" w:rsidRPr="00C201F7">
        <w:rPr>
          <w:rFonts w:eastAsia="SimSun" w:cs="Tahoma"/>
          <w:b/>
          <w:bCs/>
          <w:kern w:val="3"/>
          <w:sz w:val="24"/>
          <w:szCs w:val="24"/>
        </w:rPr>
        <w:t xml:space="preserve"> = 20)</w:t>
      </w:r>
    </w:p>
    <w:p w:rsidR="0000401D" w:rsidRPr="00C201F7" w:rsidRDefault="0000401D" w:rsidP="00A13E04">
      <w:p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eastAsia="SimSun" w:cs="Tahoma"/>
          <w:i/>
          <w:iCs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ab/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Mój wkład w powstanie pracy polegał na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współudziale w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tworzeniu koncepcji projektu,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>przeprowadzeniu doświadczeń, analizie i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interpretacji wyników, analizie statystycznej, przeglądzie piśmiennictwa,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redakcji manuskryptu wraz z rycinami, </w:t>
      </w:r>
      <w:r w:rsidR="000D25E6" w:rsidRPr="00C201F7">
        <w:rPr>
          <w:rFonts w:eastAsia="SimSun" w:cs="Tahoma"/>
          <w:i/>
          <w:kern w:val="3"/>
          <w:sz w:val="24"/>
          <w:szCs w:val="24"/>
        </w:rPr>
        <w:t>przygotowaniu manuskryptu do druku, korespondencji z redakcją.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Mój prop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>orc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jonalny udział w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realizacji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pracy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szacuję na 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5</w:t>
      </w:r>
      <w:r w:rsidR="001170B0"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0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%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.</w:t>
      </w:r>
    </w:p>
    <w:p w:rsidR="0000401D" w:rsidRPr="00C201F7" w:rsidRDefault="00155204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b/>
          <w:kern w:val="3"/>
          <w:sz w:val="24"/>
          <w:szCs w:val="24"/>
        </w:rPr>
        <w:t>H3</w:t>
      </w:r>
      <w:r w:rsidR="0000401D" w:rsidRPr="00C201F7">
        <w:rPr>
          <w:rFonts w:eastAsia="SimSun" w:cs="Tahoma"/>
          <w:kern w:val="3"/>
          <w:sz w:val="24"/>
          <w:szCs w:val="24"/>
        </w:rPr>
        <w:t xml:space="preserve"> </w:t>
      </w:r>
      <w:r w:rsidR="0000401D" w:rsidRPr="00C201F7">
        <w:rPr>
          <w:rFonts w:eastAsia="SimSun" w:cs="Tahoma"/>
          <w:b/>
          <w:bCs/>
          <w:kern w:val="3"/>
          <w:sz w:val="24"/>
          <w:szCs w:val="24"/>
        </w:rPr>
        <w:t>Tankiewicz-Kwedlo A,</w:t>
      </w:r>
      <w:r w:rsidR="0000401D" w:rsidRPr="00C201F7">
        <w:rPr>
          <w:rFonts w:eastAsia="SimSun" w:cs="Tahoma"/>
          <w:kern w:val="3"/>
          <w:sz w:val="24"/>
          <w:szCs w:val="24"/>
        </w:rPr>
        <w:t xml:space="preserve"> Hermanowicz JM, Surażyński A,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Kwedlo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W,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Rożkiewicz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D, Pawlak K, Domaniewski T, Pawlak D. </w:t>
      </w:r>
      <w:r w:rsidR="00A870FD" w:rsidRPr="00C201F7">
        <w:rPr>
          <w:rFonts w:eastAsia="SimSun" w:cs="Tahoma"/>
          <w:kern w:val="3"/>
          <w:sz w:val="24"/>
          <w:szCs w:val="24"/>
        </w:rPr>
        <w:t xml:space="preserve">2017. </w:t>
      </w:r>
      <w:r w:rsidR="0000401D" w:rsidRPr="00C201F7">
        <w:rPr>
          <w:rFonts w:eastAsia="SimSun" w:cs="Tahoma"/>
          <w:kern w:val="3"/>
          <w:sz w:val="24"/>
          <w:szCs w:val="24"/>
          <w:lang w:val="en-US"/>
        </w:rPr>
        <w:t xml:space="preserve">Erythropoietin enhances the cytotoxic effect of hydrogen peroxide on colon cancer cells.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Curr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 Pharm </w:t>
      </w:r>
      <w:proofErr w:type="spellStart"/>
      <w:r w:rsidR="0000401D" w:rsidRPr="00C201F7">
        <w:rPr>
          <w:rFonts w:eastAsia="SimSun" w:cs="Tahoma"/>
          <w:kern w:val="3"/>
          <w:sz w:val="24"/>
          <w:szCs w:val="24"/>
        </w:rPr>
        <w:t>Biotechnol</w:t>
      </w:r>
      <w:proofErr w:type="spellEnd"/>
      <w:r w:rsidR="0000401D" w:rsidRPr="00C201F7">
        <w:rPr>
          <w:rFonts w:eastAsia="SimSun" w:cs="Tahoma"/>
          <w:kern w:val="3"/>
          <w:sz w:val="24"/>
          <w:szCs w:val="24"/>
        </w:rPr>
        <w:t xml:space="preserve">. </w:t>
      </w:r>
      <w:r w:rsidR="0000401D" w:rsidRPr="00C201F7">
        <w:rPr>
          <w:rFonts w:eastAsia="SimSun" w:cs="Tahoma"/>
          <w:color w:val="000000"/>
          <w:kern w:val="3"/>
          <w:sz w:val="24"/>
          <w:szCs w:val="24"/>
        </w:rPr>
        <w:t>18,</w:t>
      </w:r>
      <w:r w:rsidR="000A4F17">
        <w:rPr>
          <w:rFonts w:eastAsia="SimSun" w:cs="Tahoma"/>
          <w:color w:val="000000"/>
          <w:kern w:val="3"/>
          <w:sz w:val="24"/>
          <w:szCs w:val="24"/>
        </w:rPr>
        <w:t xml:space="preserve"> </w:t>
      </w:r>
      <w:r w:rsidR="0000401D" w:rsidRPr="00C201F7">
        <w:rPr>
          <w:rFonts w:eastAsia="SimSun" w:cs="Tahoma"/>
          <w:color w:val="000000"/>
          <w:kern w:val="3"/>
          <w:sz w:val="24"/>
          <w:szCs w:val="24"/>
        </w:rPr>
        <w:t>127-137</w:t>
      </w:r>
      <w:r w:rsidR="0000401D" w:rsidRPr="00C201F7">
        <w:rPr>
          <w:rFonts w:eastAsia="SimSun" w:cs="Tahoma"/>
          <w:color w:val="FF0000"/>
          <w:kern w:val="3"/>
          <w:sz w:val="24"/>
          <w:szCs w:val="24"/>
        </w:rPr>
        <w:t xml:space="preserve"> </w:t>
      </w:r>
      <w:r w:rsidR="009C6A0F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(IF = 2.459</w:t>
      </w:r>
      <w:r w:rsidR="0000401D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; </w:t>
      </w:r>
      <w:proofErr w:type="spellStart"/>
      <w:r w:rsidR="0000401D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MNiSW</w:t>
      </w:r>
      <w:proofErr w:type="spellEnd"/>
      <w:r w:rsidR="0000401D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 = 25)</w:t>
      </w:r>
    </w:p>
    <w:p w:rsidR="0000401D" w:rsidRPr="00C201F7" w:rsidRDefault="0000401D" w:rsidP="00A13E04">
      <w:pPr>
        <w:suppressAutoHyphens/>
        <w:autoSpaceDN w:val="0"/>
        <w:spacing w:line="276" w:lineRule="auto"/>
        <w:ind w:left="567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Mój wkład w powstanie pracy polegał </w:t>
      </w:r>
      <w:r w:rsidR="00C6507D" w:rsidRPr="00C201F7">
        <w:rPr>
          <w:rFonts w:eastAsia="SimSun" w:cs="Tahoma"/>
          <w:i/>
          <w:iCs/>
          <w:kern w:val="3"/>
          <w:sz w:val="24"/>
          <w:szCs w:val="24"/>
        </w:rPr>
        <w:t>na stworzeniu koncepcji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 projektu, 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>przeprowadzeniu doświadczeń, analizie i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interpretacji wyników, analizie statystycznej, przeglądzie </w:t>
      </w:r>
      <w:r w:rsidR="00C6507D" w:rsidRPr="00C201F7">
        <w:rPr>
          <w:rFonts w:eastAsia="SimSun" w:cs="Tahoma"/>
          <w:i/>
          <w:iCs/>
          <w:kern w:val="3"/>
          <w:sz w:val="24"/>
          <w:szCs w:val="24"/>
        </w:rPr>
        <w:t>piśmiennictwa, redagowaniu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manuskryptu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 wraz z rycinami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,</w:t>
      </w:r>
      <w:r w:rsidR="00C6507D"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="000D25E6" w:rsidRPr="00C201F7">
        <w:rPr>
          <w:rFonts w:eastAsia="SimSun" w:cs="Tahoma"/>
          <w:i/>
          <w:kern w:val="3"/>
          <w:sz w:val="24"/>
          <w:szCs w:val="24"/>
        </w:rPr>
        <w:t>przygotowaniu manuskryptu do druku, korespondencji z redakcją.</w:t>
      </w:r>
      <w:r w:rsidR="000D25E6"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 </w:t>
      </w:r>
      <w:r w:rsidR="00C6507D" w:rsidRPr="00C201F7">
        <w:rPr>
          <w:rFonts w:eastAsia="SimSun" w:cs="Tahoma"/>
          <w:i/>
          <w:iCs/>
          <w:kern w:val="3"/>
          <w:sz w:val="24"/>
          <w:szCs w:val="24"/>
        </w:rPr>
        <w:t xml:space="preserve">Mój proporcjonalny udział w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realizacji pracy szacuję na </w:t>
      </w:r>
      <w:r w:rsidR="001170B0"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75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%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.</w:t>
      </w:r>
    </w:p>
    <w:p w:rsidR="007A001A" w:rsidRPr="00C201F7" w:rsidRDefault="00155204" w:rsidP="00A13E04">
      <w:pPr>
        <w:spacing w:line="276" w:lineRule="auto"/>
        <w:jc w:val="both"/>
        <w:rPr>
          <w:rFonts w:eastAsia="SimSun" w:cs="Tahoma"/>
          <w:b/>
          <w:bCs/>
          <w:color w:val="000000"/>
          <w:kern w:val="3"/>
          <w:sz w:val="24"/>
          <w:szCs w:val="24"/>
        </w:rPr>
      </w:pPr>
      <w:r w:rsidRPr="00C201F7">
        <w:rPr>
          <w:b/>
          <w:sz w:val="24"/>
          <w:szCs w:val="24"/>
        </w:rPr>
        <w:t>H4</w:t>
      </w:r>
      <w:r w:rsidR="002718A5" w:rsidRPr="00C201F7">
        <w:rPr>
          <w:b/>
          <w:sz w:val="24"/>
          <w:szCs w:val="24"/>
        </w:rPr>
        <w:t xml:space="preserve"> Tankiewicz-Kwedlo A</w:t>
      </w:r>
      <w:r w:rsidR="002718A5" w:rsidRPr="00C201F7">
        <w:rPr>
          <w:sz w:val="24"/>
          <w:szCs w:val="24"/>
        </w:rPr>
        <w:t xml:space="preserve">, Hermanowicz JM, Domaniewski T, Pawlak K, Rusak M, </w:t>
      </w:r>
      <w:proofErr w:type="spellStart"/>
      <w:r w:rsidR="002718A5" w:rsidRPr="00C201F7">
        <w:rPr>
          <w:sz w:val="24"/>
          <w:szCs w:val="24"/>
        </w:rPr>
        <w:t>Pryczynicz</w:t>
      </w:r>
      <w:proofErr w:type="spellEnd"/>
      <w:r w:rsidR="002718A5" w:rsidRPr="00C201F7">
        <w:rPr>
          <w:sz w:val="24"/>
          <w:szCs w:val="24"/>
        </w:rPr>
        <w:t xml:space="preserve"> A, </w:t>
      </w:r>
      <w:proofErr w:type="spellStart"/>
      <w:r w:rsidR="002718A5" w:rsidRPr="00C201F7">
        <w:rPr>
          <w:sz w:val="24"/>
          <w:szCs w:val="24"/>
        </w:rPr>
        <w:t>Surazynski</w:t>
      </w:r>
      <w:proofErr w:type="spellEnd"/>
      <w:r w:rsidR="002718A5" w:rsidRPr="00C201F7">
        <w:rPr>
          <w:sz w:val="24"/>
          <w:szCs w:val="24"/>
        </w:rPr>
        <w:t xml:space="preserve"> A, </w:t>
      </w:r>
      <w:proofErr w:type="spellStart"/>
      <w:r w:rsidR="002718A5" w:rsidRPr="00C201F7">
        <w:rPr>
          <w:sz w:val="24"/>
          <w:szCs w:val="24"/>
        </w:rPr>
        <w:t>Kaminski</w:t>
      </w:r>
      <w:proofErr w:type="spellEnd"/>
      <w:r w:rsidR="002718A5" w:rsidRPr="00C201F7">
        <w:rPr>
          <w:sz w:val="24"/>
          <w:szCs w:val="24"/>
        </w:rPr>
        <w:t xml:space="preserve"> T, </w:t>
      </w:r>
      <w:proofErr w:type="spellStart"/>
      <w:r w:rsidR="002718A5" w:rsidRPr="00C201F7">
        <w:rPr>
          <w:sz w:val="24"/>
          <w:szCs w:val="24"/>
        </w:rPr>
        <w:t>Kazberuk</w:t>
      </w:r>
      <w:proofErr w:type="spellEnd"/>
      <w:r w:rsidR="002718A5" w:rsidRPr="00C201F7">
        <w:rPr>
          <w:sz w:val="24"/>
          <w:szCs w:val="24"/>
        </w:rPr>
        <w:t xml:space="preserve"> A, Pawlak D. </w:t>
      </w:r>
      <w:r w:rsidR="00A870FD" w:rsidRPr="00C201F7">
        <w:rPr>
          <w:sz w:val="24"/>
          <w:szCs w:val="24"/>
        </w:rPr>
        <w:t xml:space="preserve">2018. </w:t>
      </w:r>
      <w:r w:rsidR="002718A5" w:rsidRPr="00C201F7">
        <w:rPr>
          <w:sz w:val="24"/>
          <w:szCs w:val="24"/>
          <w:lang w:val="en-US"/>
        </w:rPr>
        <w:t xml:space="preserve">Simultaneous use of erythropoietin and LFM-A13 as a new therapeutic approach for colorectal cancer. </w:t>
      </w:r>
      <w:r w:rsidR="002718A5" w:rsidRPr="00C201F7">
        <w:rPr>
          <w:sz w:val="24"/>
          <w:szCs w:val="24"/>
        </w:rPr>
        <w:t xml:space="preserve">Br J </w:t>
      </w:r>
      <w:proofErr w:type="spellStart"/>
      <w:r w:rsidR="002718A5" w:rsidRPr="00C201F7">
        <w:rPr>
          <w:sz w:val="24"/>
          <w:szCs w:val="24"/>
        </w:rPr>
        <w:t>Pharmacol</w:t>
      </w:r>
      <w:proofErr w:type="spellEnd"/>
      <w:r w:rsidR="002718A5" w:rsidRPr="00C201F7">
        <w:rPr>
          <w:sz w:val="24"/>
          <w:szCs w:val="24"/>
        </w:rPr>
        <w:t xml:space="preserve">. </w:t>
      </w:r>
      <w:r w:rsidR="00A870FD" w:rsidRPr="00C201F7">
        <w:rPr>
          <w:sz w:val="24"/>
          <w:szCs w:val="24"/>
        </w:rPr>
        <w:t>175, 743-762</w:t>
      </w:r>
      <w:r w:rsidR="002718A5" w:rsidRPr="00C201F7">
        <w:rPr>
          <w:sz w:val="24"/>
          <w:szCs w:val="24"/>
        </w:rPr>
        <w:t xml:space="preserve"> </w:t>
      </w:r>
      <w:r w:rsidR="002718A5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(IF = 5.491; </w:t>
      </w:r>
      <w:proofErr w:type="spellStart"/>
      <w:r w:rsidR="002718A5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MNiSW</w:t>
      </w:r>
      <w:proofErr w:type="spellEnd"/>
      <w:r w:rsidR="002718A5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 = 40)</w:t>
      </w:r>
    </w:p>
    <w:p w:rsidR="00C6507D" w:rsidRPr="00C201F7" w:rsidRDefault="00C6507D" w:rsidP="00A13E04">
      <w:pPr>
        <w:spacing w:line="276" w:lineRule="auto"/>
        <w:ind w:left="567"/>
        <w:jc w:val="both"/>
        <w:rPr>
          <w:sz w:val="24"/>
          <w:szCs w:val="24"/>
        </w:rPr>
      </w:pPr>
      <w:r w:rsidRPr="00C201F7">
        <w:rPr>
          <w:rFonts w:eastAsia="SimSun" w:cs="Tahoma"/>
          <w:i/>
          <w:iCs/>
          <w:kern w:val="3"/>
          <w:sz w:val="24"/>
          <w:szCs w:val="24"/>
        </w:rPr>
        <w:t>Mój wkład w powstanie pracy polegał na współudziale w tworzeniu koncepcji projektu, przeprow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adzeniu doświadczeń, analizie i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interpretacji wyników, analizie statystycznej, przeglądzie piśmiennictwa, redakcji manuskryptu wraz z rycinami, </w:t>
      </w:r>
      <w:r w:rsidRPr="00C201F7">
        <w:rPr>
          <w:rFonts w:eastAsia="SimSun" w:cs="Tahoma"/>
          <w:i/>
          <w:kern w:val="3"/>
          <w:sz w:val="24"/>
          <w:szCs w:val="24"/>
        </w:rPr>
        <w:t xml:space="preserve">przygotowaniu </w:t>
      </w:r>
      <w:r w:rsidRPr="00C201F7">
        <w:rPr>
          <w:rFonts w:eastAsia="SimSun" w:cs="Tahoma"/>
          <w:i/>
          <w:kern w:val="3"/>
          <w:sz w:val="24"/>
          <w:szCs w:val="24"/>
        </w:rPr>
        <w:lastRenderedPageBreak/>
        <w:t>manuskryptu do druku, korespondencji z redakcją.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 Mój proporcjonalny udział w realizacji pracy szacuję na 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55%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.</w:t>
      </w:r>
    </w:p>
    <w:p w:rsidR="009C6A0F" w:rsidRPr="00C201F7" w:rsidRDefault="00155204" w:rsidP="00A13E04">
      <w:pPr>
        <w:spacing w:line="276" w:lineRule="auto"/>
        <w:rPr>
          <w:sz w:val="24"/>
          <w:szCs w:val="24"/>
        </w:rPr>
      </w:pPr>
      <w:r w:rsidRPr="00C201F7">
        <w:rPr>
          <w:b/>
          <w:sz w:val="24"/>
          <w:szCs w:val="24"/>
        </w:rPr>
        <w:t>H5</w:t>
      </w:r>
      <w:r w:rsidR="002718A5" w:rsidRPr="00C201F7">
        <w:rPr>
          <w:b/>
          <w:sz w:val="24"/>
          <w:szCs w:val="24"/>
        </w:rPr>
        <w:t xml:space="preserve"> Tankiewicz-Kwedlo A</w:t>
      </w:r>
      <w:r w:rsidR="002718A5" w:rsidRPr="00C201F7">
        <w:rPr>
          <w:sz w:val="24"/>
          <w:szCs w:val="24"/>
        </w:rPr>
        <w:t xml:space="preserve">, Hermanowicz JM, Pawlak K, Czarnomysy R, Bielawski K, Prokop I, Pawlak D. </w:t>
      </w:r>
      <w:r w:rsidR="001A4AB8" w:rsidRPr="00C201F7">
        <w:rPr>
          <w:sz w:val="24"/>
          <w:szCs w:val="24"/>
        </w:rPr>
        <w:t xml:space="preserve">2018. </w:t>
      </w:r>
      <w:r w:rsidR="001A4AB8" w:rsidRPr="00C201F7">
        <w:rPr>
          <w:sz w:val="24"/>
          <w:szCs w:val="24"/>
          <w:lang w:val="en-US"/>
        </w:rPr>
        <w:t xml:space="preserve">Erythropoietin Intensifies the </w:t>
      </w:r>
      <w:proofErr w:type="spellStart"/>
      <w:r w:rsidR="001A4AB8" w:rsidRPr="00C201F7">
        <w:rPr>
          <w:sz w:val="24"/>
          <w:szCs w:val="24"/>
          <w:lang w:val="en-US"/>
        </w:rPr>
        <w:t>Proapoptotic</w:t>
      </w:r>
      <w:proofErr w:type="spellEnd"/>
      <w:r w:rsidR="001A4AB8" w:rsidRPr="00C201F7">
        <w:rPr>
          <w:sz w:val="24"/>
          <w:szCs w:val="24"/>
          <w:lang w:val="en-US"/>
        </w:rPr>
        <w:t xml:space="preserve"> Activity of LFM-A13 in Cells and in a Mouse Model of Colorectal Cancer</w:t>
      </w:r>
      <w:r w:rsidR="00E61DA4" w:rsidRPr="00C201F7">
        <w:rPr>
          <w:sz w:val="24"/>
          <w:szCs w:val="24"/>
          <w:lang w:val="en-US"/>
        </w:rPr>
        <w:t xml:space="preserve">. </w:t>
      </w:r>
      <w:proofErr w:type="spellStart"/>
      <w:r w:rsidR="00FE37A3" w:rsidRPr="00C201F7">
        <w:rPr>
          <w:sz w:val="24"/>
          <w:szCs w:val="24"/>
        </w:rPr>
        <w:t>Int</w:t>
      </w:r>
      <w:proofErr w:type="spellEnd"/>
      <w:r w:rsidR="00FE37A3" w:rsidRPr="00C201F7">
        <w:rPr>
          <w:sz w:val="24"/>
          <w:szCs w:val="24"/>
        </w:rPr>
        <w:t xml:space="preserve"> J Mol </w:t>
      </w:r>
      <w:proofErr w:type="spellStart"/>
      <w:r w:rsidR="00FE37A3" w:rsidRPr="00C201F7">
        <w:rPr>
          <w:sz w:val="24"/>
          <w:szCs w:val="24"/>
        </w:rPr>
        <w:t>Sci</w:t>
      </w:r>
      <w:proofErr w:type="spellEnd"/>
      <w:r w:rsidR="00FE37A3" w:rsidRPr="00C201F7">
        <w:rPr>
          <w:sz w:val="24"/>
          <w:szCs w:val="24"/>
        </w:rPr>
        <w:t>.</w:t>
      </w:r>
      <w:r w:rsidR="00A870FD" w:rsidRPr="00C201F7">
        <w:rPr>
          <w:sz w:val="24"/>
          <w:szCs w:val="24"/>
        </w:rPr>
        <w:t xml:space="preserve"> 19, 1262</w:t>
      </w:r>
      <w:r w:rsidR="00FE37A3" w:rsidRPr="00C201F7">
        <w:rPr>
          <w:sz w:val="24"/>
          <w:szCs w:val="24"/>
        </w:rPr>
        <w:t xml:space="preserve"> </w:t>
      </w:r>
      <w:r w:rsidR="00FE37A3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(IF = 3.226; </w:t>
      </w:r>
      <w:proofErr w:type="spellStart"/>
      <w:r w:rsidR="00FE37A3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MNiSW</w:t>
      </w:r>
      <w:proofErr w:type="spellEnd"/>
      <w:r w:rsidR="00FE37A3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 = 30)</w:t>
      </w:r>
    </w:p>
    <w:p w:rsidR="00C6507D" w:rsidRPr="00C201F7" w:rsidRDefault="00C6507D" w:rsidP="00A13E04">
      <w:pPr>
        <w:spacing w:line="276" w:lineRule="auto"/>
        <w:ind w:left="567"/>
        <w:jc w:val="both"/>
        <w:rPr>
          <w:rFonts w:eastAsia="SimSun" w:cs="Tahoma"/>
          <w:i/>
          <w:iCs/>
          <w:kern w:val="3"/>
          <w:sz w:val="24"/>
          <w:szCs w:val="24"/>
        </w:rPr>
      </w:pP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Mój wkład w powstanie pracy polegał na współudziale w tworzeniu koncepcji projektu, przeprowadzeniu 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doświadczeń, analizie i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interpretacji wyników, analizie statystycznej, przeglądzie piśmiennictwa, redakcji manuskryptu wraz z rycinami, </w:t>
      </w:r>
      <w:r w:rsidRPr="00C201F7">
        <w:rPr>
          <w:rFonts w:eastAsia="SimSun" w:cs="Tahoma"/>
          <w:i/>
          <w:kern w:val="3"/>
          <w:sz w:val="24"/>
          <w:szCs w:val="24"/>
        </w:rPr>
        <w:t>przygotowaniu manuskryptu do druku, korespondencji z redakcją.</w:t>
      </w:r>
      <w:r w:rsidR="00D97834">
        <w:rPr>
          <w:rFonts w:eastAsia="SimSun" w:cs="Tahoma"/>
          <w:i/>
          <w:iCs/>
          <w:kern w:val="3"/>
          <w:sz w:val="24"/>
          <w:szCs w:val="24"/>
        </w:rPr>
        <w:t xml:space="preserve"> Mój proporcjonalny udział w 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 xml:space="preserve">realizacji pracy szacuję na </w:t>
      </w:r>
      <w:r w:rsidRPr="00C201F7">
        <w:rPr>
          <w:rFonts w:eastAsia="SimSun" w:cs="Tahoma"/>
          <w:b/>
          <w:bCs/>
          <w:i/>
          <w:iCs/>
          <w:kern w:val="3"/>
          <w:sz w:val="24"/>
          <w:szCs w:val="24"/>
        </w:rPr>
        <w:t>65%</w:t>
      </w:r>
      <w:r w:rsidRPr="00C201F7">
        <w:rPr>
          <w:rFonts w:eastAsia="SimSun" w:cs="Tahoma"/>
          <w:i/>
          <w:iCs/>
          <w:kern w:val="3"/>
          <w:sz w:val="24"/>
          <w:szCs w:val="24"/>
        </w:rPr>
        <w:t>.</w:t>
      </w:r>
    </w:p>
    <w:p w:rsidR="007A001A" w:rsidRPr="00C201F7" w:rsidRDefault="009C6A0F" w:rsidP="00A13E04">
      <w:pPr>
        <w:spacing w:line="276" w:lineRule="auto"/>
        <w:jc w:val="both"/>
        <w:rPr>
          <w:b/>
          <w:sz w:val="24"/>
          <w:szCs w:val="24"/>
        </w:rPr>
      </w:pPr>
      <w:r w:rsidRPr="00C201F7">
        <w:rPr>
          <w:b/>
          <w:sz w:val="24"/>
          <w:szCs w:val="24"/>
        </w:rPr>
        <w:t>C) Omówienie celu naukowego ww. prac i osiągniętych wyników wraz z omówieniem ich ewentualnego wykorzystania.</w:t>
      </w:r>
    </w:p>
    <w:p w:rsidR="006370AA" w:rsidRPr="00C201F7" w:rsidRDefault="0075548F" w:rsidP="00A13E04">
      <w:pPr>
        <w:spacing w:after="0" w:line="276" w:lineRule="auto"/>
        <w:ind w:firstLine="708"/>
        <w:jc w:val="both"/>
        <w:rPr>
          <w:sz w:val="24"/>
          <w:szCs w:val="24"/>
        </w:rPr>
      </w:pPr>
      <w:r w:rsidRPr="00C201F7">
        <w:rPr>
          <w:sz w:val="24"/>
          <w:szCs w:val="24"/>
        </w:rPr>
        <w:t xml:space="preserve">Rak jelita grubego stanowi istotny problem zarówno w aspekcie </w:t>
      </w:r>
      <w:r w:rsidR="00E216E2" w:rsidRPr="00C201F7">
        <w:rPr>
          <w:sz w:val="24"/>
          <w:szCs w:val="24"/>
        </w:rPr>
        <w:t>medycznym, jak też społecznym. D</w:t>
      </w:r>
      <w:r w:rsidRPr="00C201F7">
        <w:rPr>
          <w:sz w:val="24"/>
          <w:szCs w:val="24"/>
        </w:rPr>
        <w:t xml:space="preserve">ynamika wzrostu </w:t>
      </w:r>
      <w:proofErr w:type="spellStart"/>
      <w:r w:rsidRPr="00C201F7">
        <w:rPr>
          <w:sz w:val="24"/>
          <w:szCs w:val="24"/>
        </w:rPr>
        <w:t>zachorowań</w:t>
      </w:r>
      <w:proofErr w:type="spellEnd"/>
      <w:r w:rsidRPr="00C201F7">
        <w:rPr>
          <w:sz w:val="24"/>
          <w:szCs w:val="24"/>
        </w:rPr>
        <w:t xml:space="preserve"> na te</w:t>
      </w:r>
      <w:r w:rsidR="00C20E54">
        <w:rPr>
          <w:sz w:val="24"/>
          <w:szCs w:val="24"/>
        </w:rPr>
        <w:t>n nowotwór w Polsce jest wyższa</w:t>
      </w:r>
      <w:r w:rsidRPr="00C201F7">
        <w:rPr>
          <w:sz w:val="24"/>
          <w:szCs w:val="24"/>
        </w:rPr>
        <w:t xml:space="preserve"> niż w innych krajach Eu</w:t>
      </w:r>
      <w:r w:rsidR="00C20E54">
        <w:rPr>
          <w:sz w:val="24"/>
          <w:szCs w:val="24"/>
        </w:rPr>
        <w:t>ropy. Stosowana obecnie terapia</w:t>
      </w:r>
      <w:r w:rsidRPr="00C201F7">
        <w:rPr>
          <w:sz w:val="24"/>
          <w:szCs w:val="24"/>
        </w:rPr>
        <w:t xml:space="preserve"> jest zdecydowanie niezadawalająca. Niewątpliwe istnieje konieczność zintensyfikowania badań w zakresie zarówno wczesnej diagnostyki, jak też samej terapii tego schorzenia. Pacjenci z rakiem jelita grubego stanowią stosunkowo heterogenną grupę chorych</w:t>
      </w:r>
      <w:r w:rsidR="00C20E54">
        <w:rPr>
          <w:sz w:val="24"/>
          <w:szCs w:val="24"/>
        </w:rPr>
        <w:t>,</w:t>
      </w:r>
      <w:r w:rsidRPr="00C201F7">
        <w:rPr>
          <w:sz w:val="24"/>
          <w:szCs w:val="24"/>
        </w:rPr>
        <w:t xml:space="preserve"> w związku z tym trudno jest wskazać </w:t>
      </w:r>
      <w:r w:rsidR="009B53E8" w:rsidRPr="00C201F7">
        <w:rPr>
          <w:sz w:val="24"/>
          <w:szCs w:val="24"/>
        </w:rPr>
        <w:t xml:space="preserve">jedyny w pełni skuteczny schemat </w:t>
      </w:r>
      <w:r w:rsidRPr="00C201F7">
        <w:rPr>
          <w:sz w:val="24"/>
          <w:szCs w:val="24"/>
        </w:rPr>
        <w:t>leczenia. Istnieją pewne standardy postępowania z chorym onkologicznym, w tym przypadku podstawowym elementem terapii jest leczenie chirurgiczne</w:t>
      </w:r>
      <w:r w:rsidR="006370AA" w:rsidRPr="00C201F7">
        <w:rPr>
          <w:sz w:val="24"/>
          <w:szCs w:val="24"/>
        </w:rPr>
        <w:t xml:space="preserve"> </w:t>
      </w:r>
      <w:r w:rsidR="00DD0ACA" w:rsidRPr="00C201F7">
        <w:rPr>
          <w:sz w:val="24"/>
          <w:szCs w:val="24"/>
        </w:rPr>
        <w:t>mające</w:t>
      </w:r>
      <w:r w:rsidRPr="00C201F7">
        <w:rPr>
          <w:sz w:val="24"/>
          <w:szCs w:val="24"/>
        </w:rPr>
        <w:t xml:space="preserve"> na celu uzyskanie wolnych od nacieku nowotworowego tkanek jelita.  Jako niezbędne leczenie uzupełniające do wcześniejszej interwencji chirurgicznej wprowadza się chemioterapię. Opiera się ona głównie na </w:t>
      </w:r>
      <w:proofErr w:type="spellStart"/>
      <w:r w:rsidRPr="00C201F7">
        <w:rPr>
          <w:sz w:val="24"/>
          <w:szCs w:val="24"/>
        </w:rPr>
        <w:t>fluoropirymidynie</w:t>
      </w:r>
      <w:proofErr w:type="spellEnd"/>
      <w:r w:rsidRPr="00C201F7">
        <w:rPr>
          <w:sz w:val="24"/>
          <w:szCs w:val="24"/>
        </w:rPr>
        <w:t xml:space="preserve">, 5 </w:t>
      </w:r>
      <w:proofErr w:type="spellStart"/>
      <w:r w:rsidRPr="00C201F7">
        <w:rPr>
          <w:sz w:val="24"/>
          <w:szCs w:val="24"/>
        </w:rPr>
        <w:t>fluorouracylu</w:t>
      </w:r>
      <w:proofErr w:type="spellEnd"/>
      <w:r w:rsidRPr="00C201F7">
        <w:rPr>
          <w:sz w:val="24"/>
          <w:szCs w:val="24"/>
        </w:rPr>
        <w:t xml:space="preserve">/kwasie foliowym, </w:t>
      </w:r>
      <w:proofErr w:type="spellStart"/>
      <w:r w:rsidRPr="00C201F7">
        <w:rPr>
          <w:sz w:val="24"/>
          <w:szCs w:val="24"/>
        </w:rPr>
        <w:t>kapecytabinie</w:t>
      </w:r>
      <w:proofErr w:type="spellEnd"/>
      <w:r w:rsidRPr="00C201F7">
        <w:rPr>
          <w:sz w:val="24"/>
          <w:szCs w:val="24"/>
        </w:rPr>
        <w:t xml:space="preserve"> oraz </w:t>
      </w:r>
      <w:proofErr w:type="spellStart"/>
      <w:r w:rsidRPr="00C201F7">
        <w:rPr>
          <w:sz w:val="24"/>
          <w:szCs w:val="24"/>
        </w:rPr>
        <w:t>ok</w:t>
      </w:r>
      <w:r w:rsidR="009E051D">
        <w:rPr>
          <w:sz w:val="24"/>
          <w:szCs w:val="24"/>
        </w:rPr>
        <w:t>s</w:t>
      </w:r>
      <w:r w:rsidRPr="00C201F7">
        <w:rPr>
          <w:sz w:val="24"/>
          <w:szCs w:val="24"/>
        </w:rPr>
        <w:t>aliplatynie</w:t>
      </w:r>
      <w:proofErr w:type="spellEnd"/>
      <w:r w:rsidRPr="00C201F7">
        <w:rPr>
          <w:sz w:val="24"/>
          <w:szCs w:val="24"/>
        </w:rPr>
        <w:t xml:space="preserve">. W zależności od stopnia zaawansowania nowotworu oraz stanu klinicznego pacjenta stosowany jest odpowiedni schemat terapii. Według obecnie obowiązujących wytycznych celem leczenia przeciwnowotworowego jest aktywna terapia prowadząca do </w:t>
      </w:r>
      <w:proofErr w:type="spellStart"/>
      <w:r w:rsidRPr="00C201F7">
        <w:rPr>
          <w:sz w:val="24"/>
          <w:szCs w:val="24"/>
        </w:rPr>
        <w:t>eradykacji</w:t>
      </w:r>
      <w:proofErr w:type="spellEnd"/>
      <w:r w:rsidRPr="00C201F7">
        <w:rPr>
          <w:sz w:val="24"/>
          <w:szCs w:val="24"/>
        </w:rPr>
        <w:t xml:space="preserve"> komórek nowotworowych oraz zapewnienie choremu optymalnej jakości życia.</w:t>
      </w:r>
      <w:r w:rsidR="006370AA" w:rsidRPr="00C201F7">
        <w:rPr>
          <w:sz w:val="24"/>
          <w:szCs w:val="24"/>
        </w:rPr>
        <w:t xml:space="preserve"> </w:t>
      </w:r>
    </w:p>
    <w:p w:rsidR="00E216E2" w:rsidRPr="00C201F7" w:rsidRDefault="0075548F" w:rsidP="00A13E04">
      <w:pPr>
        <w:spacing w:after="0" w:line="276" w:lineRule="auto"/>
        <w:ind w:firstLine="708"/>
        <w:jc w:val="both"/>
        <w:rPr>
          <w:sz w:val="24"/>
          <w:szCs w:val="24"/>
        </w:rPr>
      </w:pPr>
      <w:r w:rsidRPr="00C201F7">
        <w:rPr>
          <w:sz w:val="24"/>
          <w:szCs w:val="24"/>
        </w:rPr>
        <w:t>Progresja zmian nowotworowych prowadzi do wyczerpania rezerw kompensacyjnych organizmu, pojawi</w:t>
      </w:r>
      <w:r w:rsidR="00E216E2" w:rsidRPr="00C201F7">
        <w:rPr>
          <w:sz w:val="24"/>
          <w:szCs w:val="24"/>
        </w:rPr>
        <w:t>eni</w:t>
      </w:r>
      <w:r w:rsidRPr="00C201F7">
        <w:rPr>
          <w:sz w:val="24"/>
          <w:szCs w:val="24"/>
        </w:rPr>
        <w:t>a się szereg</w:t>
      </w:r>
      <w:r w:rsidR="00E216E2" w:rsidRPr="00C201F7">
        <w:rPr>
          <w:sz w:val="24"/>
          <w:szCs w:val="24"/>
        </w:rPr>
        <w:t>u</w:t>
      </w:r>
      <w:r w:rsidRPr="00C201F7">
        <w:rPr>
          <w:sz w:val="24"/>
          <w:szCs w:val="24"/>
        </w:rPr>
        <w:t xml:space="preserve"> objawów utrudniających, czy wręcz uniemożliwiających funkcjonowanie chorego w społeczeństwie. Obok choroby podstawowej – niekontrolowanego rozrostu, poważny problem kliniczny stanowi niedokrwistość. Występuje ona u około 60-90% pacjentów onkologicznych, a niemal </w:t>
      </w:r>
      <w:r w:rsidR="006370AA" w:rsidRPr="00C201F7">
        <w:rPr>
          <w:sz w:val="24"/>
          <w:szCs w:val="24"/>
        </w:rPr>
        <w:t xml:space="preserve">u </w:t>
      </w:r>
      <w:r w:rsidRPr="00C201F7">
        <w:rPr>
          <w:sz w:val="24"/>
          <w:szCs w:val="24"/>
        </w:rPr>
        <w:t xml:space="preserve">30% </w:t>
      </w:r>
      <w:r w:rsidR="006370AA" w:rsidRPr="00C201F7">
        <w:rPr>
          <w:sz w:val="24"/>
          <w:szCs w:val="24"/>
        </w:rPr>
        <w:t>obserwowana jest</w:t>
      </w:r>
      <w:r w:rsidRPr="00C201F7">
        <w:rPr>
          <w:sz w:val="24"/>
          <w:szCs w:val="24"/>
        </w:rPr>
        <w:t xml:space="preserve"> niedokrwistość ciężka lub wręcz zagrażająca życiu. Stopień jej nasilenia zależy od rodzaju histopatologicznego nowotworu, stopnia zaawansowania klinicznego, czasu trwania choroby, obecności powikłań oraz metod i intensywności stosowanej terapii. W przypadku zmian nowotworowych jelita grubego do głównych przyczyn występowania niedokrwistości należą przede wszystkim przewlekle krwawienia, upośledzony pasaż jelitowy oraz zaburzenia wchłaniania. Według pacjentów onkologicznych największym problemem oprócz </w:t>
      </w:r>
      <w:r w:rsidRPr="00C201F7">
        <w:rPr>
          <w:sz w:val="24"/>
          <w:szCs w:val="24"/>
        </w:rPr>
        <w:lastRenderedPageBreak/>
        <w:t xml:space="preserve">dolegliwości bólowych, które prawidłowo leczone są kontrolowane, jest </w:t>
      </w:r>
      <w:r w:rsidRPr="00F34B54">
        <w:rPr>
          <w:sz w:val="24"/>
          <w:szCs w:val="24"/>
        </w:rPr>
        <w:t xml:space="preserve">przewlekłe wyczerpanie, </w:t>
      </w:r>
      <w:r w:rsidRPr="00C201F7">
        <w:rPr>
          <w:sz w:val="24"/>
          <w:szCs w:val="24"/>
        </w:rPr>
        <w:t>które dramatycznie obniża komfort życia, co ważniejsze zmniejsza także skuteczność prowadzonej terapii (</w:t>
      </w:r>
      <w:r w:rsidR="00751556" w:rsidRPr="00C201F7">
        <w:rPr>
          <w:sz w:val="24"/>
          <w:szCs w:val="24"/>
        </w:rPr>
        <w:t>1</w:t>
      </w:r>
      <w:r w:rsidRPr="00C201F7">
        <w:rPr>
          <w:sz w:val="24"/>
          <w:szCs w:val="24"/>
        </w:rPr>
        <w:t>).  Opublikowane w 2004 roku wyniki badania obserwacyjnego ECAS (</w:t>
      </w:r>
      <w:proofErr w:type="spellStart"/>
      <w:r w:rsidRPr="00C201F7">
        <w:rPr>
          <w:i/>
          <w:sz w:val="24"/>
          <w:szCs w:val="24"/>
        </w:rPr>
        <w:t>European</w:t>
      </w:r>
      <w:proofErr w:type="spellEnd"/>
      <w:r w:rsidRPr="00C201F7">
        <w:rPr>
          <w:i/>
          <w:sz w:val="24"/>
          <w:szCs w:val="24"/>
        </w:rPr>
        <w:t xml:space="preserve"> </w:t>
      </w:r>
      <w:proofErr w:type="spellStart"/>
      <w:r w:rsidRPr="00C201F7">
        <w:rPr>
          <w:i/>
          <w:sz w:val="24"/>
          <w:szCs w:val="24"/>
        </w:rPr>
        <w:t>Cancer</w:t>
      </w:r>
      <w:proofErr w:type="spellEnd"/>
      <w:r w:rsidRPr="00C201F7">
        <w:rPr>
          <w:i/>
          <w:sz w:val="24"/>
          <w:szCs w:val="24"/>
        </w:rPr>
        <w:t xml:space="preserve"> Anemia </w:t>
      </w:r>
      <w:proofErr w:type="spellStart"/>
      <w:r w:rsidRPr="00C201F7">
        <w:rPr>
          <w:i/>
          <w:sz w:val="24"/>
          <w:szCs w:val="24"/>
        </w:rPr>
        <w:t>Survay</w:t>
      </w:r>
      <w:proofErr w:type="spellEnd"/>
      <w:r w:rsidRPr="00C201F7">
        <w:rPr>
          <w:sz w:val="24"/>
          <w:szCs w:val="24"/>
        </w:rPr>
        <w:t>) jednoznacznie dowiodły istnienia ścisłego związku pomiędzy stężeniem hemoglobiny, a stanem sprawności pacjenta. Leczenie niedokrwistości w przebiegu chorób nowotworowych polega głównie na podawaniu</w:t>
      </w:r>
      <w:r w:rsidR="009B53E8" w:rsidRPr="00C201F7">
        <w:rPr>
          <w:sz w:val="24"/>
          <w:szCs w:val="24"/>
        </w:rPr>
        <w:t xml:space="preserve"> koncentratu krwinek czerwonych lub</w:t>
      </w:r>
      <w:r w:rsidRPr="00C201F7">
        <w:rPr>
          <w:sz w:val="24"/>
          <w:szCs w:val="24"/>
        </w:rPr>
        <w:t xml:space="preserve"> suplementacji </w:t>
      </w:r>
      <w:r w:rsidRPr="00F34B54">
        <w:rPr>
          <w:sz w:val="24"/>
          <w:szCs w:val="24"/>
        </w:rPr>
        <w:t>rekombin</w:t>
      </w:r>
      <w:r w:rsidR="006370AA" w:rsidRPr="00F34B54">
        <w:rPr>
          <w:sz w:val="24"/>
          <w:szCs w:val="24"/>
        </w:rPr>
        <w:t>owan</w:t>
      </w:r>
      <w:r w:rsidR="00C20E54" w:rsidRPr="00F34B54">
        <w:rPr>
          <w:sz w:val="24"/>
          <w:szCs w:val="24"/>
        </w:rPr>
        <w:t>ą</w:t>
      </w:r>
      <w:r w:rsidR="006370AA" w:rsidRPr="00F34B54">
        <w:rPr>
          <w:sz w:val="24"/>
          <w:szCs w:val="24"/>
        </w:rPr>
        <w:t xml:space="preserve"> ludzk</w:t>
      </w:r>
      <w:r w:rsidR="00C20E54" w:rsidRPr="00F34B54">
        <w:rPr>
          <w:sz w:val="24"/>
          <w:szCs w:val="24"/>
        </w:rPr>
        <w:t>ą</w:t>
      </w:r>
      <w:r w:rsidR="006370AA" w:rsidRPr="00F34B54">
        <w:rPr>
          <w:sz w:val="24"/>
          <w:szCs w:val="24"/>
        </w:rPr>
        <w:t xml:space="preserve"> erytropoetyn</w:t>
      </w:r>
      <w:r w:rsidR="00C20E54" w:rsidRPr="00F34B54">
        <w:rPr>
          <w:sz w:val="24"/>
          <w:szCs w:val="24"/>
        </w:rPr>
        <w:t>ą</w:t>
      </w:r>
      <w:r w:rsidR="006370AA" w:rsidRPr="00F34B54">
        <w:rPr>
          <w:sz w:val="24"/>
          <w:szCs w:val="24"/>
        </w:rPr>
        <w:t xml:space="preserve"> </w:t>
      </w:r>
      <w:r w:rsidR="006370AA" w:rsidRPr="00C201F7">
        <w:rPr>
          <w:sz w:val="24"/>
          <w:szCs w:val="24"/>
        </w:rPr>
        <w:t>(</w:t>
      </w:r>
      <w:proofErr w:type="spellStart"/>
      <w:r w:rsidRPr="00C201F7">
        <w:rPr>
          <w:sz w:val="24"/>
          <w:szCs w:val="24"/>
        </w:rPr>
        <w:t>Epo</w:t>
      </w:r>
      <w:proofErr w:type="spellEnd"/>
      <w:r w:rsidRPr="00C201F7">
        <w:rPr>
          <w:sz w:val="24"/>
          <w:szCs w:val="24"/>
        </w:rPr>
        <w:t xml:space="preserve">). </w:t>
      </w:r>
    </w:p>
    <w:p w:rsidR="00B608BA" w:rsidRPr="00C201F7" w:rsidRDefault="0075548F" w:rsidP="00A13E04">
      <w:pPr>
        <w:spacing w:after="0" w:line="276" w:lineRule="auto"/>
        <w:ind w:firstLine="708"/>
        <w:jc w:val="both"/>
        <w:rPr>
          <w:sz w:val="24"/>
          <w:szCs w:val="24"/>
        </w:rPr>
      </w:pPr>
      <w:r w:rsidRPr="00C201F7">
        <w:rPr>
          <w:sz w:val="24"/>
          <w:szCs w:val="24"/>
        </w:rPr>
        <w:t xml:space="preserve">Erytropoetyna jest glikoproteiną zbudowaną ze 166 aminokwasów o masie cząsteczkowej około 30-34 </w:t>
      </w:r>
      <w:proofErr w:type="spellStart"/>
      <w:r w:rsidRPr="00C201F7">
        <w:rPr>
          <w:sz w:val="24"/>
          <w:szCs w:val="24"/>
        </w:rPr>
        <w:t>kD</w:t>
      </w:r>
      <w:proofErr w:type="spellEnd"/>
      <w:r w:rsidRPr="00C201F7">
        <w:rPr>
          <w:sz w:val="24"/>
          <w:szCs w:val="24"/>
        </w:rPr>
        <w:t xml:space="preserve"> (w zależności od zawartości węglowodanów), wytwarzaną głównie przez komórki śródmiąższowe nerek (80-90%). Gen kodujący syntezę erytropoetyny znajduje się na chromosomie 7, a stopień niedotlenienia oraz niedokrwistość to główne czynniki </w:t>
      </w:r>
      <w:r w:rsidRPr="00F34B54">
        <w:rPr>
          <w:sz w:val="24"/>
          <w:szCs w:val="24"/>
        </w:rPr>
        <w:t>determinując</w:t>
      </w:r>
      <w:r w:rsidR="0017546B" w:rsidRPr="00F34B54">
        <w:rPr>
          <w:sz w:val="24"/>
          <w:szCs w:val="24"/>
        </w:rPr>
        <w:t>e</w:t>
      </w:r>
      <w:r w:rsidRPr="00F34B54">
        <w:rPr>
          <w:sz w:val="24"/>
          <w:szCs w:val="24"/>
        </w:rPr>
        <w:t xml:space="preserve"> </w:t>
      </w:r>
      <w:r w:rsidR="00F34B54" w:rsidRPr="00F34B54">
        <w:rPr>
          <w:sz w:val="24"/>
          <w:szCs w:val="24"/>
        </w:rPr>
        <w:t>intensywność</w:t>
      </w:r>
      <w:r w:rsidRPr="00F34B54">
        <w:rPr>
          <w:sz w:val="24"/>
          <w:szCs w:val="24"/>
        </w:rPr>
        <w:t xml:space="preserve"> </w:t>
      </w:r>
      <w:r w:rsidRPr="00C201F7">
        <w:rPr>
          <w:sz w:val="24"/>
          <w:szCs w:val="24"/>
        </w:rPr>
        <w:t>tego procesu (</w:t>
      </w:r>
      <w:r w:rsidR="00751556" w:rsidRPr="00C201F7">
        <w:rPr>
          <w:sz w:val="24"/>
          <w:szCs w:val="24"/>
        </w:rPr>
        <w:t>2</w:t>
      </w:r>
      <w:r w:rsidRPr="00C201F7">
        <w:rPr>
          <w:sz w:val="24"/>
          <w:szCs w:val="24"/>
        </w:rPr>
        <w:t>).</w:t>
      </w:r>
      <w:r w:rsidR="00E216E2" w:rsidRPr="00C201F7">
        <w:rPr>
          <w:sz w:val="24"/>
          <w:szCs w:val="24"/>
        </w:rPr>
        <w:t xml:space="preserve"> </w:t>
      </w:r>
      <w:r w:rsidR="00E216E2" w:rsidRPr="00C201F7">
        <w:rPr>
          <w:iCs/>
          <w:sz w:val="24"/>
          <w:szCs w:val="24"/>
        </w:rPr>
        <w:t xml:space="preserve">Erytropoetyna działa za pośrednictwem specyficznego receptora </w:t>
      </w:r>
      <w:proofErr w:type="spellStart"/>
      <w:r w:rsidR="00E216E2" w:rsidRPr="00C201F7">
        <w:rPr>
          <w:iCs/>
          <w:sz w:val="24"/>
          <w:szCs w:val="24"/>
        </w:rPr>
        <w:t>EpoR</w:t>
      </w:r>
      <w:proofErr w:type="spellEnd"/>
      <w:r w:rsidR="00E216E2" w:rsidRPr="00C201F7">
        <w:rPr>
          <w:iCs/>
          <w:sz w:val="24"/>
          <w:szCs w:val="24"/>
        </w:rPr>
        <w:t xml:space="preserve">, indukując jego </w:t>
      </w:r>
      <w:proofErr w:type="spellStart"/>
      <w:r w:rsidR="00E216E2" w:rsidRPr="00C201F7">
        <w:rPr>
          <w:iCs/>
          <w:sz w:val="24"/>
          <w:szCs w:val="24"/>
        </w:rPr>
        <w:t>homodimeryzację</w:t>
      </w:r>
      <w:proofErr w:type="spellEnd"/>
      <w:r w:rsidR="00E216E2" w:rsidRPr="00C201F7">
        <w:rPr>
          <w:iCs/>
          <w:sz w:val="24"/>
          <w:szCs w:val="24"/>
        </w:rPr>
        <w:t xml:space="preserve"> prowadzi do aktywacji (poprzez wzajemną fosforylację) dwóch kinaz tyrozynowych JAK2. Dochodzi wówczas do fosforylacji samego receptora, jak również ośmiu reszt tyrozynowych zlokalizowanych w cytoplazmatycznej domenie receptora. W dalszej drodze wewnątrzkomórkowego przekazywania sygnału biorą udział kinazy MAP (aktywacja różnicowania i proliferacji), czynniki transkrypcyjne STAT5 (hamowanie apoptozy), kinaza białkowa C (nasilenie proliferacji) i inne. Erytropoetyna jest powszechnie stosowanym w leczeniu niedokrwistości czynnikiem wzrostu odpowiedzialnym za utrzymanie odpowiedniej liczby erytrocytów w układzie krążenia, zapewniając w ten sposób prawidłowe utlenowanie tkanek. Lek ten promuje przeżycie, proliferacj</w:t>
      </w:r>
      <w:r w:rsidR="0017546B" w:rsidRPr="00F34B54">
        <w:rPr>
          <w:iCs/>
          <w:sz w:val="24"/>
          <w:szCs w:val="24"/>
        </w:rPr>
        <w:t>ę</w:t>
      </w:r>
      <w:r w:rsidR="00E216E2" w:rsidRPr="00C201F7">
        <w:rPr>
          <w:iCs/>
          <w:sz w:val="24"/>
          <w:szCs w:val="24"/>
        </w:rPr>
        <w:t xml:space="preserve"> i różnicowanie </w:t>
      </w:r>
      <w:proofErr w:type="spellStart"/>
      <w:r w:rsidR="00E216E2" w:rsidRPr="00C201F7">
        <w:rPr>
          <w:iCs/>
          <w:sz w:val="24"/>
          <w:szCs w:val="24"/>
        </w:rPr>
        <w:t>progenitorów</w:t>
      </w:r>
      <w:proofErr w:type="spellEnd"/>
      <w:r w:rsidR="00E216E2" w:rsidRPr="00C201F7">
        <w:rPr>
          <w:iCs/>
          <w:sz w:val="24"/>
          <w:szCs w:val="24"/>
        </w:rPr>
        <w:t xml:space="preserve"> erytropoezy, wykazuje działanie </w:t>
      </w:r>
      <w:proofErr w:type="spellStart"/>
      <w:r w:rsidR="00E216E2" w:rsidRPr="00C201F7">
        <w:rPr>
          <w:iCs/>
          <w:sz w:val="24"/>
          <w:szCs w:val="24"/>
        </w:rPr>
        <w:t>proangiogenne</w:t>
      </w:r>
      <w:proofErr w:type="spellEnd"/>
      <w:r w:rsidR="00E216E2" w:rsidRPr="00C201F7">
        <w:rPr>
          <w:iCs/>
          <w:sz w:val="24"/>
          <w:szCs w:val="24"/>
        </w:rPr>
        <w:t xml:space="preserve"> i </w:t>
      </w:r>
      <w:proofErr w:type="spellStart"/>
      <w:r w:rsidR="00E216E2" w:rsidRPr="00C201F7">
        <w:rPr>
          <w:iCs/>
          <w:sz w:val="24"/>
          <w:szCs w:val="24"/>
        </w:rPr>
        <w:t>antyapoptotyczne</w:t>
      </w:r>
      <w:proofErr w:type="spellEnd"/>
      <w:r w:rsidR="00E216E2" w:rsidRPr="00C201F7">
        <w:rPr>
          <w:iCs/>
          <w:sz w:val="24"/>
          <w:szCs w:val="24"/>
        </w:rPr>
        <w:t>. Badania ostatnich lat wskazują, iż stosowanie erytropoetyny w leczeniu niedokrwistości u pacjentów ze zmianami rozrostowymi</w:t>
      </w:r>
      <w:r w:rsidR="0017546B">
        <w:rPr>
          <w:iCs/>
          <w:sz w:val="24"/>
          <w:szCs w:val="24"/>
        </w:rPr>
        <w:t>,</w:t>
      </w:r>
      <w:r w:rsidR="00E216E2" w:rsidRPr="00C201F7">
        <w:rPr>
          <w:iCs/>
          <w:sz w:val="24"/>
          <w:szCs w:val="24"/>
        </w:rPr>
        <w:t xml:space="preserve"> poza korzystnym wpływem na parametry hematologiczne, może być obarczone poważnym działaniem niepożądanym, jakim jest promowanie procesu nowotworowego</w:t>
      </w:r>
      <w:r w:rsidR="00672E2D" w:rsidRPr="00C201F7">
        <w:rPr>
          <w:iCs/>
          <w:sz w:val="24"/>
          <w:szCs w:val="24"/>
        </w:rPr>
        <w:t xml:space="preserve"> (3, 4)</w:t>
      </w:r>
      <w:r w:rsidR="00E216E2" w:rsidRPr="00C201F7">
        <w:rPr>
          <w:iCs/>
          <w:sz w:val="24"/>
          <w:szCs w:val="24"/>
        </w:rPr>
        <w:t>. Działanie to wiąże się między innymi z ekspresją erytropoetyny i jej receptora na niektórych tkankach nowotworowych. Ich obecność wykazano w raku gruczołu piersiowego, szyjki i trzonu macicy, żołądka oraz jelita grubego</w:t>
      </w:r>
      <w:r w:rsidR="00E659B8" w:rsidRPr="00C201F7">
        <w:rPr>
          <w:iCs/>
          <w:sz w:val="24"/>
          <w:szCs w:val="24"/>
        </w:rPr>
        <w:t xml:space="preserve"> (5)</w:t>
      </w:r>
      <w:r w:rsidR="00E216E2" w:rsidRPr="00C201F7">
        <w:rPr>
          <w:iCs/>
          <w:sz w:val="24"/>
          <w:szCs w:val="24"/>
        </w:rPr>
        <w:t>. Na szczególną uwagę zasługuje fakt, iż w obszarach nowotworu objętych niedotlenieniem obserwuje się szczególni</w:t>
      </w:r>
      <w:r w:rsidR="005B372F" w:rsidRPr="00C201F7">
        <w:rPr>
          <w:iCs/>
          <w:sz w:val="24"/>
          <w:szCs w:val="24"/>
        </w:rPr>
        <w:t xml:space="preserve">e nasiloną ekspresję </w:t>
      </w:r>
      <w:proofErr w:type="spellStart"/>
      <w:r w:rsidR="005B372F" w:rsidRPr="00C201F7">
        <w:rPr>
          <w:iCs/>
          <w:sz w:val="24"/>
          <w:szCs w:val="24"/>
        </w:rPr>
        <w:t>Epo</w:t>
      </w:r>
      <w:proofErr w:type="spellEnd"/>
      <w:r w:rsidR="005B372F" w:rsidRPr="00C201F7">
        <w:rPr>
          <w:iCs/>
          <w:sz w:val="24"/>
          <w:szCs w:val="24"/>
        </w:rPr>
        <w:t xml:space="preserve"> i </w:t>
      </w:r>
      <w:proofErr w:type="spellStart"/>
      <w:r w:rsidR="005B372F" w:rsidRPr="00C201F7">
        <w:rPr>
          <w:iCs/>
          <w:sz w:val="24"/>
          <w:szCs w:val="24"/>
        </w:rPr>
        <w:t>EpoR</w:t>
      </w:r>
      <w:proofErr w:type="spellEnd"/>
      <w:r w:rsidR="00E216E2" w:rsidRPr="00C201F7">
        <w:rPr>
          <w:iCs/>
          <w:sz w:val="24"/>
          <w:szCs w:val="24"/>
        </w:rPr>
        <w:t xml:space="preserve"> (</w:t>
      </w:r>
      <w:r w:rsidR="00E659B8" w:rsidRPr="00C201F7">
        <w:rPr>
          <w:iCs/>
          <w:sz w:val="24"/>
          <w:szCs w:val="24"/>
        </w:rPr>
        <w:t>6</w:t>
      </w:r>
      <w:r w:rsidR="005B372F" w:rsidRPr="00C201F7">
        <w:rPr>
          <w:iCs/>
          <w:sz w:val="24"/>
          <w:szCs w:val="24"/>
        </w:rPr>
        <w:t xml:space="preserve">, </w:t>
      </w:r>
      <w:r w:rsidR="00E659B8" w:rsidRPr="00C201F7">
        <w:rPr>
          <w:iCs/>
          <w:sz w:val="24"/>
          <w:szCs w:val="24"/>
        </w:rPr>
        <w:t>7</w:t>
      </w:r>
      <w:r w:rsidR="00E216E2" w:rsidRPr="00C201F7">
        <w:rPr>
          <w:iCs/>
          <w:sz w:val="24"/>
          <w:szCs w:val="24"/>
        </w:rPr>
        <w:t>).</w:t>
      </w:r>
      <w:r w:rsidR="00E216E2" w:rsidRPr="00C201F7">
        <w:rPr>
          <w:i/>
          <w:iCs/>
          <w:sz w:val="24"/>
          <w:szCs w:val="24"/>
        </w:rPr>
        <w:t xml:space="preserve"> </w:t>
      </w:r>
      <w:r w:rsidR="0017546B">
        <w:rPr>
          <w:iCs/>
          <w:sz w:val="24"/>
          <w:szCs w:val="24"/>
        </w:rPr>
        <w:t>Stosowanie erytropoetyny daje</w:t>
      </w:r>
      <w:r w:rsidR="00E216E2" w:rsidRPr="00C201F7">
        <w:rPr>
          <w:iCs/>
          <w:sz w:val="24"/>
          <w:szCs w:val="24"/>
        </w:rPr>
        <w:t xml:space="preserve"> zatem możliwość dodatkowej aktywacji receptora </w:t>
      </w:r>
      <w:proofErr w:type="spellStart"/>
      <w:r w:rsidR="00E216E2" w:rsidRPr="00C201F7">
        <w:rPr>
          <w:iCs/>
          <w:sz w:val="24"/>
          <w:szCs w:val="24"/>
        </w:rPr>
        <w:t>erytropoetynowego</w:t>
      </w:r>
      <w:proofErr w:type="spellEnd"/>
      <w:r w:rsidR="00E216E2" w:rsidRPr="00C201F7">
        <w:rPr>
          <w:iCs/>
          <w:sz w:val="24"/>
          <w:szCs w:val="24"/>
        </w:rPr>
        <w:t>.</w:t>
      </w:r>
      <w:r w:rsidR="00E216E2" w:rsidRPr="00C201F7">
        <w:rPr>
          <w:i/>
          <w:iCs/>
          <w:sz w:val="24"/>
          <w:szCs w:val="24"/>
        </w:rPr>
        <w:t xml:space="preserve"> </w:t>
      </w:r>
      <w:r w:rsidR="00E216E2" w:rsidRPr="00C201F7">
        <w:rPr>
          <w:iCs/>
          <w:sz w:val="24"/>
          <w:szCs w:val="24"/>
        </w:rPr>
        <w:t xml:space="preserve">Takie działanie może prowadzić do progresji choroby nowotworowej oraz skrócenia życia chorych poddawanych terapii </w:t>
      </w:r>
      <w:proofErr w:type="spellStart"/>
      <w:r w:rsidR="00E216E2" w:rsidRPr="00C201F7">
        <w:rPr>
          <w:iCs/>
          <w:sz w:val="24"/>
          <w:szCs w:val="24"/>
        </w:rPr>
        <w:t>Epo</w:t>
      </w:r>
      <w:proofErr w:type="spellEnd"/>
      <w:r w:rsidR="00E216E2" w:rsidRPr="00C201F7">
        <w:rPr>
          <w:iCs/>
          <w:sz w:val="24"/>
          <w:szCs w:val="24"/>
        </w:rPr>
        <w:t xml:space="preserve">. Potwierdzają to badania przeprowadzone przez </w:t>
      </w:r>
      <w:proofErr w:type="spellStart"/>
      <w:r w:rsidR="00E216E2" w:rsidRPr="00C201F7">
        <w:rPr>
          <w:iCs/>
          <w:sz w:val="24"/>
          <w:szCs w:val="24"/>
        </w:rPr>
        <w:t>Leyland</w:t>
      </w:r>
      <w:proofErr w:type="spellEnd"/>
      <w:r w:rsidR="00E216E2" w:rsidRPr="00C201F7">
        <w:rPr>
          <w:iCs/>
          <w:sz w:val="24"/>
          <w:szCs w:val="24"/>
        </w:rPr>
        <w:t xml:space="preserve">-Jones i </w:t>
      </w:r>
      <w:proofErr w:type="spellStart"/>
      <w:r w:rsidR="00E216E2" w:rsidRPr="00C201F7">
        <w:rPr>
          <w:iCs/>
          <w:sz w:val="24"/>
          <w:szCs w:val="24"/>
        </w:rPr>
        <w:t>wsp</w:t>
      </w:r>
      <w:proofErr w:type="spellEnd"/>
      <w:r w:rsidR="00E216E2" w:rsidRPr="00C201F7">
        <w:rPr>
          <w:iCs/>
          <w:sz w:val="24"/>
          <w:szCs w:val="24"/>
        </w:rPr>
        <w:t>., w k</w:t>
      </w:r>
      <w:r w:rsidR="00E659B8" w:rsidRPr="00C201F7">
        <w:rPr>
          <w:iCs/>
          <w:sz w:val="24"/>
          <w:szCs w:val="24"/>
        </w:rPr>
        <w:t xml:space="preserve">tórych wykazano, iż stosowanie </w:t>
      </w:r>
      <w:proofErr w:type="spellStart"/>
      <w:r w:rsidR="00E216E2" w:rsidRPr="00C201F7">
        <w:rPr>
          <w:iCs/>
          <w:sz w:val="24"/>
          <w:szCs w:val="24"/>
        </w:rPr>
        <w:t>Epo</w:t>
      </w:r>
      <w:proofErr w:type="spellEnd"/>
      <w:r w:rsidR="00E216E2" w:rsidRPr="00C201F7">
        <w:rPr>
          <w:iCs/>
          <w:sz w:val="24"/>
          <w:szCs w:val="24"/>
        </w:rPr>
        <w:t xml:space="preserve"> alfa u pacjentek z rakiem gruczołu piersiowego z przerzutami było przyczyną wzrostu śmiertelności z powodu progresji choroby oraz incydentów zakrzepowych (</w:t>
      </w:r>
      <w:r w:rsidR="00E659B8" w:rsidRPr="00C201F7">
        <w:rPr>
          <w:iCs/>
          <w:sz w:val="24"/>
          <w:szCs w:val="24"/>
        </w:rPr>
        <w:t>8</w:t>
      </w:r>
      <w:r w:rsidR="00E216E2" w:rsidRPr="00C201F7">
        <w:rPr>
          <w:iCs/>
          <w:sz w:val="24"/>
          <w:szCs w:val="24"/>
        </w:rPr>
        <w:t>). Udowodniono także, iż terapia erytropoetyną beta u pacjentów z nowotworami głow</w:t>
      </w:r>
      <w:r w:rsidR="0017546B">
        <w:rPr>
          <w:iCs/>
          <w:sz w:val="24"/>
          <w:szCs w:val="24"/>
        </w:rPr>
        <w:t>y i szyi leczonych radioterapią</w:t>
      </w:r>
      <w:r w:rsidR="00E216E2" w:rsidRPr="00C201F7">
        <w:rPr>
          <w:iCs/>
          <w:sz w:val="24"/>
          <w:szCs w:val="24"/>
        </w:rPr>
        <w:t xml:space="preserve"> zmniejszała przeżycie chorych oraz nasilała progresję guza (</w:t>
      </w:r>
      <w:r w:rsidR="00E659B8" w:rsidRPr="00C201F7">
        <w:rPr>
          <w:iCs/>
          <w:sz w:val="24"/>
          <w:szCs w:val="24"/>
        </w:rPr>
        <w:t>9</w:t>
      </w:r>
      <w:r w:rsidR="00E216E2" w:rsidRPr="00C201F7">
        <w:rPr>
          <w:iCs/>
          <w:sz w:val="24"/>
          <w:szCs w:val="24"/>
        </w:rPr>
        <w:t>).</w:t>
      </w:r>
      <w:r w:rsidR="007972B8" w:rsidRPr="00C201F7">
        <w:rPr>
          <w:iCs/>
          <w:sz w:val="24"/>
          <w:szCs w:val="24"/>
        </w:rPr>
        <w:t xml:space="preserve"> </w:t>
      </w:r>
      <w:r w:rsidR="007972B8" w:rsidRPr="00C201F7">
        <w:rPr>
          <w:sz w:val="24"/>
          <w:szCs w:val="24"/>
        </w:rPr>
        <w:t xml:space="preserve">Jednocześnie część dostępnych danych literaturowych nie potwierdza takiego działania </w:t>
      </w:r>
      <w:proofErr w:type="spellStart"/>
      <w:r w:rsidR="007972B8" w:rsidRPr="00C201F7">
        <w:rPr>
          <w:sz w:val="24"/>
          <w:szCs w:val="24"/>
        </w:rPr>
        <w:t>Epo</w:t>
      </w:r>
      <w:proofErr w:type="spellEnd"/>
      <w:r w:rsidR="007972B8" w:rsidRPr="00C201F7">
        <w:rPr>
          <w:sz w:val="24"/>
          <w:szCs w:val="24"/>
        </w:rPr>
        <w:t>, a wręcz je neguje (</w:t>
      </w:r>
      <w:r w:rsidR="00AA00B3" w:rsidRPr="0055388F">
        <w:rPr>
          <w:sz w:val="24"/>
          <w:szCs w:val="24"/>
        </w:rPr>
        <w:t>10</w:t>
      </w:r>
      <w:r w:rsidR="007972B8" w:rsidRPr="00C201F7">
        <w:rPr>
          <w:sz w:val="24"/>
          <w:szCs w:val="24"/>
        </w:rPr>
        <w:t>).</w:t>
      </w:r>
      <w:r w:rsidR="00AA00B3" w:rsidRPr="00C201F7">
        <w:rPr>
          <w:sz w:val="24"/>
          <w:szCs w:val="24"/>
        </w:rPr>
        <w:t xml:space="preserve"> Pojawia się więc pytanie, czy stosowanie </w:t>
      </w:r>
      <w:r w:rsidR="00AA00B3" w:rsidRPr="00C201F7">
        <w:rPr>
          <w:sz w:val="24"/>
          <w:szCs w:val="24"/>
        </w:rPr>
        <w:lastRenderedPageBreak/>
        <w:t xml:space="preserve">erytropoetyny rekomendowanej w leczeniu niedokrwistości u pacjentów z rakiem jelita grubego jest w pełni uzasadnione? Czy lek ten posiada czynny wpływ na przebieg choroby nowotworowej? Dziś wiemy, iż stosowanie erytropoetyny w nowotworze piersi czy nowotworach głowy i szyi  skraca całkowity czas przeżycia. Czy podobnie jest w przypadku raka jelita grubego? </w:t>
      </w:r>
    </w:p>
    <w:p w:rsidR="00CA2A7E" w:rsidRPr="00C201F7" w:rsidRDefault="00AA00B3" w:rsidP="00A13E04">
      <w:pPr>
        <w:spacing w:after="0" w:line="276" w:lineRule="auto"/>
        <w:ind w:firstLine="708"/>
        <w:jc w:val="both"/>
        <w:rPr>
          <w:sz w:val="24"/>
          <w:szCs w:val="24"/>
        </w:rPr>
      </w:pPr>
      <w:r w:rsidRPr="00C201F7">
        <w:rPr>
          <w:sz w:val="24"/>
          <w:szCs w:val="24"/>
        </w:rPr>
        <w:t xml:space="preserve">Biorąc powyższe pod uwagę </w:t>
      </w:r>
      <w:r w:rsidR="009B53E8" w:rsidRPr="00C201F7">
        <w:rPr>
          <w:sz w:val="24"/>
          <w:szCs w:val="24"/>
        </w:rPr>
        <w:t>wykonałam</w:t>
      </w:r>
      <w:r w:rsidRPr="00C201F7">
        <w:rPr>
          <w:sz w:val="24"/>
          <w:szCs w:val="24"/>
        </w:rPr>
        <w:t xml:space="preserve"> badania, których wyniki </w:t>
      </w:r>
      <w:r w:rsidR="009B53E8" w:rsidRPr="00C201F7">
        <w:rPr>
          <w:sz w:val="24"/>
          <w:szCs w:val="24"/>
        </w:rPr>
        <w:t>zostały opublikowane</w:t>
      </w:r>
      <w:r w:rsidRPr="00C201F7">
        <w:rPr>
          <w:sz w:val="24"/>
          <w:szCs w:val="24"/>
        </w:rPr>
        <w:t xml:space="preserve"> w artykułach wchodzących w skład osiągnięcia naukowego.</w:t>
      </w:r>
      <w:r w:rsidR="00223C86" w:rsidRPr="00C201F7">
        <w:rPr>
          <w:sz w:val="24"/>
          <w:szCs w:val="24"/>
        </w:rPr>
        <w:t xml:space="preserve"> W pierwszym etapie przeprowadziłam </w:t>
      </w:r>
      <w:r w:rsidR="009E07FE" w:rsidRPr="00C201F7">
        <w:rPr>
          <w:iCs/>
          <w:sz w:val="24"/>
          <w:szCs w:val="24"/>
        </w:rPr>
        <w:t>badania</w:t>
      </w:r>
      <w:r w:rsidR="009B53E8" w:rsidRPr="00C201F7">
        <w:rPr>
          <w:iCs/>
          <w:sz w:val="24"/>
          <w:szCs w:val="24"/>
        </w:rPr>
        <w:t xml:space="preserve"> </w:t>
      </w:r>
      <w:r w:rsidR="009B53E8" w:rsidRPr="00C201F7">
        <w:rPr>
          <w:i/>
          <w:iCs/>
          <w:sz w:val="24"/>
          <w:szCs w:val="24"/>
        </w:rPr>
        <w:t>in vitro</w:t>
      </w:r>
      <w:r w:rsidR="009E07FE" w:rsidRPr="00C201F7">
        <w:rPr>
          <w:iCs/>
          <w:sz w:val="24"/>
          <w:szCs w:val="24"/>
        </w:rPr>
        <w:t xml:space="preserve"> </w:t>
      </w:r>
      <w:r w:rsidR="00223C86" w:rsidRPr="00C201F7">
        <w:rPr>
          <w:iCs/>
          <w:sz w:val="24"/>
          <w:szCs w:val="24"/>
        </w:rPr>
        <w:t>na komór</w:t>
      </w:r>
      <w:r w:rsidR="009E07FE" w:rsidRPr="00C201F7">
        <w:rPr>
          <w:iCs/>
          <w:sz w:val="24"/>
          <w:szCs w:val="24"/>
        </w:rPr>
        <w:t>k</w:t>
      </w:r>
      <w:r w:rsidR="00223C86" w:rsidRPr="00C201F7">
        <w:rPr>
          <w:iCs/>
          <w:sz w:val="24"/>
          <w:szCs w:val="24"/>
        </w:rPr>
        <w:t>ach</w:t>
      </w:r>
      <w:r w:rsidR="009E07FE" w:rsidRPr="00C201F7">
        <w:rPr>
          <w:iCs/>
          <w:sz w:val="24"/>
          <w:szCs w:val="24"/>
        </w:rPr>
        <w:t xml:space="preserve"> </w:t>
      </w:r>
      <w:r w:rsidR="00B77AB8" w:rsidRPr="00C201F7">
        <w:rPr>
          <w:iCs/>
          <w:sz w:val="24"/>
          <w:szCs w:val="24"/>
        </w:rPr>
        <w:t xml:space="preserve">gruczolakoraka jelita grubego </w:t>
      </w:r>
      <w:r w:rsidR="00DD0ACA" w:rsidRPr="00C201F7">
        <w:rPr>
          <w:iCs/>
          <w:sz w:val="24"/>
          <w:szCs w:val="24"/>
        </w:rPr>
        <w:t>linii DLD-1</w:t>
      </w:r>
      <w:r w:rsidR="009E07FE" w:rsidRPr="00C201F7">
        <w:rPr>
          <w:iCs/>
          <w:sz w:val="24"/>
          <w:szCs w:val="24"/>
        </w:rPr>
        <w:t xml:space="preserve"> </w:t>
      </w:r>
      <w:r w:rsidR="00B77AB8" w:rsidRPr="00C201F7">
        <w:rPr>
          <w:iCs/>
          <w:sz w:val="24"/>
          <w:szCs w:val="24"/>
        </w:rPr>
        <w:t>(ATCC, USA)</w:t>
      </w:r>
      <w:r w:rsidR="009B53E8" w:rsidRPr="00C201F7">
        <w:rPr>
          <w:iCs/>
          <w:sz w:val="24"/>
          <w:szCs w:val="24"/>
        </w:rPr>
        <w:t>, w których p</w:t>
      </w:r>
      <w:r w:rsidR="00CA2A7E" w:rsidRPr="00C201F7">
        <w:rPr>
          <w:iCs/>
          <w:sz w:val="24"/>
          <w:szCs w:val="24"/>
        </w:rPr>
        <w:t>otwierdziłam</w:t>
      </w:r>
      <w:r w:rsidR="00223C86" w:rsidRPr="00C201F7">
        <w:rPr>
          <w:iCs/>
          <w:sz w:val="24"/>
          <w:szCs w:val="24"/>
        </w:rPr>
        <w:t xml:space="preserve"> konstytutywną obecność receptorów</w:t>
      </w:r>
      <w:r w:rsidR="00302926" w:rsidRPr="00C201F7">
        <w:rPr>
          <w:iCs/>
          <w:sz w:val="24"/>
          <w:szCs w:val="24"/>
        </w:rPr>
        <w:t xml:space="preserve"> dla erytropoetyny (</w:t>
      </w:r>
      <w:proofErr w:type="spellStart"/>
      <w:r w:rsidR="00302926" w:rsidRPr="00C201F7">
        <w:rPr>
          <w:iCs/>
          <w:sz w:val="24"/>
          <w:szCs w:val="24"/>
        </w:rPr>
        <w:t>EpoR</w:t>
      </w:r>
      <w:proofErr w:type="spellEnd"/>
      <w:r w:rsidR="00302926" w:rsidRPr="00C201F7">
        <w:rPr>
          <w:iCs/>
          <w:sz w:val="24"/>
          <w:szCs w:val="24"/>
        </w:rPr>
        <w:t>)</w:t>
      </w:r>
      <w:r w:rsidR="009E07FE" w:rsidRPr="00C201F7">
        <w:rPr>
          <w:iCs/>
          <w:sz w:val="24"/>
          <w:szCs w:val="24"/>
        </w:rPr>
        <w:t>.</w:t>
      </w:r>
      <w:r w:rsidR="00175627" w:rsidRPr="00C201F7">
        <w:rPr>
          <w:iCs/>
          <w:sz w:val="24"/>
          <w:szCs w:val="24"/>
        </w:rPr>
        <w:t xml:space="preserve"> </w:t>
      </w:r>
      <w:r w:rsidR="00CA2A7E" w:rsidRPr="00C201F7">
        <w:rPr>
          <w:iCs/>
          <w:sz w:val="24"/>
          <w:szCs w:val="24"/>
        </w:rPr>
        <w:t>Wykazałam</w:t>
      </w:r>
      <w:r w:rsidR="009B53E8" w:rsidRPr="00C201F7">
        <w:rPr>
          <w:iCs/>
          <w:sz w:val="24"/>
          <w:szCs w:val="24"/>
        </w:rPr>
        <w:t xml:space="preserve"> także</w:t>
      </w:r>
      <w:r w:rsidR="00CA2A7E" w:rsidRPr="00C201F7">
        <w:rPr>
          <w:iCs/>
          <w:sz w:val="24"/>
          <w:szCs w:val="24"/>
        </w:rPr>
        <w:t xml:space="preserve">, </w:t>
      </w:r>
      <w:r w:rsidR="009B53E8" w:rsidRPr="00C201F7">
        <w:rPr>
          <w:iCs/>
          <w:sz w:val="24"/>
          <w:szCs w:val="24"/>
        </w:rPr>
        <w:t>iż</w:t>
      </w:r>
      <w:r w:rsidR="00CA2A7E" w:rsidRPr="00C201F7">
        <w:rPr>
          <w:iCs/>
          <w:sz w:val="24"/>
          <w:szCs w:val="24"/>
        </w:rPr>
        <w:t xml:space="preserve"> jednoczesne zastosowanie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 xml:space="preserve"> (</w:t>
      </w:r>
      <w:proofErr w:type="spellStart"/>
      <w:r w:rsidR="00CA2A7E" w:rsidRPr="00C201F7">
        <w:rPr>
          <w:iCs/>
          <w:sz w:val="24"/>
          <w:szCs w:val="24"/>
        </w:rPr>
        <w:t>NeoRecormon</w:t>
      </w:r>
      <w:proofErr w:type="spellEnd"/>
      <w:r w:rsidR="00CA2A7E" w:rsidRPr="00C201F7">
        <w:rPr>
          <w:iCs/>
          <w:sz w:val="24"/>
          <w:szCs w:val="24"/>
        </w:rPr>
        <w:t xml:space="preserve">, Roche, </w:t>
      </w:r>
      <w:proofErr w:type="spellStart"/>
      <w:r w:rsidR="00CA2A7E" w:rsidRPr="00C201F7">
        <w:rPr>
          <w:iCs/>
          <w:sz w:val="24"/>
          <w:szCs w:val="24"/>
        </w:rPr>
        <w:t>Switzerland</w:t>
      </w:r>
      <w:proofErr w:type="spellEnd"/>
      <w:r w:rsidR="00CA2A7E" w:rsidRPr="00C201F7">
        <w:rPr>
          <w:iCs/>
          <w:sz w:val="24"/>
          <w:szCs w:val="24"/>
        </w:rPr>
        <w:t xml:space="preserve">) i czynników cytotoksycznych, takich jak 5-FU i </w:t>
      </w:r>
      <w:proofErr w:type="spellStart"/>
      <w:r w:rsidR="00CA2A7E" w:rsidRPr="00C201F7">
        <w:rPr>
          <w:iCs/>
          <w:sz w:val="24"/>
          <w:szCs w:val="24"/>
        </w:rPr>
        <w:t>irinotekanu</w:t>
      </w:r>
      <w:proofErr w:type="spellEnd"/>
      <w:r w:rsidR="00CA2A7E" w:rsidRPr="00C201F7">
        <w:rPr>
          <w:iCs/>
          <w:sz w:val="24"/>
          <w:szCs w:val="24"/>
        </w:rPr>
        <w:t xml:space="preserve"> (w postaci jego aktywnego metabolitu, tj. SN-38), powoduje nasilenie działania przeciwnowotworowego, na co wskazuje zmniejszenie żywotności w teście MTT, obniżenie liczby komórek nowotworowych oraz znaczne zmniejszenie syntezy DNA ocenianej inkorporacją tymidyny. Wykorzystując metodę </w:t>
      </w:r>
      <w:proofErr w:type="spellStart"/>
      <w:r w:rsidR="00CA2A7E" w:rsidRPr="00C201F7">
        <w:rPr>
          <w:iCs/>
          <w:sz w:val="24"/>
          <w:szCs w:val="24"/>
        </w:rPr>
        <w:t>Chou-Talalaya</w:t>
      </w:r>
      <w:proofErr w:type="spellEnd"/>
      <w:r w:rsidR="00CA2A7E" w:rsidRPr="00C201F7">
        <w:rPr>
          <w:iCs/>
          <w:sz w:val="24"/>
          <w:szCs w:val="24"/>
        </w:rPr>
        <w:t xml:space="preserve"> udowodniłam występowanie synergizmu pomi</w:t>
      </w:r>
      <w:r w:rsidR="009B53E8" w:rsidRPr="00C201F7">
        <w:rPr>
          <w:iCs/>
          <w:sz w:val="24"/>
          <w:szCs w:val="24"/>
        </w:rPr>
        <w:t xml:space="preserve">ędzy </w:t>
      </w:r>
      <w:proofErr w:type="spellStart"/>
      <w:r w:rsidR="009B53E8" w:rsidRPr="00C201F7">
        <w:rPr>
          <w:iCs/>
          <w:sz w:val="24"/>
          <w:szCs w:val="24"/>
        </w:rPr>
        <w:t>Epo</w:t>
      </w:r>
      <w:proofErr w:type="spellEnd"/>
      <w:r w:rsidR="009B53E8" w:rsidRPr="00C201F7">
        <w:rPr>
          <w:iCs/>
          <w:sz w:val="24"/>
          <w:szCs w:val="24"/>
        </w:rPr>
        <w:t xml:space="preserve"> a badanymi cytostatykami</w:t>
      </w:r>
      <w:r w:rsidR="00CA2A7E" w:rsidRPr="00C201F7">
        <w:rPr>
          <w:iCs/>
          <w:sz w:val="24"/>
          <w:szCs w:val="24"/>
        </w:rPr>
        <w:t xml:space="preserve">. Zaobserwowałam również obniżenie ekspresji </w:t>
      </w:r>
      <w:proofErr w:type="spellStart"/>
      <w:r w:rsidR="00CA2A7E" w:rsidRPr="00C201F7">
        <w:rPr>
          <w:iCs/>
          <w:sz w:val="24"/>
          <w:szCs w:val="24"/>
        </w:rPr>
        <w:t>EpoR</w:t>
      </w:r>
      <w:proofErr w:type="spellEnd"/>
      <w:r w:rsidR="00CA2A7E" w:rsidRPr="00C201F7">
        <w:rPr>
          <w:iCs/>
          <w:sz w:val="24"/>
          <w:szCs w:val="24"/>
        </w:rPr>
        <w:t xml:space="preserve"> w komórkach poddanych działaniu 5-FU, SN-38 oraz obu tych związków jednocześnie w porównaniu do poziomu ekspresji występującej po inkubacji z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 xml:space="preserve">. Ekspresja </w:t>
      </w:r>
      <w:proofErr w:type="spellStart"/>
      <w:r w:rsidR="00CA2A7E" w:rsidRPr="00C201F7">
        <w:rPr>
          <w:iCs/>
          <w:sz w:val="24"/>
          <w:szCs w:val="24"/>
        </w:rPr>
        <w:t>apoptycznego</w:t>
      </w:r>
      <w:proofErr w:type="spellEnd"/>
      <w:r w:rsidR="00CA2A7E" w:rsidRPr="00C201F7">
        <w:rPr>
          <w:iCs/>
          <w:sz w:val="24"/>
          <w:szCs w:val="24"/>
        </w:rPr>
        <w:t xml:space="preserve"> białka </w:t>
      </w:r>
      <w:proofErr w:type="spellStart"/>
      <w:r w:rsidR="00CA2A7E" w:rsidRPr="00C201F7">
        <w:rPr>
          <w:iCs/>
          <w:sz w:val="24"/>
          <w:szCs w:val="24"/>
        </w:rPr>
        <w:t>Bax</w:t>
      </w:r>
      <w:proofErr w:type="spellEnd"/>
      <w:r w:rsidR="00CA2A7E" w:rsidRPr="00C201F7">
        <w:rPr>
          <w:iCs/>
          <w:sz w:val="24"/>
          <w:szCs w:val="24"/>
        </w:rPr>
        <w:t xml:space="preserve"> uległa znacznemu wzrostowi po inkubacji komórek raka jelita grubego z 5-FU i 5-FU + SN38, jak również, choć w mniejszym stopniu po jednoczesnej inkubacji z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>, 5-FU oraz SN-38 w porównaniu z grupą kontrolną.</w:t>
      </w:r>
      <w:r w:rsidR="00CA2A7E" w:rsidRPr="00C201F7">
        <w:rPr>
          <w:sz w:val="24"/>
          <w:szCs w:val="24"/>
        </w:rPr>
        <w:t xml:space="preserve"> </w:t>
      </w:r>
      <w:r w:rsidR="00CA2A7E" w:rsidRPr="00C201F7">
        <w:rPr>
          <w:iCs/>
          <w:sz w:val="24"/>
          <w:szCs w:val="24"/>
        </w:rPr>
        <w:t xml:space="preserve">Ponadto stwierdziłam istotny wzrost ekspresji </w:t>
      </w:r>
      <w:proofErr w:type="spellStart"/>
      <w:r w:rsidR="00CA2A7E" w:rsidRPr="00C201F7">
        <w:rPr>
          <w:iCs/>
          <w:sz w:val="24"/>
          <w:szCs w:val="24"/>
        </w:rPr>
        <w:t>antyapotycznego</w:t>
      </w:r>
      <w:proofErr w:type="spellEnd"/>
      <w:r w:rsidR="00CA2A7E" w:rsidRPr="00C201F7">
        <w:rPr>
          <w:iCs/>
          <w:sz w:val="24"/>
          <w:szCs w:val="24"/>
        </w:rPr>
        <w:t xml:space="preserve"> białka Bcl-2 po inkubacji z samą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 xml:space="preserve">, jak również </w:t>
      </w:r>
      <w:r w:rsidR="009B53E8" w:rsidRPr="00C201F7">
        <w:rPr>
          <w:iCs/>
          <w:sz w:val="24"/>
          <w:szCs w:val="24"/>
        </w:rPr>
        <w:t>jej kombinacji</w:t>
      </w:r>
      <w:r w:rsidR="0055388F">
        <w:rPr>
          <w:iCs/>
          <w:sz w:val="24"/>
          <w:szCs w:val="24"/>
        </w:rPr>
        <w:t xml:space="preserve"> z cytostatykami. Wynik ten był</w:t>
      </w:r>
      <w:r w:rsidR="009B53E8" w:rsidRPr="00C201F7">
        <w:rPr>
          <w:iCs/>
          <w:sz w:val="24"/>
          <w:szCs w:val="24"/>
        </w:rPr>
        <w:t xml:space="preserve"> dla mnie dużym zaskoczeniem. </w:t>
      </w:r>
      <w:r w:rsidR="00CA2A7E" w:rsidRPr="00C201F7">
        <w:rPr>
          <w:iCs/>
          <w:sz w:val="24"/>
          <w:szCs w:val="24"/>
        </w:rPr>
        <w:t xml:space="preserve">Jednak porównując siłę działania </w:t>
      </w:r>
      <w:proofErr w:type="spellStart"/>
      <w:r w:rsidR="00CA2A7E" w:rsidRPr="00C201F7">
        <w:rPr>
          <w:iCs/>
          <w:sz w:val="24"/>
          <w:szCs w:val="24"/>
        </w:rPr>
        <w:t>apoptycznego</w:t>
      </w:r>
      <w:proofErr w:type="spellEnd"/>
      <w:r w:rsidR="00CA2A7E" w:rsidRPr="00C201F7">
        <w:rPr>
          <w:iCs/>
          <w:sz w:val="24"/>
          <w:szCs w:val="24"/>
        </w:rPr>
        <w:t xml:space="preserve"> z </w:t>
      </w:r>
      <w:proofErr w:type="spellStart"/>
      <w:r w:rsidR="00CA2A7E" w:rsidRPr="00C201F7">
        <w:rPr>
          <w:iCs/>
          <w:sz w:val="24"/>
          <w:szCs w:val="24"/>
        </w:rPr>
        <w:t>antyapoptycznym</w:t>
      </w:r>
      <w:proofErr w:type="spellEnd"/>
      <w:r w:rsidR="00CA2A7E" w:rsidRPr="00C201F7">
        <w:rPr>
          <w:iCs/>
          <w:sz w:val="24"/>
          <w:szCs w:val="24"/>
        </w:rPr>
        <w:t xml:space="preserve"> stwierdziłam przewagę działania </w:t>
      </w:r>
      <w:proofErr w:type="spellStart"/>
      <w:r w:rsidR="00CA2A7E" w:rsidRPr="00C201F7">
        <w:rPr>
          <w:iCs/>
          <w:sz w:val="24"/>
          <w:szCs w:val="24"/>
        </w:rPr>
        <w:t>apoptycznego</w:t>
      </w:r>
      <w:proofErr w:type="spellEnd"/>
      <w:r w:rsidR="00CA2A7E" w:rsidRPr="00C201F7">
        <w:rPr>
          <w:iCs/>
          <w:sz w:val="24"/>
          <w:szCs w:val="24"/>
        </w:rPr>
        <w:t xml:space="preserve"> po inkubacji komórek jednocześnie z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>, 5-FU i SN-38, co</w:t>
      </w:r>
      <w:r w:rsidR="009B53E8" w:rsidRPr="00C201F7">
        <w:rPr>
          <w:iCs/>
          <w:sz w:val="24"/>
          <w:szCs w:val="24"/>
        </w:rPr>
        <w:t xml:space="preserve"> jednoznacznie</w:t>
      </w:r>
      <w:r w:rsidR="00CA2A7E" w:rsidRPr="00C201F7">
        <w:rPr>
          <w:iCs/>
          <w:sz w:val="24"/>
          <w:szCs w:val="24"/>
        </w:rPr>
        <w:t xml:space="preserve"> wskazuje na utrzymujący się efekt cytotoksyczny. Wykazałam także wzrost ekspresji Akt1 w komórkach inkubowanych z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 xml:space="preserve"> oraz spadek, choć nieistotny statystycznie, jego ekspresji po jednoczesnej inkubacji komórek DLD-1 z </w:t>
      </w:r>
      <w:proofErr w:type="spellStart"/>
      <w:r w:rsidR="00CA2A7E" w:rsidRPr="00C201F7">
        <w:rPr>
          <w:iCs/>
          <w:sz w:val="24"/>
          <w:szCs w:val="24"/>
        </w:rPr>
        <w:t>Epo</w:t>
      </w:r>
      <w:proofErr w:type="spellEnd"/>
      <w:r w:rsidR="00CA2A7E" w:rsidRPr="00C201F7">
        <w:rPr>
          <w:iCs/>
          <w:sz w:val="24"/>
          <w:szCs w:val="24"/>
        </w:rPr>
        <w:t>, 5-FU i SN-38. A  zatem</w:t>
      </w:r>
      <w:r w:rsidR="0055388F">
        <w:rPr>
          <w:iCs/>
          <w:sz w:val="24"/>
          <w:szCs w:val="24"/>
        </w:rPr>
        <w:t>,</w:t>
      </w:r>
      <w:r w:rsidR="00CA2A7E" w:rsidRPr="00C201F7">
        <w:rPr>
          <w:iCs/>
          <w:sz w:val="24"/>
          <w:szCs w:val="24"/>
        </w:rPr>
        <w:t xml:space="preserve"> w pracy tej potwierdziłam konstytucyjną ekspresję </w:t>
      </w:r>
      <w:proofErr w:type="spellStart"/>
      <w:r w:rsidR="00CA2A7E" w:rsidRPr="00C201F7">
        <w:rPr>
          <w:iCs/>
          <w:sz w:val="24"/>
          <w:szCs w:val="24"/>
        </w:rPr>
        <w:t>EpoR</w:t>
      </w:r>
      <w:proofErr w:type="spellEnd"/>
      <w:r w:rsidR="00CA2A7E" w:rsidRPr="00C201F7">
        <w:rPr>
          <w:iCs/>
          <w:sz w:val="24"/>
          <w:szCs w:val="24"/>
        </w:rPr>
        <w:t xml:space="preserve"> w komórkach raka jelita grubego linii DLD-1, jak również </w:t>
      </w:r>
      <w:r w:rsidR="00160C65" w:rsidRPr="00C201F7">
        <w:rPr>
          <w:iCs/>
          <w:sz w:val="24"/>
          <w:szCs w:val="24"/>
        </w:rPr>
        <w:t xml:space="preserve">udział </w:t>
      </w:r>
      <w:proofErr w:type="spellStart"/>
      <w:r w:rsidR="00160C65" w:rsidRPr="00C201F7">
        <w:rPr>
          <w:iCs/>
          <w:sz w:val="24"/>
          <w:szCs w:val="24"/>
        </w:rPr>
        <w:t>Epo</w:t>
      </w:r>
      <w:proofErr w:type="spellEnd"/>
      <w:r w:rsidR="00160C65" w:rsidRPr="00C201F7">
        <w:rPr>
          <w:iCs/>
          <w:sz w:val="24"/>
          <w:szCs w:val="24"/>
        </w:rPr>
        <w:t xml:space="preserve"> w modulowaniu cytotoksycznego działania 5-FU i SN-38 w mechanizmie zależnym od </w:t>
      </w:r>
      <w:proofErr w:type="spellStart"/>
      <w:r w:rsidR="00160C65" w:rsidRPr="00C201F7">
        <w:rPr>
          <w:iCs/>
          <w:sz w:val="24"/>
          <w:szCs w:val="24"/>
        </w:rPr>
        <w:t>EpoR</w:t>
      </w:r>
      <w:proofErr w:type="spellEnd"/>
      <w:r w:rsidR="00160C65" w:rsidRPr="00C201F7">
        <w:rPr>
          <w:iCs/>
          <w:sz w:val="24"/>
          <w:szCs w:val="24"/>
        </w:rPr>
        <w:t xml:space="preserve"> (</w:t>
      </w:r>
      <w:r w:rsidR="00160C65" w:rsidRPr="00C201F7">
        <w:rPr>
          <w:b/>
          <w:iCs/>
          <w:sz w:val="24"/>
          <w:szCs w:val="24"/>
        </w:rPr>
        <w:t>H1</w:t>
      </w:r>
      <w:r w:rsidR="00160C65" w:rsidRPr="00C201F7">
        <w:rPr>
          <w:iCs/>
          <w:sz w:val="24"/>
          <w:szCs w:val="24"/>
        </w:rPr>
        <w:t>).</w:t>
      </w:r>
    </w:p>
    <w:p w:rsidR="0019252F" w:rsidRPr="00C201F7" w:rsidRDefault="00450151" w:rsidP="00A13E04">
      <w:pPr>
        <w:spacing w:after="0" w:line="276" w:lineRule="auto"/>
        <w:ind w:firstLine="708"/>
        <w:jc w:val="both"/>
        <w:rPr>
          <w:iCs/>
          <w:color w:val="FF0000"/>
          <w:sz w:val="24"/>
          <w:szCs w:val="24"/>
        </w:rPr>
      </w:pPr>
      <w:r w:rsidRPr="00C201F7">
        <w:rPr>
          <w:iCs/>
          <w:sz w:val="24"/>
          <w:szCs w:val="24"/>
        </w:rPr>
        <w:t xml:space="preserve">W dalszym etapie badań </w:t>
      </w:r>
      <w:r w:rsidR="0062065B" w:rsidRPr="00C201F7">
        <w:rPr>
          <w:iCs/>
          <w:sz w:val="24"/>
          <w:szCs w:val="24"/>
        </w:rPr>
        <w:t xml:space="preserve">poszerzyłam materiał badawczy o </w:t>
      </w:r>
      <w:r w:rsidR="00B77AB8" w:rsidRPr="00C201F7">
        <w:rPr>
          <w:iCs/>
          <w:sz w:val="24"/>
          <w:szCs w:val="24"/>
        </w:rPr>
        <w:t xml:space="preserve">komórki gruczolakoraka jelita grubego </w:t>
      </w:r>
      <w:r w:rsidR="0062065B" w:rsidRPr="00C201F7">
        <w:rPr>
          <w:iCs/>
          <w:sz w:val="24"/>
          <w:szCs w:val="24"/>
        </w:rPr>
        <w:t>lini</w:t>
      </w:r>
      <w:r w:rsidR="00B77AB8" w:rsidRPr="00C201F7">
        <w:rPr>
          <w:iCs/>
          <w:sz w:val="24"/>
          <w:szCs w:val="24"/>
        </w:rPr>
        <w:t>i</w:t>
      </w:r>
      <w:r w:rsidR="0062065B" w:rsidRPr="00C201F7">
        <w:rPr>
          <w:iCs/>
          <w:sz w:val="24"/>
          <w:szCs w:val="24"/>
        </w:rPr>
        <w:t xml:space="preserve"> HT-29 (ATCC, USA), stanowiąc</w:t>
      </w:r>
      <w:r w:rsidR="00C6793F" w:rsidRPr="00C201F7">
        <w:rPr>
          <w:iCs/>
          <w:sz w:val="24"/>
          <w:szCs w:val="24"/>
        </w:rPr>
        <w:t>e</w:t>
      </w:r>
      <w:r w:rsidR="0062065B" w:rsidRPr="00C201F7">
        <w:rPr>
          <w:iCs/>
          <w:sz w:val="24"/>
          <w:szCs w:val="24"/>
        </w:rPr>
        <w:t xml:space="preserve"> negatywną kontrolę genu </w:t>
      </w:r>
      <w:proofErr w:type="spellStart"/>
      <w:r w:rsidR="0062065B" w:rsidRPr="00C201F7">
        <w:rPr>
          <w:iCs/>
          <w:sz w:val="24"/>
          <w:szCs w:val="24"/>
        </w:rPr>
        <w:t>EpoR</w:t>
      </w:r>
      <w:proofErr w:type="spellEnd"/>
      <w:r w:rsidR="00225DBA" w:rsidRPr="00C201F7">
        <w:rPr>
          <w:iCs/>
          <w:sz w:val="24"/>
          <w:szCs w:val="24"/>
        </w:rPr>
        <w:t>. W pracy tej</w:t>
      </w:r>
      <w:r w:rsidR="0062065B" w:rsidRPr="00C201F7">
        <w:rPr>
          <w:iCs/>
          <w:sz w:val="24"/>
          <w:szCs w:val="24"/>
        </w:rPr>
        <w:t xml:space="preserve"> porównałam wpływ egzogennej </w:t>
      </w:r>
      <w:proofErr w:type="spellStart"/>
      <w:r w:rsidR="0062065B" w:rsidRPr="00C201F7">
        <w:rPr>
          <w:iCs/>
          <w:sz w:val="24"/>
          <w:szCs w:val="24"/>
        </w:rPr>
        <w:t>Epo</w:t>
      </w:r>
      <w:proofErr w:type="spellEnd"/>
      <w:r w:rsidR="0062065B" w:rsidRPr="00C201F7">
        <w:rPr>
          <w:iCs/>
          <w:sz w:val="24"/>
          <w:szCs w:val="24"/>
        </w:rPr>
        <w:t xml:space="preserve"> (</w:t>
      </w:r>
      <w:proofErr w:type="spellStart"/>
      <w:r w:rsidR="0062065B" w:rsidRPr="00C201F7">
        <w:rPr>
          <w:iCs/>
          <w:sz w:val="24"/>
          <w:szCs w:val="24"/>
        </w:rPr>
        <w:t>NeoRecormon</w:t>
      </w:r>
      <w:proofErr w:type="spellEnd"/>
      <w:r w:rsidR="0062065B" w:rsidRPr="00C201F7">
        <w:rPr>
          <w:iCs/>
          <w:sz w:val="24"/>
          <w:szCs w:val="24"/>
        </w:rPr>
        <w:t xml:space="preserve">, Roche, </w:t>
      </w:r>
      <w:proofErr w:type="spellStart"/>
      <w:r w:rsidR="0062065B" w:rsidRPr="00C201F7">
        <w:rPr>
          <w:iCs/>
          <w:sz w:val="24"/>
          <w:szCs w:val="24"/>
        </w:rPr>
        <w:t>Switzerland</w:t>
      </w:r>
      <w:proofErr w:type="spellEnd"/>
      <w:r w:rsidR="0062065B" w:rsidRPr="00C201F7">
        <w:rPr>
          <w:iCs/>
          <w:sz w:val="24"/>
          <w:szCs w:val="24"/>
        </w:rPr>
        <w:t xml:space="preserve">) na </w:t>
      </w:r>
      <w:r w:rsidR="00225DBA" w:rsidRPr="00C201F7">
        <w:rPr>
          <w:iCs/>
          <w:sz w:val="24"/>
          <w:szCs w:val="24"/>
        </w:rPr>
        <w:t>komórki</w:t>
      </w:r>
      <w:r w:rsidR="0062065B" w:rsidRPr="00C201F7">
        <w:rPr>
          <w:iCs/>
          <w:sz w:val="24"/>
          <w:szCs w:val="24"/>
        </w:rPr>
        <w:t xml:space="preserve"> posiada</w:t>
      </w:r>
      <w:r w:rsidR="00225DBA" w:rsidRPr="00C201F7">
        <w:rPr>
          <w:iCs/>
          <w:sz w:val="24"/>
          <w:szCs w:val="24"/>
        </w:rPr>
        <w:t>jące</w:t>
      </w:r>
      <w:r w:rsidR="0062065B" w:rsidRPr="00C201F7">
        <w:rPr>
          <w:iCs/>
          <w:sz w:val="24"/>
          <w:szCs w:val="24"/>
        </w:rPr>
        <w:t xml:space="preserve"> gen i białko </w:t>
      </w:r>
      <w:proofErr w:type="spellStart"/>
      <w:r w:rsidR="0062065B" w:rsidRPr="00C201F7">
        <w:rPr>
          <w:iCs/>
          <w:sz w:val="24"/>
          <w:szCs w:val="24"/>
        </w:rPr>
        <w:t>EpoR</w:t>
      </w:r>
      <w:proofErr w:type="spellEnd"/>
      <w:r w:rsidR="00C6793F" w:rsidRPr="00C201F7">
        <w:rPr>
          <w:iCs/>
          <w:sz w:val="24"/>
          <w:szCs w:val="24"/>
        </w:rPr>
        <w:t>, tj. DLD-1</w:t>
      </w:r>
      <w:r w:rsidR="0062065B" w:rsidRPr="00C201F7">
        <w:rPr>
          <w:iCs/>
          <w:sz w:val="24"/>
          <w:szCs w:val="24"/>
        </w:rPr>
        <w:t xml:space="preserve"> oraz </w:t>
      </w:r>
      <w:r w:rsidR="00C6793F" w:rsidRPr="00C201F7">
        <w:rPr>
          <w:iCs/>
          <w:sz w:val="24"/>
          <w:szCs w:val="24"/>
        </w:rPr>
        <w:t>ich pozbawione, tj. HT-29</w:t>
      </w:r>
      <w:r w:rsidR="00160C65" w:rsidRPr="00C201F7">
        <w:rPr>
          <w:iCs/>
          <w:sz w:val="24"/>
          <w:szCs w:val="24"/>
        </w:rPr>
        <w:t>.</w:t>
      </w:r>
      <w:r w:rsidR="0062065B" w:rsidRPr="00C201F7">
        <w:rPr>
          <w:iCs/>
          <w:sz w:val="24"/>
          <w:szCs w:val="24"/>
        </w:rPr>
        <w:t xml:space="preserve"> </w:t>
      </w:r>
      <w:r w:rsidR="00160C65" w:rsidRPr="00C201F7">
        <w:rPr>
          <w:iCs/>
          <w:sz w:val="24"/>
          <w:szCs w:val="24"/>
        </w:rPr>
        <w:t>W</w:t>
      </w:r>
      <w:r w:rsidR="00B77AB8" w:rsidRPr="00C201F7">
        <w:rPr>
          <w:iCs/>
          <w:sz w:val="24"/>
          <w:szCs w:val="24"/>
        </w:rPr>
        <w:t xml:space="preserve"> dalszym etapie </w:t>
      </w:r>
      <w:r w:rsidR="004D7D1B" w:rsidRPr="00C201F7">
        <w:rPr>
          <w:iCs/>
          <w:sz w:val="24"/>
          <w:szCs w:val="24"/>
        </w:rPr>
        <w:t xml:space="preserve">skonfrontowałam </w:t>
      </w:r>
      <w:r w:rsidR="00160C65" w:rsidRPr="00C201F7">
        <w:rPr>
          <w:iCs/>
          <w:sz w:val="24"/>
          <w:szCs w:val="24"/>
        </w:rPr>
        <w:t xml:space="preserve">wyniki </w:t>
      </w:r>
      <w:r w:rsidR="00B77AB8" w:rsidRPr="00C201F7">
        <w:rPr>
          <w:iCs/>
          <w:sz w:val="24"/>
          <w:szCs w:val="24"/>
        </w:rPr>
        <w:t xml:space="preserve">uzyskane </w:t>
      </w:r>
      <w:r w:rsidR="00160C65" w:rsidRPr="00C201F7">
        <w:rPr>
          <w:iCs/>
          <w:sz w:val="24"/>
          <w:szCs w:val="24"/>
        </w:rPr>
        <w:t>w badaniach</w:t>
      </w:r>
      <w:r w:rsidR="004D7D1B" w:rsidRPr="00C201F7">
        <w:rPr>
          <w:iCs/>
          <w:sz w:val="24"/>
          <w:szCs w:val="24"/>
        </w:rPr>
        <w:t xml:space="preserve"> </w:t>
      </w:r>
      <w:r w:rsidR="004D7D1B" w:rsidRPr="00C201F7">
        <w:rPr>
          <w:i/>
          <w:iCs/>
          <w:sz w:val="24"/>
          <w:szCs w:val="24"/>
        </w:rPr>
        <w:t>in vitro</w:t>
      </w:r>
      <w:r w:rsidR="004D7D1B" w:rsidRPr="00C201F7">
        <w:rPr>
          <w:iCs/>
          <w:sz w:val="24"/>
          <w:szCs w:val="24"/>
        </w:rPr>
        <w:t xml:space="preserve"> z </w:t>
      </w:r>
      <w:r w:rsidR="00160C65" w:rsidRPr="00C201F7">
        <w:rPr>
          <w:iCs/>
          <w:sz w:val="24"/>
          <w:szCs w:val="24"/>
        </w:rPr>
        <w:t xml:space="preserve">rezultatami otrzymanymi w </w:t>
      </w:r>
      <w:r w:rsidR="004D7D1B" w:rsidRPr="00C201F7">
        <w:rPr>
          <w:iCs/>
          <w:sz w:val="24"/>
          <w:szCs w:val="24"/>
        </w:rPr>
        <w:t>model</w:t>
      </w:r>
      <w:r w:rsidR="00160C65" w:rsidRPr="00C201F7">
        <w:rPr>
          <w:iCs/>
          <w:sz w:val="24"/>
          <w:szCs w:val="24"/>
        </w:rPr>
        <w:t>u</w:t>
      </w:r>
      <w:r w:rsidR="004D7D1B" w:rsidRPr="00C201F7">
        <w:rPr>
          <w:iCs/>
          <w:sz w:val="24"/>
          <w:szCs w:val="24"/>
        </w:rPr>
        <w:t xml:space="preserve"> zwierzęcym</w:t>
      </w:r>
      <w:r w:rsidR="0062065B" w:rsidRPr="00C201F7">
        <w:rPr>
          <w:iCs/>
          <w:sz w:val="24"/>
          <w:szCs w:val="24"/>
        </w:rPr>
        <w:t xml:space="preserve"> (</w:t>
      </w:r>
      <w:r w:rsidR="0062065B" w:rsidRPr="00C201F7">
        <w:rPr>
          <w:b/>
          <w:iCs/>
          <w:sz w:val="24"/>
          <w:szCs w:val="24"/>
        </w:rPr>
        <w:t>H</w:t>
      </w:r>
      <w:r w:rsidR="00697A96" w:rsidRPr="00C201F7">
        <w:rPr>
          <w:b/>
          <w:iCs/>
          <w:sz w:val="24"/>
          <w:szCs w:val="24"/>
        </w:rPr>
        <w:t>2</w:t>
      </w:r>
      <w:r w:rsidR="0062065B" w:rsidRPr="00C201F7">
        <w:rPr>
          <w:iCs/>
          <w:sz w:val="24"/>
          <w:szCs w:val="24"/>
        </w:rPr>
        <w:t xml:space="preserve">). </w:t>
      </w:r>
      <w:r w:rsidR="00B345E0" w:rsidRPr="00C201F7">
        <w:rPr>
          <w:iCs/>
          <w:sz w:val="24"/>
          <w:szCs w:val="24"/>
        </w:rPr>
        <w:t xml:space="preserve">Wykazałam, że </w:t>
      </w:r>
      <w:proofErr w:type="spellStart"/>
      <w:r w:rsidR="00B345E0" w:rsidRPr="00C201F7">
        <w:rPr>
          <w:iCs/>
          <w:sz w:val="24"/>
          <w:szCs w:val="24"/>
        </w:rPr>
        <w:t>Epo</w:t>
      </w:r>
      <w:proofErr w:type="spellEnd"/>
      <w:r w:rsidR="00B345E0" w:rsidRPr="00C201F7">
        <w:rPr>
          <w:iCs/>
          <w:sz w:val="24"/>
          <w:szCs w:val="24"/>
        </w:rPr>
        <w:t xml:space="preserve"> zwiększa liczbę komórek linii DLD-1, natomiast nie wykazuje istotnego wpływu na lini</w:t>
      </w:r>
      <w:r w:rsidR="00160C65" w:rsidRPr="00C201F7">
        <w:rPr>
          <w:iCs/>
          <w:sz w:val="24"/>
          <w:szCs w:val="24"/>
        </w:rPr>
        <w:t>ę</w:t>
      </w:r>
      <w:r w:rsidR="00B345E0" w:rsidRPr="00C201F7">
        <w:rPr>
          <w:iCs/>
          <w:sz w:val="24"/>
          <w:szCs w:val="24"/>
        </w:rPr>
        <w:t xml:space="preserve"> HT-29</w:t>
      </w:r>
      <w:r w:rsidR="00CE71BA" w:rsidRPr="00C201F7">
        <w:rPr>
          <w:iCs/>
          <w:sz w:val="24"/>
          <w:szCs w:val="24"/>
        </w:rPr>
        <w:t xml:space="preserve"> w warunkach </w:t>
      </w:r>
      <w:proofErr w:type="spellStart"/>
      <w:r w:rsidR="00CE71BA" w:rsidRPr="00C201F7">
        <w:rPr>
          <w:iCs/>
          <w:sz w:val="24"/>
          <w:szCs w:val="24"/>
        </w:rPr>
        <w:t>normoksji</w:t>
      </w:r>
      <w:proofErr w:type="spellEnd"/>
      <w:r w:rsidR="00B345E0" w:rsidRPr="00C201F7">
        <w:rPr>
          <w:iCs/>
          <w:sz w:val="24"/>
          <w:szCs w:val="24"/>
        </w:rPr>
        <w:t>.</w:t>
      </w:r>
      <w:r w:rsidR="00CE71BA" w:rsidRPr="00C201F7">
        <w:rPr>
          <w:iCs/>
          <w:sz w:val="24"/>
          <w:szCs w:val="24"/>
        </w:rPr>
        <w:t xml:space="preserve"> Wykorzystując metodę obrazowania konfokalnego zaobserwowałam, że </w:t>
      </w:r>
      <w:proofErr w:type="spellStart"/>
      <w:r w:rsidR="00CE71BA" w:rsidRPr="00C201F7">
        <w:rPr>
          <w:iCs/>
          <w:sz w:val="24"/>
          <w:szCs w:val="24"/>
        </w:rPr>
        <w:t>Epo</w:t>
      </w:r>
      <w:proofErr w:type="spellEnd"/>
      <w:r w:rsidR="00CE71BA" w:rsidRPr="00C201F7">
        <w:rPr>
          <w:iCs/>
          <w:sz w:val="24"/>
          <w:szCs w:val="24"/>
        </w:rPr>
        <w:t xml:space="preserve"> nasila ekspresję </w:t>
      </w:r>
      <w:proofErr w:type="spellStart"/>
      <w:r w:rsidR="00B03CE7" w:rsidRPr="00F34B54">
        <w:rPr>
          <w:iCs/>
          <w:sz w:val="24"/>
          <w:szCs w:val="24"/>
        </w:rPr>
        <w:t>ufosforylowanej</w:t>
      </w:r>
      <w:proofErr w:type="spellEnd"/>
      <w:r w:rsidR="00B03CE7">
        <w:rPr>
          <w:iCs/>
          <w:color w:val="FF0000"/>
          <w:sz w:val="24"/>
          <w:szCs w:val="24"/>
        </w:rPr>
        <w:t xml:space="preserve"> </w:t>
      </w:r>
      <w:r w:rsidR="00CE71BA" w:rsidRPr="00C201F7">
        <w:rPr>
          <w:iCs/>
          <w:sz w:val="24"/>
          <w:szCs w:val="24"/>
        </w:rPr>
        <w:t xml:space="preserve">postaci </w:t>
      </w:r>
      <w:proofErr w:type="spellStart"/>
      <w:r w:rsidR="00CE71BA" w:rsidRPr="00C201F7">
        <w:rPr>
          <w:iCs/>
          <w:sz w:val="24"/>
          <w:szCs w:val="24"/>
        </w:rPr>
        <w:t>EpoR</w:t>
      </w:r>
      <w:proofErr w:type="spellEnd"/>
      <w:r w:rsidR="00CE71BA" w:rsidRPr="00C201F7">
        <w:rPr>
          <w:iCs/>
          <w:sz w:val="24"/>
          <w:szCs w:val="24"/>
        </w:rPr>
        <w:t xml:space="preserve"> w </w:t>
      </w:r>
      <w:proofErr w:type="spellStart"/>
      <w:r w:rsidR="00CE71BA" w:rsidRPr="00C201F7">
        <w:rPr>
          <w:iCs/>
          <w:sz w:val="24"/>
          <w:szCs w:val="24"/>
        </w:rPr>
        <w:t>EpoR-poztywynej</w:t>
      </w:r>
      <w:proofErr w:type="spellEnd"/>
      <w:r w:rsidR="00CE71BA" w:rsidRPr="00C201F7">
        <w:rPr>
          <w:iCs/>
          <w:sz w:val="24"/>
          <w:szCs w:val="24"/>
        </w:rPr>
        <w:t xml:space="preserve"> linii, natomiast nie wpływa na lini</w:t>
      </w:r>
      <w:r w:rsidR="00B77AB8" w:rsidRPr="00C201F7">
        <w:rPr>
          <w:iCs/>
          <w:sz w:val="24"/>
          <w:szCs w:val="24"/>
        </w:rPr>
        <w:t>ę</w:t>
      </w:r>
      <w:r w:rsidR="00CE71BA" w:rsidRPr="00C201F7">
        <w:rPr>
          <w:iCs/>
          <w:sz w:val="24"/>
          <w:szCs w:val="24"/>
        </w:rPr>
        <w:t xml:space="preserve"> </w:t>
      </w:r>
      <w:r w:rsidR="00160C65" w:rsidRPr="00C201F7">
        <w:rPr>
          <w:iCs/>
          <w:sz w:val="24"/>
          <w:szCs w:val="24"/>
        </w:rPr>
        <w:t>pozbawioną tego receptora</w:t>
      </w:r>
      <w:r w:rsidR="00CE71BA" w:rsidRPr="00C201F7">
        <w:rPr>
          <w:iCs/>
          <w:sz w:val="24"/>
          <w:szCs w:val="24"/>
        </w:rPr>
        <w:t xml:space="preserve">. </w:t>
      </w:r>
      <w:r w:rsidR="005F2B0A" w:rsidRPr="00C201F7">
        <w:rPr>
          <w:iCs/>
          <w:sz w:val="24"/>
          <w:szCs w:val="24"/>
        </w:rPr>
        <w:t>O</w:t>
      </w:r>
      <w:r w:rsidR="00B77AB8" w:rsidRPr="00C201F7">
        <w:rPr>
          <w:iCs/>
          <w:sz w:val="24"/>
          <w:szCs w:val="24"/>
        </w:rPr>
        <w:t xml:space="preserve">kazało się, że </w:t>
      </w:r>
      <w:r w:rsidR="005F2B0A" w:rsidRPr="00C201F7">
        <w:rPr>
          <w:iCs/>
          <w:sz w:val="24"/>
          <w:szCs w:val="24"/>
        </w:rPr>
        <w:t xml:space="preserve">po inkubacji z </w:t>
      </w:r>
      <w:proofErr w:type="spellStart"/>
      <w:r w:rsidR="005F2B0A" w:rsidRPr="00C201F7">
        <w:rPr>
          <w:iCs/>
          <w:sz w:val="24"/>
          <w:szCs w:val="24"/>
        </w:rPr>
        <w:t>Epo</w:t>
      </w:r>
      <w:proofErr w:type="spellEnd"/>
      <w:r w:rsidR="005F2B0A" w:rsidRPr="00C201F7">
        <w:rPr>
          <w:iCs/>
          <w:sz w:val="24"/>
          <w:szCs w:val="24"/>
        </w:rPr>
        <w:t xml:space="preserve"> </w:t>
      </w:r>
      <w:r w:rsidR="00B77AB8" w:rsidRPr="00C201F7">
        <w:rPr>
          <w:iCs/>
          <w:sz w:val="24"/>
          <w:szCs w:val="24"/>
        </w:rPr>
        <w:t>ekspresja</w:t>
      </w:r>
      <w:r w:rsidR="00B77AB8" w:rsidRPr="00480B29">
        <w:rPr>
          <w:iCs/>
          <w:sz w:val="24"/>
          <w:szCs w:val="24"/>
        </w:rPr>
        <w:t xml:space="preserve"> </w:t>
      </w:r>
      <w:r w:rsidR="00636465" w:rsidRPr="00480B29">
        <w:rPr>
          <w:iCs/>
          <w:sz w:val="24"/>
          <w:szCs w:val="24"/>
        </w:rPr>
        <w:t xml:space="preserve">całkowitej </w:t>
      </w:r>
      <w:r w:rsidR="00B77AB8" w:rsidRPr="00C201F7">
        <w:rPr>
          <w:iCs/>
          <w:sz w:val="24"/>
          <w:szCs w:val="24"/>
        </w:rPr>
        <w:t>Akt ulega obniżeniu</w:t>
      </w:r>
      <w:r w:rsidR="005F2B0A" w:rsidRPr="00C201F7">
        <w:rPr>
          <w:iCs/>
          <w:sz w:val="24"/>
          <w:szCs w:val="24"/>
        </w:rPr>
        <w:t xml:space="preserve"> w linii </w:t>
      </w:r>
      <w:r w:rsidR="005F2B0A" w:rsidRPr="00C201F7">
        <w:rPr>
          <w:iCs/>
          <w:sz w:val="24"/>
          <w:szCs w:val="24"/>
        </w:rPr>
        <w:lastRenderedPageBreak/>
        <w:t xml:space="preserve">HT-29, natomiast ekspresja </w:t>
      </w:r>
      <w:proofErr w:type="spellStart"/>
      <w:r w:rsidR="005F2B0A" w:rsidRPr="00C201F7">
        <w:rPr>
          <w:iCs/>
          <w:sz w:val="24"/>
          <w:szCs w:val="24"/>
        </w:rPr>
        <w:t>ufosforylowanej</w:t>
      </w:r>
      <w:proofErr w:type="spellEnd"/>
      <w:r w:rsidR="005F2B0A" w:rsidRPr="00C201F7">
        <w:rPr>
          <w:iCs/>
          <w:sz w:val="24"/>
          <w:szCs w:val="24"/>
        </w:rPr>
        <w:t xml:space="preserve"> formy Akt uległa wzrostowi w obu liniach. Obserwowany spadek ekspresji na poziomie genu oraz wzrost na poziomie białka</w:t>
      </w:r>
      <w:r w:rsidR="00160C65" w:rsidRPr="00C201F7">
        <w:rPr>
          <w:iCs/>
          <w:sz w:val="24"/>
          <w:szCs w:val="24"/>
        </w:rPr>
        <w:t xml:space="preserve"> jest</w:t>
      </w:r>
      <w:r w:rsidR="005F2B0A" w:rsidRPr="00C201F7">
        <w:rPr>
          <w:iCs/>
          <w:sz w:val="24"/>
          <w:szCs w:val="24"/>
        </w:rPr>
        <w:t xml:space="preserve"> najprawdopodobniej </w:t>
      </w:r>
      <w:r w:rsidR="00160C65" w:rsidRPr="00C201F7">
        <w:rPr>
          <w:iCs/>
          <w:sz w:val="24"/>
          <w:szCs w:val="24"/>
        </w:rPr>
        <w:t xml:space="preserve">wynikiem zachodzących zmian </w:t>
      </w:r>
      <w:proofErr w:type="spellStart"/>
      <w:r w:rsidR="00160C65" w:rsidRPr="00C201F7">
        <w:rPr>
          <w:iCs/>
          <w:sz w:val="24"/>
          <w:szCs w:val="24"/>
        </w:rPr>
        <w:t>potranslacyjnych</w:t>
      </w:r>
      <w:proofErr w:type="spellEnd"/>
      <w:r w:rsidR="005F2B0A" w:rsidRPr="00C201F7">
        <w:rPr>
          <w:iCs/>
          <w:sz w:val="24"/>
          <w:szCs w:val="24"/>
        </w:rPr>
        <w:t xml:space="preserve">. Podsumowując udowodniłam, że egzogenna </w:t>
      </w:r>
      <w:proofErr w:type="spellStart"/>
      <w:r w:rsidR="005F2B0A" w:rsidRPr="00C201F7">
        <w:rPr>
          <w:iCs/>
          <w:sz w:val="24"/>
          <w:szCs w:val="24"/>
        </w:rPr>
        <w:t>Epo</w:t>
      </w:r>
      <w:proofErr w:type="spellEnd"/>
      <w:r w:rsidR="005F2B0A" w:rsidRPr="00C201F7">
        <w:rPr>
          <w:iCs/>
          <w:sz w:val="24"/>
          <w:szCs w:val="24"/>
        </w:rPr>
        <w:t xml:space="preserve"> poprzez </w:t>
      </w:r>
      <w:proofErr w:type="spellStart"/>
      <w:r w:rsidR="005F2B0A" w:rsidRPr="00C201F7">
        <w:rPr>
          <w:iCs/>
          <w:sz w:val="24"/>
          <w:szCs w:val="24"/>
        </w:rPr>
        <w:t>EpoR</w:t>
      </w:r>
      <w:proofErr w:type="spellEnd"/>
      <w:r w:rsidR="005F2B0A" w:rsidRPr="00C201F7">
        <w:rPr>
          <w:iCs/>
          <w:sz w:val="24"/>
          <w:szCs w:val="24"/>
        </w:rPr>
        <w:t xml:space="preserve"> </w:t>
      </w:r>
      <w:r w:rsidR="00160C65" w:rsidRPr="00C201F7">
        <w:rPr>
          <w:iCs/>
          <w:sz w:val="24"/>
          <w:szCs w:val="24"/>
        </w:rPr>
        <w:t xml:space="preserve">za pośrednictwem Akt </w:t>
      </w:r>
      <w:r w:rsidR="00160C65" w:rsidRPr="00C201F7">
        <w:rPr>
          <w:iCs/>
          <w:sz w:val="24"/>
          <w:szCs w:val="24"/>
          <w:shd w:val="clear" w:color="auto" w:fill="FFFFFF" w:themeFill="background1"/>
        </w:rPr>
        <w:t xml:space="preserve">aktywuje wewnątrzkomórkowy szlak sygnałowy, promując wzrost i proliferację komórek raka okrężnicy. Celem potwierdzenia otrzymanych w warunkach </w:t>
      </w:r>
      <w:r w:rsidR="00160C65" w:rsidRPr="00C201F7">
        <w:rPr>
          <w:i/>
          <w:iCs/>
          <w:sz w:val="24"/>
          <w:szCs w:val="24"/>
          <w:shd w:val="clear" w:color="auto" w:fill="FFFFFF" w:themeFill="background1"/>
        </w:rPr>
        <w:t>in vitro</w:t>
      </w:r>
      <w:r w:rsidR="00160C65" w:rsidRPr="00C201F7">
        <w:rPr>
          <w:iCs/>
          <w:sz w:val="24"/>
          <w:szCs w:val="24"/>
          <w:shd w:val="clear" w:color="auto" w:fill="FFFFFF" w:themeFill="background1"/>
        </w:rPr>
        <w:t xml:space="preserve"> wyników dalsze badania prowadziłam w modelu </w:t>
      </w:r>
      <w:r w:rsidR="00160C65" w:rsidRPr="00C201F7">
        <w:rPr>
          <w:i/>
          <w:iCs/>
          <w:sz w:val="24"/>
          <w:szCs w:val="24"/>
          <w:shd w:val="clear" w:color="auto" w:fill="FFFFFF" w:themeFill="background1"/>
        </w:rPr>
        <w:t>in vivo</w:t>
      </w:r>
      <w:r w:rsidR="00160C65" w:rsidRPr="00C201F7">
        <w:rPr>
          <w:iCs/>
          <w:sz w:val="24"/>
          <w:szCs w:val="24"/>
        </w:rPr>
        <w:t>. M</w:t>
      </w:r>
      <w:r w:rsidR="0019252F" w:rsidRPr="00C201F7">
        <w:rPr>
          <w:iCs/>
          <w:sz w:val="24"/>
          <w:szCs w:val="24"/>
        </w:rPr>
        <w:t xml:space="preserve">yszy szczepu Cby.Cg-Foxn1nu/J (Jackson </w:t>
      </w:r>
      <w:proofErr w:type="spellStart"/>
      <w:r w:rsidR="0019252F" w:rsidRPr="00C201F7">
        <w:rPr>
          <w:iCs/>
          <w:sz w:val="24"/>
          <w:szCs w:val="24"/>
        </w:rPr>
        <w:t>Laboratory</w:t>
      </w:r>
      <w:proofErr w:type="spellEnd"/>
      <w:r w:rsidR="0019252F" w:rsidRPr="00C201F7">
        <w:rPr>
          <w:iCs/>
          <w:sz w:val="24"/>
          <w:szCs w:val="24"/>
        </w:rPr>
        <w:t xml:space="preserve">, USA) zostały </w:t>
      </w:r>
      <w:r w:rsidR="00D77EEF" w:rsidRPr="00C201F7">
        <w:rPr>
          <w:iCs/>
          <w:sz w:val="24"/>
          <w:szCs w:val="24"/>
        </w:rPr>
        <w:t xml:space="preserve">podskórnie </w:t>
      </w:r>
      <w:proofErr w:type="spellStart"/>
      <w:r w:rsidR="0019252F" w:rsidRPr="00C201F7">
        <w:rPr>
          <w:iCs/>
          <w:sz w:val="24"/>
          <w:szCs w:val="24"/>
        </w:rPr>
        <w:t>ostrzyknięte</w:t>
      </w:r>
      <w:proofErr w:type="spellEnd"/>
      <w:r w:rsidR="0019252F" w:rsidRPr="00C201F7">
        <w:rPr>
          <w:iCs/>
          <w:sz w:val="24"/>
          <w:szCs w:val="24"/>
        </w:rPr>
        <w:t xml:space="preserve"> linią DLD-1, jak również HT-29, otrzymywały terapeutyczną dawkę </w:t>
      </w:r>
      <w:proofErr w:type="spellStart"/>
      <w:r w:rsidR="0019252F" w:rsidRPr="00C201F7">
        <w:rPr>
          <w:iCs/>
          <w:sz w:val="24"/>
          <w:szCs w:val="24"/>
        </w:rPr>
        <w:t>Epo</w:t>
      </w:r>
      <w:proofErr w:type="spellEnd"/>
      <w:r w:rsidR="00C6793F" w:rsidRPr="00C201F7">
        <w:rPr>
          <w:iCs/>
          <w:sz w:val="24"/>
          <w:szCs w:val="24"/>
        </w:rPr>
        <w:t>, tj. 600 IU/ml</w:t>
      </w:r>
      <w:r w:rsidR="0019252F" w:rsidRPr="00C201F7">
        <w:rPr>
          <w:iCs/>
          <w:sz w:val="24"/>
          <w:szCs w:val="24"/>
        </w:rPr>
        <w:t xml:space="preserve">. </w:t>
      </w:r>
      <w:r w:rsidR="00160C65" w:rsidRPr="00C201F7">
        <w:rPr>
          <w:iCs/>
          <w:sz w:val="24"/>
          <w:szCs w:val="24"/>
        </w:rPr>
        <w:t>Zaobserwowałam</w:t>
      </w:r>
      <w:r w:rsidR="0019252F" w:rsidRPr="00C201F7">
        <w:rPr>
          <w:iCs/>
          <w:sz w:val="24"/>
          <w:szCs w:val="24"/>
        </w:rPr>
        <w:t xml:space="preserve"> </w:t>
      </w:r>
      <w:r w:rsidR="00D77EEF" w:rsidRPr="00C201F7">
        <w:rPr>
          <w:iCs/>
          <w:sz w:val="24"/>
          <w:szCs w:val="24"/>
        </w:rPr>
        <w:t xml:space="preserve">różnice w dynamice przyrostu masy guza pomiędzy </w:t>
      </w:r>
      <w:proofErr w:type="spellStart"/>
      <w:r w:rsidR="00160C65" w:rsidRPr="00C201F7">
        <w:rPr>
          <w:iCs/>
          <w:sz w:val="24"/>
          <w:szCs w:val="24"/>
        </w:rPr>
        <w:t>ksenograftami</w:t>
      </w:r>
      <w:proofErr w:type="spellEnd"/>
      <w:r w:rsidR="00160C65" w:rsidRPr="00C201F7">
        <w:rPr>
          <w:iCs/>
          <w:sz w:val="24"/>
          <w:szCs w:val="24"/>
        </w:rPr>
        <w:t xml:space="preserve"> DLD-1, a</w:t>
      </w:r>
      <w:r w:rsidR="00D77EEF" w:rsidRPr="00C201F7">
        <w:rPr>
          <w:iCs/>
          <w:sz w:val="24"/>
          <w:szCs w:val="24"/>
        </w:rPr>
        <w:t xml:space="preserve"> HT-29.  Ku mojemu zdziwieniu szybszy przyrost masy guza s</w:t>
      </w:r>
      <w:r w:rsidR="00F34B54">
        <w:rPr>
          <w:iCs/>
          <w:sz w:val="24"/>
          <w:szCs w:val="24"/>
        </w:rPr>
        <w:t xml:space="preserve">twierdziłam u </w:t>
      </w:r>
      <w:proofErr w:type="spellStart"/>
      <w:r w:rsidR="00F34B54">
        <w:rPr>
          <w:iCs/>
          <w:sz w:val="24"/>
          <w:szCs w:val="24"/>
        </w:rPr>
        <w:t>EpoR</w:t>
      </w:r>
      <w:proofErr w:type="spellEnd"/>
      <w:r w:rsidR="00F34B54">
        <w:rPr>
          <w:iCs/>
          <w:sz w:val="24"/>
          <w:szCs w:val="24"/>
        </w:rPr>
        <w:t xml:space="preserve"> negatywnych</w:t>
      </w:r>
      <w:r w:rsidR="00B03CE7">
        <w:rPr>
          <w:iCs/>
          <w:sz w:val="24"/>
          <w:szCs w:val="24"/>
        </w:rPr>
        <w:t xml:space="preserve"> </w:t>
      </w:r>
      <w:proofErr w:type="spellStart"/>
      <w:r w:rsidR="00B03CE7" w:rsidRPr="00F34B54">
        <w:rPr>
          <w:iCs/>
          <w:sz w:val="24"/>
          <w:szCs w:val="24"/>
        </w:rPr>
        <w:t>ksenograftów</w:t>
      </w:r>
      <w:proofErr w:type="spellEnd"/>
      <w:r w:rsidR="00D77EEF" w:rsidRPr="00C201F7">
        <w:rPr>
          <w:iCs/>
          <w:sz w:val="24"/>
          <w:szCs w:val="24"/>
        </w:rPr>
        <w:t>.</w:t>
      </w:r>
      <w:r w:rsidR="0006665F" w:rsidRPr="00C201F7">
        <w:rPr>
          <w:iCs/>
          <w:sz w:val="24"/>
          <w:szCs w:val="24"/>
        </w:rPr>
        <w:t xml:space="preserve"> </w:t>
      </w:r>
      <w:r w:rsidR="00D60215" w:rsidRPr="00C201F7">
        <w:rPr>
          <w:iCs/>
          <w:sz w:val="24"/>
          <w:szCs w:val="24"/>
        </w:rPr>
        <w:t xml:space="preserve">W badaniach immunohistochemicznych potwierdzałam wyższy poziom ekspresji </w:t>
      </w:r>
      <w:proofErr w:type="spellStart"/>
      <w:r w:rsidR="00D60215" w:rsidRPr="00C201F7">
        <w:rPr>
          <w:iCs/>
          <w:sz w:val="24"/>
          <w:szCs w:val="24"/>
        </w:rPr>
        <w:t>EpoR</w:t>
      </w:r>
      <w:proofErr w:type="spellEnd"/>
      <w:r w:rsidR="00D60215" w:rsidRPr="00C201F7">
        <w:rPr>
          <w:iCs/>
          <w:sz w:val="24"/>
          <w:szCs w:val="24"/>
        </w:rPr>
        <w:t xml:space="preserve">  zlokalizowanego </w:t>
      </w:r>
      <w:proofErr w:type="spellStart"/>
      <w:r w:rsidR="00D60215" w:rsidRPr="00C201F7">
        <w:rPr>
          <w:iCs/>
          <w:sz w:val="24"/>
          <w:szCs w:val="24"/>
        </w:rPr>
        <w:t>błonowo-cytoplazmatycznie</w:t>
      </w:r>
      <w:proofErr w:type="spellEnd"/>
      <w:r w:rsidR="00D60215" w:rsidRPr="00C201F7">
        <w:rPr>
          <w:iCs/>
          <w:sz w:val="24"/>
          <w:szCs w:val="24"/>
        </w:rPr>
        <w:t xml:space="preserve"> oraz śródkomórkowo u DLD-1 </w:t>
      </w:r>
      <w:proofErr w:type="spellStart"/>
      <w:r w:rsidR="00D60215" w:rsidRPr="00C201F7">
        <w:rPr>
          <w:iCs/>
          <w:sz w:val="24"/>
          <w:szCs w:val="24"/>
        </w:rPr>
        <w:t>ksenograftów</w:t>
      </w:r>
      <w:proofErr w:type="spellEnd"/>
      <w:r w:rsidR="00D60215" w:rsidRPr="00C201F7">
        <w:rPr>
          <w:iCs/>
          <w:sz w:val="24"/>
          <w:szCs w:val="24"/>
        </w:rPr>
        <w:t xml:space="preserve"> w porównaniu do HT-29 </w:t>
      </w:r>
      <w:proofErr w:type="spellStart"/>
      <w:r w:rsidR="00D60215" w:rsidRPr="00C201F7">
        <w:rPr>
          <w:iCs/>
          <w:sz w:val="24"/>
          <w:szCs w:val="24"/>
        </w:rPr>
        <w:t>ksenograftów</w:t>
      </w:r>
      <w:proofErr w:type="spellEnd"/>
      <w:r w:rsidR="00D60215" w:rsidRPr="00C201F7">
        <w:rPr>
          <w:iCs/>
          <w:sz w:val="24"/>
          <w:szCs w:val="24"/>
        </w:rPr>
        <w:t xml:space="preserve">. </w:t>
      </w:r>
      <w:r w:rsidR="0019252F" w:rsidRPr="00C201F7">
        <w:rPr>
          <w:iCs/>
          <w:sz w:val="24"/>
          <w:szCs w:val="24"/>
        </w:rPr>
        <w:t xml:space="preserve">Badanie to </w:t>
      </w:r>
      <w:r w:rsidR="00160C65" w:rsidRPr="00C201F7">
        <w:rPr>
          <w:iCs/>
          <w:sz w:val="24"/>
          <w:szCs w:val="24"/>
        </w:rPr>
        <w:t>wykazało</w:t>
      </w:r>
      <w:r w:rsidR="0019252F" w:rsidRPr="00C201F7">
        <w:rPr>
          <w:iCs/>
          <w:sz w:val="24"/>
          <w:szCs w:val="24"/>
        </w:rPr>
        <w:t xml:space="preserve">, że </w:t>
      </w:r>
      <w:r w:rsidR="00FF0017" w:rsidRPr="00C201F7">
        <w:rPr>
          <w:iCs/>
          <w:sz w:val="24"/>
          <w:szCs w:val="24"/>
        </w:rPr>
        <w:t xml:space="preserve">egzogenna </w:t>
      </w:r>
      <w:proofErr w:type="spellStart"/>
      <w:r w:rsidR="0019252F" w:rsidRPr="00C201F7">
        <w:rPr>
          <w:iCs/>
          <w:sz w:val="24"/>
          <w:szCs w:val="24"/>
        </w:rPr>
        <w:t>Epo</w:t>
      </w:r>
      <w:proofErr w:type="spellEnd"/>
      <w:r w:rsidR="0019252F" w:rsidRPr="00C201F7">
        <w:rPr>
          <w:iCs/>
          <w:sz w:val="24"/>
          <w:szCs w:val="24"/>
        </w:rPr>
        <w:t xml:space="preserve"> poprzez wzrost ekspresji </w:t>
      </w:r>
      <w:proofErr w:type="spellStart"/>
      <w:r w:rsidR="0019252F" w:rsidRPr="00C201F7">
        <w:rPr>
          <w:iCs/>
          <w:sz w:val="24"/>
          <w:szCs w:val="24"/>
        </w:rPr>
        <w:t>EpoR</w:t>
      </w:r>
      <w:proofErr w:type="spellEnd"/>
      <w:r w:rsidR="0019252F" w:rsidRPr="00C201F7">
        <w:rPr>
          <w:iCs/>
          <w:sz w:val="24"/>
          <w:szCs w:val="24"/>
        </w:rPr>
        <w:t xml:space="preserve">, </w:t>
      </w:r>
      <w:r w:rsidR="00D60215" w:rsidRPr="00C201F7">
        <w:rPr>
          <w:iCs/>
          <w:sz w:val="24"/>
          <w:szCs w:val="24"/>
        </w:rPr>
        <w:t xml:space="preserve">jak również </w:t>
      </w:r>
      <w:r w:rsidR="0019252F" w:rsidRPr="00C201F7">
        <w:rPr>
          <w:iCs/>
          <w:sz w:val="24"/>
          <w:szCs w:val="24"/>
        </w:rPr>
        <w:t xml:space="preserve">receptora czynnika wzrostu śródbłonka naczyniowego (Flt-1) nasila </w:t>
      </w:r>
      <w:proofErr w:type="spellStart"/>
      <w:r w:rsidR="00C6793F" w:rsidRPr="00C201F7">
        <w:rPr>
          <w:iCs/>
          <w:sz w:val="24"/>
          <w:szCs w:val="24"/>
        </w:rPr>
        <w:t>angiogenezę</w:t>
      </w:r>
      <w:proofErr w:type="spellEnd"/>
      <w:r w:rsidR="0019252F" w:rsidRPr="00C201F7">
        <w:rPr>
          <w:iCs/>
          <w:sz w:val="24"/>
          <w:szCs w:val="24"/>
        </w:rPr>
        <w:t>, a tym samym przyczynia się do</w:t>
      </w:r>
      <w:r w:rsidR="0052274A" w:rsidRPr="00C201F7">
        <w:rPr>
          <w:iCs/>
          <w:sz w:val="24"/>
          <w:szCs w:val="24"/>
        </w:rPr>
        <w:t xml:space="preserve"> wzrostu guza</w:t>
      </w:r>
      <w:r w:rsidR="00C6793F" w:rsidRPr="00C201F7">
        <w:rPr>
          <w:iCs/>
          <w:sz w:val="24"/>
          <w:szCs w:val="24"/>
        </w:rPr>
        <w:t>. Uzyskane wyniki wskazują</w:t>
      </w:r>
      <w:r w:rsidR="0019252F" w:rsidRPr="00C201F7">
        <w:rPr>
          <w:iCs/>
          <w:sz w:val="24"/>
          <w:szCs w:val="24"/>
        </w:rPr>
        <w:t xml:space="preserve">, że zarówno komórki </w:t>
      </w:r>
      <w:proofErr w:type="spellStart"/>
      <w:r w:rsidR="0019252F" w:rsidRPr="00C201F7">
        <w:rPr>
          <w:iCs/>
          <w:sz w:val="24"/>
          <w:szCs w:val="24"/>
        </w:rPr>
        <w:t>EpoR</w:t>
      </w:r>
      <w:proofErr w:type="spellEnd"/>
      <w:r w:rsidR="0019252F" w:rsidRPr="00C201F7">
        <w:rPr>
          <w:iCs/>
          <w:sz w:val="24"/>
          <w:szCs w:val="24"/>
        </w:rPr>
        <w:t xml:space="preserve">-pozytywne jak i </w:t>
      </w:r>
      <w:proofErr w:type="spellStart"/>
      <w:r w:rsidR="0019252F" w:rsidRPr="00C201F7">
        <w:rPr>
          <w:iCs/>
          <w:sz w:val="24"/>
          <w:szCs w:val="24"/>
        </w:rPr>
        <w:t>EpoR</w:t>
      </w:r>
      <w:proofErr w:type="spellEnd"/>
      <w:r w:rsidR="0019252F" w:rsidRPr="00C201F7">
        <w:rPr>
          <w:iCs/>
          <w:sz w:val="24"/>
          <w:szCs w:val="24"/>
        </w:rPr>
        <w:t xml:space="preserve">-ujemne </w:t>
      </w:r>
      <w:r w:rsidR="00FB1610" w:rsidRPr="00C201F7">
        <w:rPr>
          <w:iCs/>
          <w:sz w:val="24"/>
          <w:szCs w:val="24"/>
        </w:rPr>
        <w:t>podlegają</w:t>
      </w:r>
      <w:r w:rsidR="0019252F" w:rsidRPr="00C201F7">
        <w:rPr>
          <w:iCs/>
          <w:sz w:val="24"/>
          <w:szCs w:val="24"/>
        </w:rPr>
        <w:t xml:space="preserve"> regul</w:t>
      </w:r>
      <w:r w:rsidR="00FB1610" w:rsidRPr="00C201F7">
        <w:rPr>
          <w:iCs/>
          <w:sz w:val="24"/>
          <w:szCs w:val="24"/>
        </w:rPr>
        <w:t>acji</w:t>
      </w:r>
      <w:r w:rsidR="0019252F" w:rsidRPr="00C201F7">
        <w:rPr>
          <w:iCs/>
          <w:sz w:val="24"/>
          <w:szCs w:val="24"/>
        </w:rPr>
        <w:t xml:space="preserve"> przez egzogenną </w:t>
      </w:r>
      <w:proofErr w:type="spellStart"/>
      <w:r w:rsidR="0019252F" w:rsidRPr="00C201F7">
        <w:rPr>
          <w:iCs/>
          <w:sz w:val="24"/>
          <w:szCs w:val="24"/>
        </w:rPr>
        <w:t>Epo</w:t>
      </w:r>
      <w:proofErr w:type="spellEnd"/>
      <w:r w:rsidR="0019252F" w:rsidRPr="00C201F7">
        <w:rPr>
          <w:iCs/>
          <w:sz w:val="24"/>
          <w:szCs w:val="24"/>
        </w:rPr>
        <w:t xml:space="preserve">. </w:t>
      </w:r>
      <w:r w:rsidR="00FB1610" w:rsidRPr="00C201F7">
        <w:rPr>
          <w:iCs/>
          <w:sz w:val="24"/>
          <w:szCs w:val="24"/>
        </w:rPr>
        <w:t xml:space="preserve">A </w:t>
      </w:r>
      <w:r w:rsidR="00FF0017" w:rsidRPr="00C201F7">
        <w:rPr>
          <w:iCs/>
          <w:sz w:val="24"/>
          <w:szCs w:val="24"/>
        </w:rPr>
        <w:t>zatem</w:t>
      </w:r>
      <w:r w:rsidR="00B03CE7">
        <w:rPr>
          <w:iCs/>
          <w:sz w:val="24"/>
          <w:szCs w:val="24"/>
        </w:rPr>
        <w:t>,</w:t>
      </w:r>
      <w:r w:rsidR="00FB1610" w:rsidRPr="00C201F7">
        <w:rPr>
          <w:iCs/>
          <w:sz w:val="24"/>
          <w:szCs w:val="24"/>
        </w:rPr>
        <w:t xml:space="preserve"> egzogenna</w:t>
      </w:r>
      <w:r w:rsidR="0019252F" w:rsidRPr="00C201F7">
        <w:rPr>
          <w:iCs/>
          <w:sz w:val="24"/>
          <w:szCs w:val="24"/>
        </w:rPr>
        <w:t xml:space="preserve"> </w:t>
      </w:r>
      <w:proofErr w:type="spellStart"/>
      <w:r w:rsidR="00FB1610" w:rsidRPr="00C201F7">
        <w:rPr>
          <w:iCs/>
          <w:sz w:val="24"/>
          <w:szCs w:val="24"/>
        </w:rPr>
        <w:t>Epo</w:t>
      </w:r>
      <w:proofErr w:type="spellEnd"/>
      <w:r w:rsidR="0019252F" w:rsidRPr="00C201F7">
        <w:rPr>
          <w:iCs/>
          <w:sz w:val="24"/>
          <w:szCs w:val="24"/>
        </w:rPr>
        <w:t xml:space="preserve"> zwiększa ryzyko progresji guza w raku jelita grubego i nie powinna być stosowana w leczeniu anemii </w:t>
      </w:r>
      <w:r w:rsidR="00FB1610" w:rsidRPr="00C201F7">
        <w:rPr>
          <w:iCs/>
          <w:sz w:val="24"/>
          <w:szCs w:val="24"/>
        </w:rPr>
        <w:t xml:space="preserve">występującej </w:t>
      </w:r>
      <w:r w:rsidR="0019252F" w:rsidRPr="00C201F7">
        <w:rPr>
          <w:iCs/>
          <w:sz w:val="24"/>
          <w:szCs w:val="24"/>
        </w:rPr>
        <w:t>w tego typu nowotworach.</w:t>
      </w:r>
      <w:r w:rsidR="00697A96" w:rsidRPr="00C201F7">
        <w:rPr>
          <w:iCs/>
          <w:sz w:val="24"/>
          <w:szCs w:val="24"/>
        </w:rPr>
        <w:t xml:space="preserve"> </w:t>
      </w:r>
      <w:r w:rsidR="0052274A" w:rsidRPr="00C201F7">
        <w:rPr>
          <w:iCs/>
          <w:sz w:val="24"/>
          <w:szCs w:val="24"/>
        </w:rPr>
        <w:t>Wciąż otwartym pozostawało jednak pytanie</w:t>
      </w:r>
      <w:r w:rsidR="00B03CE7">
        <w:rPr>
          <w:iCs/>
          <w:sz w:val="24"/>
          <w:szCs w:val="24"/>
        </w:rPr>
        <w:t>,</w:t>
      </w:r>
      <w:r w:rsidR="0052274A" w:rsidRPr="00C201F7">
        <w:rPr>
          <w:iCs/>
          <w:sz w:val="24"/>
          <w:szCs w:val="24"/>
        </w:rPr>
        <w:t xml:space="preserve"> </w:t>
      </w:r>
      <w:r w:rsidR="00697A96" w:rsidRPr="00C201F7">
        <w:rPr>
          <w:iCs/>
          <w:sz w:val="24"/>
          <w:szCs w:val="24"/>
        </w:rPr>
        <w:t xml:space="preserve">w jaki sposób </w:t>
      </w:r>
      <w:proofErr w:type="spellStart"/>
      <w:r w:rsidR="00697A96" w:rsidRPr="00C201F7">
        <w:rPr>
          <w:iCs/>
          <w:sz w:val="24"/>
          <w:szCs w:val="24"/>
        </w:rPr>
        <w:t>Epo</w:t>
      </w:r>
      <w:proofErr w:type="spellEnd"/>
      <w:r w:rsidR="00697A96" w:rsidRPr="00C201F7">
        <w:rPr>
          <w:iCs/>
          <w:sz w:val="24"/>
          <w:szCs w:val="24"/>
        </w:rPr>
        <w:t xml:space="preserve"> </w:t>
      </w:r>
      <w:proofErr w:type="spellStart"/>
      <w:r w:rsidR="00697A96" w:rsidRPr="00C201F7">
        <w:rPr>
          <w:iCs/>
          <w:sz w:val="24"/>
          <w:szCs w:val="24"/>
        </w:rPr>
        <w:t>oddziaływ</w:t>
      </w:r>
      <w:r w:rsidR="0052274A" w:rsidRPr="00C201F7">
        <w:rPr>
          <w:iCs/>
          <w:sz w:val="24"/>
          <w:szCs w:val="24"/>
        </w:rPr>
        <w:t>uje</w:t>
      </w:r>
      <w:proofErr w:type="spellEnd"/>
      <w:r w:rsidR="00697A96" w:rsidRPr="00C201F7">
        <w:rPr>
          <w:iCs/>
          <w:sz w:val="24"/>
          <w:szCs w:val="24"/>
        </w:rPr>
        <w:t xml:space="preserve"> na komórki </w:t>
      </w:r>
      <w:proofErr w:type="spellStart"/>
      <w:r w:rsidR="00697A96" w:rsidRPr="00C201F7">
        <w:rPr>
          <w:iCs/>
          <w:sz w:val="24"/>
          <w:szCs w:val="24"/>
        </w:rPr>
        <w:t>EpoR</w:t>
      </w:r>
      <w:proofErr w:type="spellEnd"/>
      <w:r w:rsidR="00697A96" w:rsidRPr="00C201F7">
        <w:rPr>
          <w:iCs/>
          <w:sz w:val="24"/>
          <w:szCs w:val="24"/>
        </w:rPr>
        <w:t>-ujemne.</w:t>
      </w:r>
    </w:p>
    <w:p w:rsidR="00977A25" w:rsidRPr="00C201F7" w:rsidRDefault="00ED7440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  <w:r w:rsidRPr="00E274EE">
        <w:rPr>
          <w:iCs/>
          <w:sz w:val="24"/>
          <w:szCs w:val="24"/>
        </w:rPr>
        <w:t xml:space="preserve">Promieniowanie jonizujące, </w:t>
      </w:r>
      <w:r w:rsidR="00F34B54" w:rsidRPr="00E274EE">
        <w:rPr>
          <w:iCs/>
          <w:sz w:val="24"/>
          <w:szCs w:val="24"/>
        </w:rPr>
        <w:t xml:space="preserve">jak również </w:t>
      </w:r>
      <w:r w:rsidRPr="00E274EE">
        <w:rPr>
          <w:iCs/>
          <w:sz w:val="24"/>
          <w:szCs w:val="24"/>
        </w:rPr>
        <w:t>stosowanie leków alkilujących prowadz</w:t>
      </w:r>
      <w:r w:rsidR="00E274EE">
        <w:rPr>
          <w:iCs/>
          <w:sz w:val="24"/>
          <w:szCs w:val="24"/>
        </w:rPr>
        <w:t>ą</w:t>
      </w:r>
      <w:r w:rsidRPr="00E274EE">
        <w:rPr>
          <w:iCs/>
          <w:sz w:val="24"/>
          <w:szCs w:val="24"/>
        </w:rPr>
        <w:t xml:space="preserve"> do wzrostu stężenia  reakty</w:t>
      </w:r>
      <w:r w:rsidR="00636465" w:rsidRPr="00E274EE">
        <w:rPr>
          <w:iCs/>
          <w:sz w:val="24"/>
          <w:szCs w:val="24"/>
        </w:rPr>
        <w:t>wnych form tlenu w komórkach</w:t>
      </w:r>
      <w:r w:rsidRPr="00E274EE">
        <w:rPr>
          <w:iCs/>
          <w:sz w:val="24"/>
          <w:szCs w:val="24"/>
        </w:rPr>
        <w:t>, które wraz z rozwijającym się nowotworem mo</w:t>
      </w:r>
      <w:r w:rsidR="00E274EE">
        <w:rPr>
          <w:iCs/>
          <w:sz w:val="24"/>
          <w:szCs w:val="24"/>
        </w:rPr>
        <w:t>gą</w:t>
      </w:r>
      <w:r w:rsidRPr="00E274EE">
        <w:rPr>
          <w:iCs/>
          <w:sz w:val="24"/>
          <w:szCs w:val="24"/>
        </w:rPr>
        <w:t xml:space="preserve"> przyczynić się do wystąpienia niedokrwistości obserwowanej u około 60-80% pacjentów onkologicznych </w:t>
      </w:r>
      <w:r w:rsidRPr="00C201F7">
        <w:rPr>
          <w:iCs/>
          <w:sz w:val="24"/>
          <w:szCs w:val="24"/>
        </w:rPr>
        <w:t>(</w:t>
      </w:r>
      <w:r w:rsidR="00E659B8" w:rsidRPr="00C201F7">
        <w:rPr>
          <w:iCs/>
          <w:sz w:val="24"/>
          <w:szCs w:val="24"/>
        </w:rPr>
        <w:t>1</w:t>
      </w:r>
      <w:r w:rsidR="00AA00B3" w:rsidRPr="00C201F7">
        <w:rPr>
          <w:iCs/>
          <w:sz w:val="24"/>
          <w:szCs w:val="24"/>
        </w:rPr>
        <w:t>1</w:t>
      </w:r>
      <w:r w:rsidRPr="00C201F7">
        <w:rPr>
          <w:iCs/>
          <w:sz w:val="24"/>
          <w:szCs w:val="24"/>
        </w:rPr>
        <w:t xml:space="preserve">). Dlatego też w kolejnym etapie badań próbowałam </w:t>
      </w:r>
      <w:r w:rsidR="0052274A" w:rsidRPr="00C201F7">
        <w:rPr>
          <w:iCs/>
          <w:sz w:val="24"/>
          <w:szCs w:val="24"/>
        </w:rPr>
        <w:t>ocenić</w:t>
      </w:r>
      <w:r w:rsidRPr="00C201F7">
        <w:rPr>
          <w:iCs/>
          <w:sz w:val="24"/>
          <w:szCs w:val="24"/>
        </w:rPr>
        <w:t xml:space="preserve"> efekty działania egzogennej </w:t>
      </w:r>
      <w:proofErr w:type="spellStart"/>
      <w:r w:rsidRPr="00C201F7">
        <w:rPr>
          <w:iCs/>
          <w:sz w:val="24"/>
          <w:szCs w:val="24"/>
        </w:rPr>
        <w:t>Epo</w:t>
      </w:r>
      <w:proofErr w:type="spellEnd"/>
      <w:r w:rsidRPr="00C201F7">
        <w:rPr>
          <w:iCs/>
          <w:sz w:val="24"/>
          <w:szCs w:val="24"/>
        </w:rPr>
        <w:t xml:space="preserve"> na komórki narażone na stres oksydacyjny w eksperymentalnym modelu radioterapii (</w:t>
      </w:r>
      <w:r w:rsidRPr="00C201F7">
        <w:rPr>
          <w:b/>
          <w:iCs/>
          <w:sz w:val="24"/>
          <w:szCs w:val="24"/>
        </w:rPr>
        <w:t>H</w:t>
      </w:r>
      <w:r w:rsidR="00697A96" w:rsidRPr="00C201F7">
        <w:rPr>
          <w:b/>
          <w:iCs/>
          <w:sz w:val="24"/>
          <w:szCs w:val="24"/>
        </w:rPr>
        <w:t>3</w:t>
      </w:r>
      <w:r w:rsidRPr="00C201F7">
        <w:rPr>
          <w:iCs/>
          <w:sz w:val="24"/>
          <w:szCs w:val="24"/>
        </w:rPr>
        <w:t>).</w:t>
      </w:r>
      <w:r w:rsidR="00903CE2" w:rsidRPr="00C201F7">
        <w:rPr>
          <w:iCs/>
          <w:sz w:val="24"/>
          <w:szCs w:val="24"/>
        </w:rPr>
        <w:t xml:space="preserve"> </w:t>
      </w:r>
      <w:r w:rsidR="000E35D3" w:rsidRPr="00C201F7">
        <w:rPr>
          <w:iCs/>
          <w:sz w:val="24"/>
          <w:szCs w:val="24"/>
        </w:rPr>
        <w:t xml:space="preserve">W tym celu </w:t>
      </w:r>
      <w:r w:rsidR="00903CE2" w:rsidRPr="00C201F7">
        <w:rPr>
          <w:iCs/>
          <w:sz w:val="24"/>
          <w:szCs w:val="24"/>
        </w:rPr>
        <w:t xml:space="preserve">zastosowałam model </w:t>
      </w:r>
      <w:r w:rsidR="00903CE2" w:rsidRPr="00C201F7">
        <w:rPr>
          <w:i/>
          <w:iCs/>
          <w:sz w:val="24"/>
          <w:szCs w:val="24"/>
        </w:rPr>
        <w:t xml:space="preserve">in vitro </w:t>
      </w:r>
      <w:r w:rsidR="00903CE2" w:rsidRPr="00C201F7">
        <w:rPr>
          <w:iCs/>
          <w:sz w:val="24"/>
          <w:szCs w:val="24"/>
        </w:rPr>
        <w:t xml:space="preserve">odzwierciedlający zmiany wewnątrzkomórkowe spowodowane wysokim stężeniem reaktywnych form tlenu w </w:t>
      </w:r>
      <w:r w:rsidR="000E35D3" w:rsidRPr="00C201F7">
        <w:rPr>
          <w:iCs/>
          <w:sz w:val="24"/>
          <w:szCs w:val="24"/>
        </w:rPr>
        <w:t>komórk</w:t>
      </w:r>
      <w:r w:rsidR="00903CE2" w:rsidRPr="00C201F7">
        <w:rPr>
          <w:iCs/>
          <w:sz w:val="24"/>
          <w:szCs w:val="24"/>
        </w:rPr>
        <w:t>ach</w:t>
      </w:r>
      <w:r w:rsidR="000E35D3" w:rsidRPr="00C201F7">
        <w:rPr>
          <w:iCs/>
          <w:sz w:val="24"/>
          <w:szCs w:val="24"/>
        </w:rPr>
        <w:t xml:space="preserve"> linii DLD-1</w:t>
      </w:r>
      <w:r w:rsidR="00903CE2" w:rsidRPr="00C201F7">
        <w:rPr>
          <w:iCs/>
          <w:sz w:val="24"/>
          <w:szCs w:val="24"/>
        </w:rPr>
        <w:t>, a następnie</w:t>
      </w:r>
      <w:r w:rsidR="000E35D3" w:rsidRPr="00C201F7">
        <w:rPr>
          <w:iCs/>
          <w:sz w:val="24"/>
          <w:szCs w:val="24"/>
        </w:rPr>
        <w:t xml:space="preserve"> </w:t>
      </w:r>
      <w:r w:rsidR="00903CE2" w:rsidRPr="00C201F7">
        <w:rPr>
          <w:iCs/>
          <w:sz w:val="24"/>
          <w:szCs w:val="24"/>
        </w:rPr>
        <w:t xml:space="preserve">zastosowałam egzogenną </w:t>
      </w:r>
      <w:proofErr w:type="spellStart"/>
      <w:r w:rsidR="00903CE2" w:rsidRPr="00C201F7">
        <w:rPr>
          <w:iCs/>
          <w:sz w:val="24"/>
          <w:szCs w:val="24"/>
        </w:rPr>
        <w:t>Epo</w:t>
      </w:r>
      <w:proofErr w:type="spellEnd"/>
      <w:r w:rsidR="000E35D3" w:rsidRPr="00C201F7">
        <w:rPr>
          <w:iCs/>
          <w:sz w:val="24"/>
          <w:szCs w:val="24"/>
        </w:rPr>
        <w:t xml:space="preserve">. Uzyskane wyniki dowiodły, że jednoczesna inkubacja komórek raka okrężnicy z </w:t>
      </w:r>
      <w:proofErr w:type="spellStart"/>
      <w:r w:rsidR="000E35D3" w:rsidRPr="00C201F7">
        <w:rPr>
          <w:iCs/>
          <w:sz w:val="24"/>
          <w:szCs w:val="24"/>
        </w:rPr>
        <w:t>Epo</w:t>
      </w:r>
      <w:proofErr w:type="spellEnd"/>
      <w:r w:rsidR="000E35D3" w:rsidRPr="00C201F7">
        <w:rPr>
          <w:iCs/>
          <w:sz w:val="24"/>
          <w:szCs w:val="24"/>
        </w:rPr>
        <w:t xml:space="preserve"> i </w:t>
      </w:r>
      <w:r w:rsidR="00903CE2" w:rsidRPr="00C201F7">
        <w:rPr>
          <w:iCs/>
          <w:sz w:val="24"/>
          <w:szCs w:val="24"/>
        </w:rPr>
        <w:t>nadtlenkiem wodoru (</w:t>
      </w:r>
      <w:r w:rsidR="000E35D3" w:rsidRPr="00C201F7">
        <w:rPr>
          <w:iCs/>
          <w:sz w:val="24"/>
          <w:szCs w:val="24"/>
        </w:rPr>
        <w:t>H</w:t>
      </w:r>
      <w:r w:rsidR="000E35D3" w:rsidRPr="00C201F7">
        <w:rPr>
          <w:iCs/>
          <w:sz w:val="24"/>
          <w:szCs w:val="24"/>
          <w:vertAlign w:val="subscript"/>
        </w:rPr>
        <w:t>2</w:t>
      </w:r>
      <w:r w:rsidR="000E35D3" w:rsidRPr="00C201F7">
        <w:rPr>
          <w:iCs/>
          <w:sz w:val="24"/>
          <w:szCs w:val="24"/>
        </w:rPr>
        <w:t>O</w:t>
      </w:r>
      <w:r w:rsidR="000E35D3" w:rsidRPr="00C201F7">
        <w:rPr>
          <w:iCs/>
          <w:sz w:val="24"/>
          <w:szCs w:val="24"/>
          <w:vertAlign w:val="subscript"/>
        </w:rPr>
        <w:t>2</w:t>
      </w:r>
      <w:r w:rsidR="00903CE2" w:rsidRPr="00C201F7">
        <w:rPr>
          <w:iCs/>
          <w:sz w:val="24"/>
          <w:szCs w:val="24"/>
        </w:rPr>
        <w:t>)</w:t>
      </w:r>
      <w:r w:rsidR="000E35D3" w:rsidRPr="00C201F7">
        <w:rPr>
          <w:iCs/>
          <w:sz w:val="24"/>
          <w:szCs w:val="24"/>
        </w:rPr>
        <w:t xml:space="preserve"> wykazuje działanie przeciwnowotworowe wyrażone zahamowaniem wzrostu i proliferacji. Ponadto zaobserwowałam</w:t>
      </w:r>
      <w:r w:rsidR="00977A25" w:rsidRPr="00C201F7">
        <w:rPr>
          <w:iCs/>
          <w:sz w:val="24"/>
          <w:szCs w:val="24"/>
        </w:rPr>
        <w:t xml:space="preserve">, że dodanie </w:t>
      </w:r>
      <w:proofErr w:type="spellStart"/>
      <w:r w:rsidR="00977A25" w:rsidRPr="00C201F7">
        <w:rPr>
          <w:iCs/>
          <w:sz w:val="24"/>
          <w:szCs w:val="24"/>
        </w:rPr>
        <w:t>Epo</w:t>
      </w:r>
      <w:proofErr w:type="spellEnd"/>
      <w:r w:rsidR="00977A25" w:rsidRPr="00C201F7">
        <w:rPr>
          <w:iCs/>
          <w:sz w:val="24"/>
          <w:szCs w:val="24"/>
        </w:rPr>
        <w:t xml:space="preserve"> do H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977A25" w:rsidRPr="00C201F7">
        <w:rPr>
          <w:iCs/>
          <w:sz w:val="24"/>
          <w:szCs w:val="24"/>
        </w:rPr>
        <w:t>O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0E35D3" w:rsidRPr="00C201F7">
        <w:rPr>
          <w:iCs/>
          <w:sz w:val="24"/>
          <w:szCs w:val="24"/>
        </w:rPr>
        <w:t xml:space="preserve"> </w:t>
      </w:r>
      <w:r w:rsidR="00977A25" w:rsidRPr="00C201F7">
        <w:rPr>
          <w:iCs/>
          <w:sz w:val="24"/>
          <w:szCs w:val="24"/>
        </w:rPr>
        <w:t>nasila efekty powodowane przez H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977A25" w:rsidRPr="00C201F7">
        <w:rPr>
          <w:iCs/>
          <w:sz w:val="24"/>
          <w:szCs w:val="24"/>
        </w:rPr>
        <w:t>O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977A25" w:rsidRPr="00C201F7">
        <w:rPr>
          <w:iCs/>
          <w:sz w:val="24"/>
          <w:szCs w:val="24"/>
        </w:rPr>
        <w:t>, tj.</w:t>
      </w:r>
      <w:r w:rsidR="00977A25" w:rsidRPr="00C201F7">
        <w:rPr>
          <w:iCs/>
          <w:sz w:val="24"/>
          <w:szCs w:val="24"/>
          <w:vertAlign w:val="subscript"/>
        </w:rPr>
        <w:t xml:space="preserve"> </w:t>
      </w:r>
      <w:r w:rsidR="00977A25" w:rsidRPr="00C201F7">
        <w:rPr>
          <w:iCs/>
          <w:sz w:val="24"/>
          <w:szCs w:val="24"/>
        </w:rPr>
        <w:t>obniża ekspresję</w:t>
      </w:r>
      <w:r w:rsidR="000E35D3" w:rsidRPr="00C201F7">
        <w:rPr>
          <w:iCs/>
          <w:sz w:val="24"/>
          <w:szCs w:val="24"/>
        </w:rPr>
        <w:t xml:space="preserve"> </w:t>
      </w:r>
      <w:proofErr w:type="spellStart"/>
      <w:r w:rsidR="000E35D3" w:rsidRPr="00C201F7">
        <w:rPr>
          <w:iCs/>
          <w:sz w:val="24"/>
          <w:szCs w:val="24"/>
        </w:rPr>
        <w:t>EpoR</w:t>
      </w:r>
      <w:proofErr w:type="spellEnd"/>
      <w:r w:rsidR="000E35D3" w:rsidRPr="00C201F7">
        <w:rPr>
          <w:iCs/>
          <w:sz w:val="24"/>
          <w:szCs w:val="24"/>
        </w:rPr>
        <w:t xml:space="preserve">, </w:t>
      </w:r>
      <w:proofErr w:type="spellStart"/>
      <w:r w:rsidR="000E35D3" w:rsidRPr="00C201F7">
        <w:rPr>
          <w:iCs/>
          <w:sz w:val="24"/>
          <w:szCs w:val="24"/>
        </w:rPr>
        <w:t>ufosforylowanej</w:t>
      </w:r>
      <w:proofErr w:type="spellEnd"/>
      <w:r w:rsidR="000E35D3" w:rsidRPr="00C201F7">
        <w:rPr>
          <w:iCs/>
          <w:sz w:val="24"/>
          <w:szCs w:val="24"/>
        </w:rPr>
        <w:t xml:space="preserve"> postaci </w:t>
      </w:r>
      <w:proofErr w:type="spellStart"/>
      <w:r w:rsidR="00977A25" w:rsidRPr="00C201F7">
        <w:rPr>
          <w:iCs/>
          <w:sz w:val="24"/>
          <w:szCs w:val="24"/>
        </w:rPr>
        <w:t>EpoR</w:t>
      </w:r>
      <w:proofErr w:type="spellEnd"/>
      <w:r w:rsidR="00977A25" w:rsidRPr="00C201F7">
        <w:rPr>
          <w:iCs/>
          <w:sz w:val="24"/>
          <w:szCs w:val="24"/>
        </w:rPr>
        <w:t xml:space="preserve"> oraz </w:t>
      </w:r>
      <w:proofErr w:type="spellStart"/>
      <w:r w:rsidR="000E35D3" w:rsidRPr="00C201F7">
        <w:rPr>
          <w:iCs/>
          <w:sz w:val="24"/>
          <w:szCs w:val="24"/>
        </w:rPr>
        <w:t>antyapoptycznego</w:t>
      </w:r>
      <w:proofErr w:type="spellEnd"/>
      <w:r w:rsidR="000E35D3" w:rsidRPr="00C201F7">
        <w:rPr>
          <w:iCs/>
          <w:sz w:val="24"/>
          <w:szCs w:val="24"/>
        </w:rPr>
        <w:t xml:space="preserve"> białka Bcl-2</w:t>
      </w:r>
      <w:r w:rsidR="00977A25" w:rsidRPr="00C201F7">
        <w:rPr>
          <w:iCs/>
          <w:sz w:val="24"/>
          <w:szCs w:val="24"/>
        </w:rPr>
        <w:t>, natomiast nasila ekspresj</w:t>
      </w:r>
      <w:r w:rsidR="00937CEF" w:rsidRPr="00C201F7">
        <w:rPr>
          <w:iCs/>
          <w:sz w:val="24"/>
          <w:szCs w:val="24"/>
        </w:rPr>
        <w:t>ę</w:t>
      </w:r>
      <w:r w:rsidR="00977A25" w:rsidRPr="00C201F7">
        <w:rPr>
          <w:iCs/>
          <w:sz w:val="24"/>
          <w:szCs w:val="24"/>
        </w:rPr>
        <w:t xml:space="preserve"> Akt </w:t>
      </w:r>
      <w:r w:rsidR="0052274A" w:rsidRPr="00C201F7">
        <w:rPr>
          <w:iCs/>
          <w:sz w:val="24"/>
          <w:szCs w:val="24"/>
        </w:rPr>
        <w:t xml:space="preserve">oraz </w:t>
      </w:r>
      <w:proofErr w:type="spellStart"/>
      <w:r w:rsidR="0052274A" w:rsidRPr="00C201F7">
        <w:rPr>
          <w:iCs/>
          <w:sz w:val="24"/>
          <w:szCs w:val="24"/>
        </w:rPr>
        <w:t>ufosforylowanej</w:t>
      </w:r>
      <w:proofErr w:type="spellEnd"/>
      <w:r w:rsidR="0052274A" w:rsidRPr="00C201F7">
        <w:rPr>
          <w:iCs/>
          <w:sz w:val="24"/>
          <w:szCs w:val="24"/>
        </w:rPr>
        <w:t xml:space="preserve"> postaci</w:t>
      </w:r>
      <w:r w:rsidR="00977A25" w:rsidRPr="00C201F7">
        <w:rPr>
          <w:iCs/>
          <w:sz w:val="24"/>
          <w:szCs w:val="24"/>
        </w:rPr>
        <w:t xml:space="preserve">. Reasumując, dodanie </w:t>
      </w:r>
      <w:proofErr w:type="spellStart"/>
      <w:r w:rsidR="00977A25" w:rsidRPr="00C201F7">
        <w:rPr>
          <w:iCs/>
          <w:sz w:val="24"/>
          <w:szCs w:val="24"/>
        </w:rPr>
        <w:t>Epo</w:t>
      </w:r>
      <w:proofErr w:type="spellEnd"/>
      <w:r w:rsidR="00977A25" w:rsidRPr="00C201F7">
        <w:rPr>
          <w:iCs/>
          <w:sz w:val="24"/>
          <w:szCs w:val="24"/>
        </w:rPr>
        <w:t xml:space="preserve"> do H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977A25" w:rsidRPr="00C201F7">
        <w:rPr>
          <w:iCs/>
          <w:sz w:val="24"/>
          <w:szCs w:val="24"/>
        </w:rPr>
        <w:t>O</w:t>
      </w:r>
      <w:r w:rsidR="00977A25" w:rsidRPr="00C201F7">
        <w:rPr>
          <w:iCs/>
          <w:sz w:val="24"/>
          <w:szCs w:val="24"/>
          <w:vertAlign w:val="subscript"/>
        </w:rPr>
        <w:t>2</w:t>
      </w:r>
      <w:r w:rsidR="00977A25" w:rsidRPr="00C201F7">
        <w:rPr>
          <w:iCs/>
          <w:sz w:val="24"/>
          <w:szCs w:val="24"/>
        </w:rPr>
        <w:t xml:space="preserve"> intensyfikuje </w:t>
      </w:r>
      <w:r w:rsidR="005C0363" w:rsidRPr="00F34B54">
        <w:rPr>
          <w:iCs/>
          <w:sz w:val="24"/>
          <w:szCs w:val="24"/>
        </w:rPr>
        <w:t>jego</w:t>
      </w:r>
      <w:r w:rsidR="005C0363">
        <w:rPr>
          <w:iCs/>
          <w:color w:val="FF0000"/>
          <w:sz w:val="24"/>
          <w:szCs w:val="24"/>
        </w:rPr>
        <w:t xml:space="preserve"> </w:t>
      </w:r>
      <w:r w:rsidR="00E274EE">
        <w:rPr>
          <w:iCs/>
          <w:sz w:val="24"/>
          <w:szCs w:val="24"/>
        </w:rPr>
        <w:t>efekt cytotoksyczny</w:t>
      </w:r>
      <w:r w:rsidR="00977A25" w:rsidRPr="00C201F7">
        <w:rPr>
          <w:iCs/>
          <w:sz w:val="24"/>
          <w:szCs w:val="24"/>
        </w:rPr>
        <w:t>.</w:t>
      </w:r>
      <w:r w:rsidR="00903CE2" w:rsidRPr="00C201F7">
        <w:rPr>
          <w:iCs/>
          <w:sz w:val="24"/>
          <w:szCs w:val="24"/>
        </w:rPr>
        <w:t xml:space="preserve"> A zatem</w:t>
      </w:r>
      <w:r w:rsidR="00B57EBE" w:rsidRPr="00C201F7">
        <w:rPr>
          <w:iCs/>
          <w:sz w:val="24"/>
          <w:szCs w:val="24"/>
        </w:rPr>
        <w:t>,</w:t>
      </w:r>
      <w:r w:rsidR="00903CE2" w:rsidRPr="00C201F7">
        <w:rPr>
          <w:iCs/>
          <w:sz w:val="24"/>
          <w:szCs w:val="24"/>
        </w:rPr>
        <w:t xml:space="preserve"> </w:t>
      </w:r>
      <w:r w:rsidR="006C1555" w:rsidRPr="00C201F7">
        <w:rPr>
          <w:iCs/>
          <w:sz w:val="24"/>
          <w:szCs w:val="24"/>
        </w:rPr>
        <w:t>zastosowanie</w:t>
      </w:r>
      <w:r w:rsidR="00903CE2" w:rsidRPr="00C201F7">
        <w:rPr>
          <w:iCs/>
          <w:sz w:val="24"/>
          <w:szCs w:val="24"/>
        </w:rPr>
        <w:t xml:space="preserve"> egzogennej </w:t>
      </w:r>
      <w:proofErr w:type="spellStart"/>
      <w:r w:rsidR="00903CE2" w:rsidRPr="00C201F7">
        <w:rPr>
          <w:iCs/>
          <w:sz w:val="24"/>
          <w:szCs w:val="24"/>
        </w:rPr>
        <w:t>Epo</w:t>
      </w:r>
      <w:proofErr w:type="spellEnd"/>
      <w:r w:rsidR="00903CE2" w:rsidRPr="00C201F7">
        <w:rPr>
          <w:iCs/>
          <w:sz w:val="24"/>
          <w:szCs w:val="24"/>
        </w:rPr>
        <w:t xml:space="preserve"> </w:t>
      </w:r>
      <w:r w:rsidR="006C1555" w:rsidRPr="00C201F7">
        <w:rPr>
          <w:iCs/>
          <w:sz w:val="24"/>
          <w:szCs w:val="24"/>
        </w:rPr>
        <w:t>podczas</w:t>
      </w:r>
      <w:r w:rsidR="00903CE2" w:rsidRPr="00C201F7">
        <w:rPr>
          <w:iCs/>
          <w:sz w:val="24"/>
          <w:szCs w:val="24"/>
        </w:rPr>
        <w:t xml:space="preserve"> radioterapii nasila efekty cytotoksyczne wywierane przez </w:t>
      </w:r>
      <w:r w:rsidR="006C1555" w:rsidRPr="00C201F7">
        <w:rPr>
          <w:iCs/>
          <w:sz w:val="24"/>
          <w:szCs w:val="24"/>
        </w:rPr>
        <w:t xml:space="preserve">powstające </w:t>
      </w:r>
      <w:r w:rsidR="00903CE2" w:rsidRPr="00C201F7">
        <w:rPr>
          <w:iCs/>
          <w:sz w:val="24"/>
          <w:szCs w:val="24"/>
        </w:rPr>
        <w:t>reaktywne formy tlenu i tym samym może stanowić potencjalną strategię terapeutyczną</w:t>
      </w:r>
      <w:r w:rsidR="006C1555" w:rsidRPr="00C201F7">
        <w:rPr>
          <w:iCs/>
          <w:sz w:val="24"/>
          <w:szCs w:val="24"/>
        </w:rPr>
        <w:t xml:space="preserve"> w walce przeciwnowotworowej</w:t>
      </w:r>
      <w:r w:rsidR="00903CE2" w:rsidRPr="00C201F7">
        <w:rPr>
          <w:iCs/>
          <w:sz w:val="24"/>
          <w:szCs w:val="24"/>
        </w:rPr>
        <w:t xml:space="preserve">.   </w:t>
      </w:r>
    </w:p>
    <w:p w:rsidR="005122E5" w:rsidRPr="00C201F7" w:rsidRDefault="00571886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 xml:space="preserve">Kinaza </w:t>
      </w:r>
      <w:proofErr w:type="spellStart"/>
      <w:r w:rsidRPr="00C201F7">
        <w:rPr>
          <w:iCs/>
          <w:sz w:val="24"/>
          <w:szCs w:val="24"/>
        </w:rPr>
        <w:t>Brutona</w:t>
      </w:r>
      <w:proofErr w:type="spellEnd"/>
      <w:r w:rsidRPr="00C201F7">
        <w:rPr>
          <w:iCs/>
          <w:sz w:val="24"/>
          <w:szCs w:val="24"/>
        </w:rPr>
        <w:t xml:space="preserve"> </w:t>
      </w:r>
      <w:r w:rsidR="00807A65" w:rsidRPr="00C201F7">
        <w:rPr>
          <w:iCs/>
          <w:sz w:val="24"/>
          <w:szCs w:val="24"/>
        </w:rPr>
        <w:t>(</w:t>
      </w:r>
      <w:proofErr w:type="spellStart"/>
      <w:r w:rsidR="00807A65" w:rsidRPr="00C201F7">
        <w:rPr>
          <w:iCs/>
          <w:sz w:val="24"/>
          <w:szCs w:val="24"/>
        </w:rPr>
        <w:t>Btk</w:t>
      </w:r>
      <w:proofErr w:type="spellEnd"/>
      <w:r w:rsidR="00807A65" w:rsidRPr="00C201F7">
        <w:rPr>
          <w:iCs/>
          <w:sz w:val="24"/>
          <w:szCs w:val="24"/>
        </w:rPr>
        <w:t xml:space="preserve">) </w:t>
      </w:r>
      <w:r w:rsidRPr="00C201F7">
        <w:rPr>
          <w:iCs/>
          <w:sz w:val="24"/>
          <w:szCs w:val="24"/>
        </w:rPr>
        <w:t xml:space="preserve">odgrywa ważną rolę w rozwoju nowotworów wywodzących się z komórek B, aktywując szlaki </w:t>
      </w:r>
      <w:proofErr w:type="spellStart"/>
      <w:r w:rsidRPr="00C201F7">
        <w:rPr>
          <w:iCs/>
          <w:sz w:val="24"/>
          <w:szCs w:val="24"/>
        </w:rPr>
        <w:t>antyapoptyczne</w:t>
      </w:r>
      <w:proofErr w:type="spellEnd"/>
      <w:r w:rsidRPr="00C201F7">
        <w:rPr>
          <w:iCs/>
          <w:sz w:val="24"/>
          <w:szCs w:val="24"/>
        </w:rPr>
        <w:t xml:space="preserve"> (</w:t>
      </w:r>
      <w:r w:rsidR="002F6AB4" w:rsidRPr="00C201F7">
        <w:rPr>
          <w:iCs/>
          <w:sz w:val="24"/>
          <w:szCs w:val="24"/>
        </w:rPr>
        <w:t>1</w:t>
      </w:r>
      <w:r w:rsidR="00AA00B3" w:rsidRPr="00C201F7">
        <w:rPr>
          <w:iCs/>
          <w:sz w:val="24"/>
          <w:szCs w:val="24"/>
        </w:rPr>
        <w:t>2</w:t>
      </w:r>
      <w:r w:rsidRPr="00C201F7">
        <w:rPr>
          <w:iCs/>
          <w:sz w:val="24"/>
          <w:szCs w:val="24"/>
        </w:rPr>
        <w:t xml:space="preserve">). Blokowanie aktywności </w:t>
      </w:r>
      <w:proofErr w:type="spellStart"/>
      <w:r w:rsidRPr="00C201F7">
        <w:rPr>
          <w:iCs/>
          <w:sz w:val="24"/>
          <w:szCs w:val="24"/>
        </w:rPr>
        <w:t>B</w:t>
      </w:r>
      <w:r w:rsidR="00807A65" w:rsidRPr="00C201F7">
        <w:rPr>
          <w:iCs/>
          <w:sz w:val="24"/>
          <w:szCs w:val="24"/>
        </w:rPr>
        <w:t>tk</w:t>
      </w:r>
      <w:proofErr w:type="spellEnd"/>
      <w:r w:rsidRPr="00C201F7">
        <w:rPr>
          <w:iCs/>
          <w:sz w:val="24"/>
          <w:szCs w:val="24"/>
        </w:rPr>
        <w:t xml:space="preserve"> poprzez stosowanie wprowadzonych już do lecznictwa (</w:t>
      </w:r>
      <w:proofErr w:type="spellStart"/>
      <w:r w:rsidRPr="00C201F7">
        <w:rPr>
          <w:iCs/>
          <w:sz w:val="24"/>
          <w:szCs w:val="24"/>
        </w:rPr>
        <w:t>ibrutynib</w:t>
      </w:r>
      <w:proofErr w:type="spellEnd"/>
      <w:r w:rsidRPr="00C201F7">
        <w:rPr>
          <w:iCs/>
          <w:sz w:val="24"/>
          <w:szCs w:val="24"/>
        </w:rPr>
        <w:t xml:space="preserve">, </w:t>
      </w:r>
      <w:proofErr w:type="spellStart"/>
      <w:r w:rsidRPr="00C201F7">
        <w:rPr>
          <w:iCs/>
          <w:sz w:val="24"/>
          <w:szCs w:val="24"/>
        </w:rPr>
        <w:t>sorafenib</w:t>
      </w:r>
      <w:proofErr w:type="spellEnd"/>
      <w:r w:rsidRPr="00C201F7">
        <w:rPr>
          <w:iCs/>
          <w:sz w:val="24"/>
          <w:szCs w:val="24"/>
        </w:rPr>
        <w:t xml:space="preserve">), bądź obecnie intensywnie badanych (GDC0834, CGI-560, CGI-1746) licznych inhibitorów tej kinazy </w:t>
      </w:r>
      <w:r w:rsidRPr="00C201F7">
        <w:rPr>
          <w:iCs/>
          <w:sz w:val="24"/>
          <w:szCs w:val="24"/>
        </w:rPr>
        <w:lastRenderedPageBreak/>
        <w:t xml:space="preserve">skutecznie hamuje proces nowotworowy. Należy wyraźnie podkreślić, że inhibitory </w:t>
      </w:r>
      <w:proofErr w:type="spellStart"/>
      <w:r w:rsidRPr="00C201F7">
        <w:rPr>
          <w:iCs/>
          <w:sz w:val="24"/>
          <w:szCs w:val="24"/>
        </w:rPr>
        <w:t>B</w:t>
      </w:r>
      <w:r w:rsidR="00807A65" w:rsidRPr="00C201F7">
        <w:rPr>
          <w:iCs/>
          <w:sz w:val="24"/>
          <w:szCs w:val="24"/>
        </w:rPr>
        <w:t>tk</w:t>
      </w:r>
      <w:proofErr w:type="spellEnd"/>
      <w:r w:rsidRPr="00C201F7">
        <w:rPr>
          <w:iCs/>
          <w:sz w:val="24"/>
          <w:szCs w:val="24"/>
        </w:rPr>
        <w:t xml:space="preserve"> znalazły dotychczas zastosowanie w chorobach rozrostowych układu krwiotwórczego. Brak jest natomiast jakichkolwiek danych dotyczących jego wpływu na komórki raka jelita grubego. Dla</w:t>
      </w:r>
      <w:r w:rsidR="006D0827" w:rsidRPr="00C201F7">
        <w:rPr>
          <w:iCs/>
          <w:sz w:val="24"/>
          <w:szCs w:val="24"/>
        </w:rPr>
        <w:t>t</w:t>
      </w:r>
      <w:r w:rsidRPr="00C201F7">
        <w:rPr>
          <w:iCs/>
          <w:sz w:val="24"/>
          <w:szCs w:val="24"/>
        </w:rPr>
        <w:t xml:space="preserve">ego też w dalszych etapach badań skupiłam się na </w:t>
      </w:r>
      <w:r w:rsidR="00D358BB" w:rsidRPr="00C201F7">
        <w:rPr>
          <w:iCs/>
          <w:sz w:val="24"/>
          <w:szCs w:val="24"/>
        </w:rPr>
        <w:t xml:space="preserve">LFM-A13, niskocząsteczkowym </w:t>
      </w:r>
      <w:r w:rsidR="007456EF" w:rsidRPr="00C201F7">
        <w:rPr>
          <w:iCs/>
          <w:sz w:val="24"/>
          <w:szCs w:val="24"/>
        </w:rPr>
        <w:t xml:space="preserve">inhibitorze </w:t>
      </w:r>
      <w:proofErr w:type="spellStart"/>
      <w:r w:rsidR="007456EF" w:rsidRPr="00C201F7">
        <w:rPr>
          <w:iCs/>
          <w:sz w:val="24"/>
          <w:szCs w:val="24"/>
        </w:rPr>
        <w:t>B</w:t>
      </w:r>
      <w:r w:rsidR="00807A65" w:rsidRPr="00C201F7">
        <w:rPr>
          <w:iCs/>
          <w:sz w:val="24"/>
          <w:szCs w:val="24"/>
        </w:rPr>
        <w:t>tk</w:t>
      </w:r>
      <w:proofErr w:type="spellEnd"/>
      <w:r w:rsidR="007456EF" w:rsidRPr="00C201F7">
        <w:rPr>
          <w:iCs/>
          <w:sz w:val="24"/>
          <w:szCs w:val="24"/>
        </w:rPr>
        <w:t xml:space="preserve">,  który dodatkowo </w:t>
      </w:r>
      <w:r w:rsidR="00A075F4" w:rsidRPr="00C201F7">
        <w:rPr>
          <w:iCs/>
          <w:sz w:val="24"/>
          <w:szCs w:val="24"/>
        </w:rPr>
        <w:t xml:space="preserve">hamuje także kinazę </w:t>
      </w:r>
      <w:proofErr w:type="spellStart"/>
      <w:r w:rsidR="00A075F4" w:rsidRPr="00C201F7">
        <w:rPr>
          <w:iCs/>
          <w:sz w:val="24"/>
          <w:szCs w:val="24"/>
        </w:rPr>
        <w:t>fosfatydyloin</w:t>
      </w:r>
      <w:r w:rsidR="007456EF" w:rsidRPr="00C201F7">
        <w:rPr>
          <w:iCs/>
          <w:sz w:val="24"/>
          <w:szCs w:val="24"/>
        </w:rPr>
        <w:t>ozytolu</w:t>
      </w:r>
      <w:proofErr w:type="spellEnd"/>
      <w:r w:rsidR="007456EF" w:rsidRPr="00C201F7">
        <w:rPr>
          <w:iCs/>
          <w:sz w:val="24"/>
          <w:szCs w:val="24"/>
        </w:rPr>
        <w:t xml:space="preserve"> (PI3K) oraz indukowaną </w:t>
      </w:r>
      <w:proofErr w:type="spellStart"/>
      <w:r w:rsidR="007456EF" w:rsidRPr="00C201F7">
        <w:rPr>
          <w:iCs/>
          <w:sz w:val="24"/>
          <w:szCs w:val="24"/>
        </w:rPr>
        <w:t>Epo</w:t>
      </w:r>
      <w:proofErr w:type="spellEnd"/>
      <w:r w:rsidR="00A075F4" w:rsidRPr="00C201F7">
        <w:rPr>
          <w:iCs/>
          <w:sz w:val="24"/>
          <w:szCs w:val="24"/>
        </w:rPr>
        <w:t xml:space="preserve"> fosforylację receptora </w:t>
      </w:r>
      <w:proofErr w:type="spellStart"/>
      <w:r w:rsidR="00A075F4" w:rsidRPr="00C201F7">
        <w:rPr>
          <w:iCs/>
          <w:sz w:val="24"/>
          <w:szCs w:val="24"/>
        </w:rPr>
        <w:t>EpoR</w:t>
      </w:r>
      <w:proofErr w:type="spellEnd"/>
      <w:r w:rsidR="00A075F4" w:rsidRPr="00C201F7">
        <w:rPr>
          <w:iCs/>
          <w:sz w:val="24"/>
          <w:szCs w:val="24"/>
        </w:rPr>
        <w:t xml:space="preserve">. Udowodniono, że związek ten blokuje związane z receptorem </w:t>
      </w:r>
      <w:proofErr w:type="spellStart"/>
      <w:r w:rsidR="00A075F4" w:rsidRPr="00C201F7">
        <w:rPr>
          <w:iCs/>
          <w:sz w:val="24"/>
          <w:szCs w:val="24"/>
        </w:rPr>
        <w:t>EpoR</w:t>
      </w:r>
      <w:proofErr w:type="spellEnd"/>
      <w:r w:rsidR="00A075F4" w:rsidRPr="00C201F7">
        <w:rPr>
          <w:iCs/>
          <w:sz w:val="24"/>
          <w:szCs w:val="24"/>
        </w:rPr>
        <w:t xml:space="preserve"> kinazy janusowe JAK 2 (JAK2), przerywając w ten sposób wewnątrzkomórkowy szlak </w:t>
      </w:r>
      <w:proofErr w:type="spellStart"/>
      <w:r w:rsidR="00A075F4" w:rsidRPr="00C201F7">
        <w:rPr>
          <w:iCs/>
          <w:sz w:val="24"/>
          <w:szCs w:val="24"/>
        </w:rPr>
        <w:t>przekaźnictwa</w:t>
      </w:r>
      <w:proofErr w:type="spellEnd"/>
      <w:r w:rsidR="00A075F4" w:rsidRPr="00C201F7">
        <w:rPr>
          <w:iCs/>
          <w:sz w:val="24"/>
          <w:szCs w:val="24"/>
        </w:rPr>
        <w:t xml:space="preserve"> sygnału (</w:t>
      </w:r>
      <w:r w:rsidR="00E659B8" w:rsidRPr="00C201F7">
        <w:rPr>
          <w:iCs/>
          <w:sz w:val="24"/>
          <w:szCs w:val="24"/>
        </w:rPr>
        <w:t>1</w:t>
      </w:r>
      <w:r w:rsidR="00AA00B3" w:rsidRPr="00C201F7">
        <w:rPr>
          <w:iCs/>
          <w:sz w:val="24"/>
          <w:szCs w:val="24"/>
        </w:rPr>
        <w:t>3</w:t>
      </w:r>
      <w:r w:rsidR="00A075F4" w:rsidRPr="00C201F7">
        <w:rPr>
          <w:iCs/>
          <w:sz w:val="24"/>
          <w:szCs w:val="24"/>
        </w:rPr>
        <w:t xml:space="preserve">). </w:t>
      </w:r>
      <w:r w:rsidR="00D358BB" w:rsidRPr="00C201F7">
        <w:rPr>
          <w:iCs/>
          <w:sz w:val="24"/>
          <w:szCs w:val="24"/>
        </w:rPr>
        <w:t>W</w:t>
      </w:r>
      <w:r w:rsidR="00807A65" w:rsidRPr="00C201F7">
        <w:rPr>
          <w:iCs/>
          <w:sz w:val="24"/>
          <w:szCs w:val="24"/>
        </w:rPr>
        <w:t xml:space="preserve">yniki </w:t>
      </w:r>
      <w:r w:rsidR="00D358BB" w:rsidRPr="00C201F7">
        <w:rPr>
          <w:iCs/>
          <w:sz w:val="24"/>
          <w:szCs w:val="24"/>
        </w:rPr>
        <w:t xml:space="preserve">uzyskane z przeprowadzonych </w:t>
      </w:r>
      <w:r w:rsidR="00807A65" w:rsidRPr="00C201F7">
        <w:rPr>
          <w:iCs/>
          <w:sz w:val="24"/>
          <w:szCs w:val="24"/>
        </w:rPr>
        <w:t xml:space="preserve">badań zawarłam w pracy </w:t>
      </w:r>
      <w:r w:rsidR="00807A65" w:rsidRPr="00C201F7">
        <w:rPr>
          <w:b/>
          <w:iCs/>
          <w:sz w:val="24"/>
          <w:szCs w:val="24"/>
        </w:rPr>
        <w:t>H5</w:t>
      </w:r>
      <w:r w:rsidR="006857A4">
        <w:rPr>
          <w:b/>
          <w:iCs/>
          <w:sz w:val="24"/>
          <w:szCs w:val="24"/>
        </w:rPr>
        <w:t xml:space="preserve">. </w:t>
      </w:r>
      <w:r w:rsidR="005122E5" w:rsidRPr="00C201F7">
        <w:rPr>
          <w:iCs/>
          <w:sz w:val="24"/>
          <w:szCs w:val="24"/>
        </w:rPr>
        <w:t xml:space="preserve">W modelu </w:t>
      </w:r>
      <w:r w:rsidR="005122E5" w:rsidRPr="00C201F7">
        <w:rPr>
          <w:i/>
          <w:iCs/>
          <w:sz w:val="24"/>
          <w:szCs w:val="24"/>
        </w:rPr>
        <w:t xml:space="preserve">in vivo </w:t>
      </w:r>
      <w:r w:rsidR="005122E5" w:rsidRPr="00C201F7">
        <w:rPr>
          <w:iCs/>
          <w:sz w:val="24"/>
          <w:szCs w:val="24"/>
        </w:rPr>
        <w:t xml:space="preserve">wykazałam, że jednoczesne zastosowanie </w:t>
      </w:r>
      <w:proofErr w:type="spellStart"/>
      <w:r w:rsidR="005122E5" w:rsidRPr="00C201F7">
        <w:rPr>
          <w:iCs/>
          <w:sz w:val="24"/>
          <w:szCs w:val="24"/>
        </w:rPr>
        <w:t>Epo</w:t>
      </w:r>
      <w:proofErr w:type="spellEnd"/>
      <w:r w:rsidR="005122E5" w:rsidRPr="00C201F7">
        <w:rPr>
          <w:iCs/>
          <w:sz w:val="24"/>
          <w:szCs w:val="24"/>
        </w:rPr>
        <w:t xml:space="preserve"> wraz z LFM-A13, jako powtarzany schemat  terapeutyczny, nie tylko istotne spowalnia</w:t>
      </w:r>
      <w:r w:rsidR="00C1454A" w:rsidRPr="00C201F7">
        <w:rPr>
          <w:iCs/>
          <w:sz w:val="24"/>
          <w:szCs w:val="24"/>
        </w:rPr>
        <w:t>ło</w:t>
      </w:r>
      <w:r w:rsidR="005122E5" w:rsidRPr="00C201F7">
        <w:rPr>
          <w:iCs/>
          <w:sz w:val="24"/>
          <w:szCs w:val="24"/>
        </w:rPr>
        <w:t xml:space="preserve"> tempo wzrostu komórek nowotworowych, ale także prowadzi</w:t>
      </w:r>
      <w:r w:rsidR="00C1454A" w:rsidRPr="00C201F7">
        <w:rPr>
          <w:iCs/>
          <w:sz w:val="24"/>
          <w:szCs w:val="24"/>
        </w:rPr>
        <w:t>ło</w:t>
      </w:r>
      <w:r w:rsidR="005122E5" w:rsidRPr="00C201F7">
        <w:rPr>
          <w:iCs/>
          <w:sz w:val="24"/>
          <w:szCs w:val="24"/>
        </w:rPr>
        <w:t xml:space="preserve"> do całkowitej regresji </w:t>
      </w:r>
      <w:proofErr w:type="spellStart"/>
      <w:r w:rsidR="005122E5" w:rsidRPr="00C201F7">
        <w:rPr>
          <w:iCs/>
          <w:sz w:val="24"/>
          <w:szCs w:val="24"/>
        </w:rPr>
        <w:t>niskozaawansowanych</w:t>
      </w:r>
      <w:proofErr w:type="spellEnd"/>
      <w:r w:rsidR="005122E5" w:rsidRPr="00C201F7">
        <w:rPr>
          <w:iCs/>
          <w:sz w:val="24"/>
          <w:szCs w:val="24"/>
        </w:rPr>
        <w:t xml:space="preserve"> zmian nowotworowych. Połączenie czynnika wzrostu, jakim jest </w:t>
      </w:r>
      <w:proofErr w:type="spellStart"/>
      <w:r w:rsidR="005122E5" w:rsidRPr="00C201F7">
        <w:rPr>
          <w:iCs/>
          <w:sz w:val="24"/>
          <w:szCs w:val="24"/>
        </w:rPr>
        <w:t>Epo</w:t>
      </w:r>
      <w:proofErr w:type="spellEnd"/>
      <w:r w:rsidR="005122E5" w:rsidRPr="00C201F7">
        <w:rPr>
          <w:iCs/>
          <w:sz w:val="24"/>
          <w:szCs w:val="24"/>
        </w:rPr>
        <w:t xml:space="preserve">, z LFM-A13 skutecznie hamowało wzrost masy guza u myszy z indukowanym nowotworem linii DLD-1 i HT-29. W przypadku guzów o niewielkiej objętości terapia skojarzona skutkowała całkowitym zanikiem zmian rozrostowych. Wykazałam, iż </w:t>
      </w:r>
      <w:proofErr w:type="spellStart"/>
      <w:r w:rsidR="005122E5" w:rsidRPr="00C201F7">
        <w:rPr>
          <w:iCs/>
          <w:sz w:val="24"/>
          <w:szCs w:val="24"/>
        </w:rPr>
        <w:t>Epo</w:t>
      </w:r>
      <w:proofErr w:type="spellEnd"/>
      <w:r w:rsidR="005122E5" w:rsidRPr="00C201F7">
        <w:rPr>
          <w:iCs/>
          <w:sz w:val="24"/>
          <w:szCs w:val="24"/>
        </w:rPr>
        <w:t xml:space="preserve"> istotnie nasila przeciwnowotworową aktywność LFM-A13, prawdopodobnie na drodze fosforylacji wewnątrzkomórkowych szlaków, które jedynie w formie aktywnej stanowią punkt uchwytu</w:t>
      </w:r>
      <w:r w:rsidR="005C0363">
        <w:rPr>
          <w:iCs/>
          <w:sz w:val="24"/>
          <w:szCs w:val="24"/>
        </w:rPr>
        <w:t xml:space="preserve"> </w:t>
      </w:r>
      <w:r w:rsidR="005C0363" w:rsidRPr="00F34B54">
        <w:rPr>
          <w:iCs/>
          <w:sz w:val="24"/>
          <w:szCs w:val="24"/>
        </w:rPr>
        <w:t xml:space="preserve">dla działania </w:t>
      </w:r>
      <w:r w:rsidR="00F229EA" w:rsidRPr="00F34B54">
        <w:rPr>
          <w:iCs/>
          <w:sz w:val="24"/>
          <w:szCs w:val="24"/>
        </w:rPr>
        <w:t xml:space="preserve">powyższego inhibitora </w:t>
      </w:r>
      <w:proofErr w:type="spellStart"/>
      <w:r w:rsidR="00F229EA" w:rsidRPr="00F34B54">
        <w:rPr>
          <w:iCs/>
          <w:sz w:val="24"/>
          <w:szCs w:val="24"/>
        </w:rPr>
        <w:t>Btk</w:t>
      </w:r>
      <w:proofErr w:type="spellEnd"/>
      <w:r w:rsidR="005122E5" w:rsidRPr="00F34B54">
        <w:rPr>
          <w:iCs/>
          <w:sz w:val="24"/>
          <w:szCs w:val="24"/>
        </w:rPr>
        <w:t xml:space="preserve">. </w:t>
      </w:r>
      <w:r w:rsidR="005122E5" w:rsidRPr="00C201F7">
        <w:rPr>
          <w:iCs/>
          <w:sz w:val="24"/>
          <w:szCs w:val="24"/>
        </w:rPr>
        <w:t>Oprócz wspomnianego powyżej efektu cytostatycznego</w:t>
      </w:r>
      <w:r w:rsidR="005C0363">
        <w:rPr>
          <w:iCs/>
          <w:sz w:val="24"/>
          <w:szCs w:val="24"/>
        </w:rPr>
        <w:t>,</w:t>
      </w:r>
      <w:r w:rsidR="005122E5" w:rsidRPr="00C201F7">
        <w:rPr>
          <w:iCs/>
          <w:sz w:val="24"/>
          <w:szCs w:val="24"/>
        </w:rPr>
        <w:t xml:space="preserve"> zaproponowana skojarzona terapia korygowała rozwijającą się u badanych zwierząt niedokrwistość, prowadząc tym samym do poprawy parametrów hematologicznych. Połączenie to okazało się także skuteczne w badaniach </w:t>
      </w:r>
      <w:r w:rsidR="005122E5" w:rsidRPr="00C201F7">
        <w:rPr>
          <w:i/>
          <w:iCs/>
          <w:sz w:val="24"/>
          <w:szCs w:val="24"/>
        </w:rPr>
        <w:t>in vitro</w:t>
      </w:r>
      <w:r w:rsidR="005122E5" w:rsidRPr="00C201F7">
        <w:rPr>
          <w:iCs/>
          <w:sz w:val="24"/>
          <w:szCs w:val="24"/>
        </w:rPr>
        <w:t xml:space="preserve">, gdzie łączne podanie </w:t>
      </w:r>
      <w:proofErr w:type="spellStart"/>
      <w:r w:rsidR="005122E5" w:rsidRPr="00C201F7">
        <w:rPr>
          <w:iCs/>
          <w:sz w:val="24"/>
          <w:szCs w:val="24"/>
        </w:rPr>
        <w:t>Epo</w:t>
      </w:r>
      <w:proofErr w:type="spellEnd"/>
      <w:r w:rsidR="005122E5" w:rsidRPr="00C201F7">
        <w:rPr>
          <w:iCs/>
          <w:sz w:val="24"/>
          <w:szCs w:val="24"/>
        </w:rPr>
        <w:t xml:space="preserve"> z LFM-A13 skutkowało zahamowaniem proliferacji, zmniejszeniem liczby komórek, ograniczeniem przyczepności do podłoża, osłabianiem szlaków sygnałowych indukowanych przez </w:t>
      </w:r>
      <w:proofErr w:type="spellStart"/>
      <w:r w:rsidR="005122E5" w:rsidRPr="00C201F7">
        <w:rPr>
          <w:iCs/>
          <w:sz w:val="24"/>
          <w:szCs w:val="24"/>
        </w:rPr>
        <w:t>Btk</w:t>
      </w:r>
      <w:proofErr w:type="spellEnd"/>
      <w:r w:rsidR="005122E5" w:rsidRPr="00C201F7">
        <w:rPr>
          <w:iCs/>
          <w:sz w:val="24"/>
          <w:szCs w:val="24"/>
        </w:rPr>
        <w:t>, jak również obniżen</w:t>
      </w:r>
      <w:r w:rsidR="005122E5" w:rsidRPr="00F34B54">
        <w:rPr>
          <w:iCs/>
          <w:sz w:val="24"/>
          <w:szCs w:val="24"/>
        </w:rPr>
        <w:t>i</w:t>
      </w:r>
      <w:r w:rsidR="00F229EA" w:rsidRPr="00F34B54">
        <w:rPr>
          <w:iCs/>
          <w:sz w:val="24"/>
          <w:szCs w:val="24"/>
        </w:rPr>
        <w:t>em</w:t>
      </w:r>
      <w:r w:rsidR="005122E5" w:rsidRPr="00C201F7">
        <w:rPr>
          <w:iCs/>
          <w:sz w:val="24"/>
          <w:szCs w:val="24"/>
        </w:rPr>
        <w:t xml:space="preserve"> ekspresji </w:t>
      </w:r>
      <w:r w:rsidR="00D358BB" w:rsidRPr="00C201F7">
        <w:rPr>
          <w:iCs/>
          <w:sz w:val="24"/>
          <w:szCs w:val="24"/>
        </w:rPr>
        <w:t xml:space="preserve">kinazy </w:t>
      </w:r>
      <w:r w:rsidR="005122E5" w:rsidRPr="00C201F7">
        <w:rPr>
          <w:iCs/>
          <w:sz w:val="24"/>
          <w:szCs w:val="24"/>
        </w:rPr>
        <w:t>Polo</w:t>
      </w:r>
      <w:r w:rsidR="00D358BB" w:rsidRPr="00C201F7">
        <w:rPr>
          <w:iCs/>
          <w:sz w:val="24"/>
          <w:szCs w:val="24"/>
        </w:rPr>
        <w:t>-podobnej</w:t>
      </w:r>
      <w:r w:rsidR="005122E5" w:rsidRPr="00C201F7">
        <w:rPr>
          <w:iCs/>
          <w:sz w:val="24"/>
          <w:szCs w:val="24"/>
        </w:rPr>
        <w:t xml:space="preserve"> 1 </w:t>
      </w:r>
      <w:r w:rsidR="00D358BB" w:rsidRPr="00C201F7">
        <w:rPr>
          <w:iCs/>
          <w:sz w:val="24"/>
          <w:szCs w:val="24"/>
        </w:rPr>
        <w:t>(</w:t>
      </w:r>
      <w:proofErr w:type="spellStart"/>
      <w:r w:rsidR="00D358BB" w:rsidRPr="00C201F7">
        <w:rPr>
          <w:iCs/>
          <w:sz w:val="24"/>
          <w:szCs w:val="24"/>
        </w:rPr>
        <w:t>Plk</w:t>
      </w:r>
      <w:proofErr w:type="spellEnd"/>
      <w:r w:rsidR="00D358BB" w:rsidRPr="00C201F7">
        <w:rPr>
          <w:iCs/>
          <w:sz w:val="24"/>
          <w:szCs w:val="24"/>
        </w:rPr>
        <w:t>)</w:t>
      </w:r>
      <w:r w:rsidR="00F229EA">
        <w:rPr>
          <w:iCs/>
          <w:sz w:val="24"/>
          <w:szCs w:val="24"/>
        </w:rPr>
        <w:t xml:space="preserve"> </w:t>
      </w:r>
      <w:r w:rsidR="00F229EA" w:rsidRPr="00F34B54">
        <w:rPr>
          <w:iCs/>
          <w:sz w:val="24"/>
          <w:szCs w:val="24"/>
        </w:rPr>
        <w:t>i</w:t>
      </w:r>
      <w:r w:rsidR="00D358BB" w:rsidRPr="00C201F7">
        <w:rPr>
          <w:iCs/>
          <w:sz w:val="24"/>
          <w:szCs w:val="24"/>
        </w:rPr>
        <w:t xml:space="preserve"> </w:t>
      </w:r>
      <w:r w:rsidR="005122E5" w:rsidRPr="00C201F7">
        <w:rPr>
          <w:iCs/>
          <w:sz w:val="24"/>
          <w:szCs w:val="24"/>
        </w:rPr>
        <w:t>zaburzeniem tworzenia wrzeciona kariokinetycznego w komórkach raka jelita grubego</w:t>
      </w:r>
      <w:r w:rsidR="00F229EA">
        <w:rPr>
          <w:iCs/>
          <w:sz w:val="24"/>
          <w:szCs w:val="24"/>
        </w:rPr>
        <w:t xml:space="preserve">, </w:t>
      </w:r>
      <w:r w:rsidR="00F229EA" w:rsidRPr="00F34B54">
        <w:rPr>
          <w:iCs/>
          <w:sz w:val="24"/>
          <w:szCs w:val="24"/>
        </w:rPr>
        <w:t>co</w:t>
      </w:r>
      <w:r w:rsidR="005122E5" w:rsidRPr="00F34B54">
        <w:rPr>
          <w:iCs/>
          <w:sz w:val="24"/>
          <w:szCs w:val="24"/>
        </w:rPr>
        <w:t xml:space="preserve"> prowadz</w:t>
      </w:r>
      <w:r w:rsidR="00F229EA" w:rsidRPr="00F34B54">
        <w:rPr>
          <w:iCs/>
          <w:sz w:val="24"/>
          <w:szCs w:val="24"/>
        </w:rPr>
        <w:t>iło</w:t>
      </w:r>
      <w:r w:rsidR="005122E5" w:rsidRPr="00F34B54">
        <w:rPr>
          <w:iCs/>
          <w:sz w:val="24"/>
          <w:szCs w:val="24"/>
        </w:rPr>
        <w:t xml:space="preserve"> </w:t>
      </w:r>
      <w:r w:rsidR="005122E5" w:rsidRPr="00C201F7">
        <w:rPr>
          <w:iCs/>
          <w:sz w:val="24"/>
          <w:szCs w:val="24"/>
        </w:rPr>
        <w:t>do skutecznej eliminacji komórek nowotworowych. Reasumując, zaprezentowany w tej pracy schemat terapeutyczny wykazuje wysoką skuteczność wob</w:t>
      </w:r>
      <w:r w:rsidR="00AA00B3" w:rsidRPr="00C201F7">
        <w:rPr>
          <w:iCs/>
          <w:sz w:val="24"/>
          <w:szCs w:val="24"/>
        </w:rPr>
        <w:t>ec komórek raka jelita grubego.</w:t>
      </w:r>
      <w:r w:rsidR="005122E5" w:rsidRPr="00C201F7">
        <w:rPr>
          <w:iCs/>
          <w:sz w:val="24"/>
          <w:szCs w:val="24"/>
        </w:rPr>
        <w:t xml:space="preserve"> </w:t>
      </w:r>
      <w:r w:rsidR="00632720" w:rsidRPr="00C201F7">
        <w:rPr>
          <w:iCs/>
          <w:sz w:val="24"/>
          <w:szCs w:val="24"/>
        </w:rPr>
        <w:t xml:space="preserve">Przedstawione w </w:t>
      </w:r>
      <w:r w:rsidR="00F229EA" w:rsidRPr="00C201F7">
        <w:rPr>
          <w:iCs/>
          <w:sz w:val="24"/>
          <w:szCs w:val="24"/>
        </w:rPr>
        <w:t xml:space="preserve">tej </w:t>
      </w:r>
      <w:r w:rsidR="00632720" w:rsidRPr="00C201F7">
        <w:rPr>
          <w:iCs/>
          <w:sz w:val="24"/>
          <w:szCs w:val="24"/>
        </w:rPr>
        <w:t xml:space="preserve">pracy wyniki badań zostały zawarte w zgłoszeniu patentowym (P.413921). </w:t>
      </w:r>
    </w:p>
    <w:p w:rsidR="00AE5224" w:rsidRPr="00C201F7" w:rsidRDefault="006A1CB2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 xml:space="preserve">Poszukując mechanizmu </w:t>
      </w:r>
      <w:r w:rsidR="0034753B" w:rsidRPr="00C201F7">
        <w:rPr>
          <w:iCs/>
          <w:sz w:val="24"/>
          <w:szCs w:val="24"/>
        </w:rPr>
        <w:t>synergistycznego</w:t>
      </w:r>
      <w:r w:rsidRPr="00C201F7">
        <w:rPr>
          <w:iCs/>
          <w:sz w:val="24"/>
          <w:szCs w:val="24"/>
        </w:rPr>
        <w:t xml:space="preserve"> działania jednocześnie zastosowanej </w:t>
      </w:r>
      <w:proofErr w:type="spellStart"/>
      <w:r w:rsidRPr="00C201F7">
        <w:rPr>
          <w:iCs/>
          <w:sz w:val="24"/>
          <w:szCs w:val="24"/>
        </w:rPr>
        <w:t>Epo</w:t>
      </w:r>
      <w:proofErr w:type="spellEnd"/>
      <w:r w:rsidRPr="00C201F7">
        <w:rPr>
          <w:iCs/>
          <w:sz w:val="24"/>
          <w:szCs w:val="24"/>
        </w:rPr>
        <w:t xml:space="preserve"> i LFM-A13 </w:t>
      </w:r>
      <w:r w:rsidR="0034753B" w:rsidRPr="00C201F7">
        <w:rPr>
          <w:iCs/>
          <w:sz w:val="24"/>
          <w:szCs w:val="24"/>
        </w:rPr>
        <w:t>na proces</w:t>
      </w:r>
      <w:r w:rsidRPr="00C201F7">
        <w:rPr>
          <w:iCs/>
          <w:sz w:val="24"/>
          <w:szCs w:val="24"/>
        </w:rPr>
        <w:t xml:space="preserve"> apoptozy przeprowadziłam kolejne badania </w:t>
      </w:r>
      <w:r w:rsidRPr="00C201F7">
        <w:rPr>
          <w:i/>
          <w:iCs/>
          <w:sz w:val="24"/>
          <w:szCs w:val="24"/>
        </w:rPr>
        <w:t xml:space="preserve">in vitro </w:t>
      </w:r>
      <w:r w:rsidRPr="00C201F7">
        <w:rPr>
          <w:iCs/>
          <w:sz w:val="24"/>
          <w:szCs w:val="24"/>
        </w:rPr>
        <w:t xml:space="preserve">i </w:t>
      </w:r>
      <w:r w:rsidRPr="00C201F7">
        <w:rPr>
          <w:i/>
          <w:iCs/>
          <w:sz w:val="24"/>
          <w:szCs w:val="24"/>
        </w:rPr>
        <w:t xml:space="preserve">in </w:t>
      </w:r>
      <w:r w:rsidR="00F229EA" w:rsidRPr="00F34B54">
        <w:rPr>
          <w:i/>
          <w:iCs/>
          <w:sz w:val="24"/>
          <w:szCs w:val="24"/>
        </w:rPr>
        <w:t>vivo</w:t>
      </w:r>
      <w:r w:rsidRPr="00C201F7">
        <w:rPr>
          <w:iCs/>
          <w:sz w:val="24"/>
          <w:szCs w:val="24"/>
        </w:rPr>
        <w:t xml:space="preserve">, których wyniki zamieściłam w pracy </w:t>
      </w:r>
      <w:r w:rsidRPr="00C201F7">
        <w:rPr>
          <w:b/>
          <w:iCs/>
          <w:sz w:val="24"/>
          <w:szCs w:val="24"/>
        </w:rPr>
        <w:t>H</w:t>
      </w:r>
      <w:r w:rsidR="00C1454A" w:rsidRPr="00C201F7">
        <w:rPr>
          <w:b/>
          <w:iCs/>
          <w:sz w:val="24"/>
          <w:szCs w:val="24"/>
        </w:rPr>
        <w:t>5</w:t>
      </w:r>
      <w:r w:rsidRPr="00C201F7">
        <w:rPr>
          <w:iCs/>
          <w:sz w:val="24"/>
          <w:szCs w:val="24"/>
        </w:rPr>
        <w:t xml:space="preserve">. </w:t>
      </w:r>
      <w:r w:rsidR="00F229EA">
        <w:rPr>
          <w:iCs/>
          <w:sz w:val="24"/>
          <w:szCs w:val="24"/>
        </w:rPr>
        <w:t>Potwierdziłam w nich</w:t>
      </w:r>
      <w:r w:rsidR="0034753B" w:rsidRPr="00C201F7">
        <w:rPr>
          <w:iCs/>
          <w:sz w:val="24"/>
          <w:szCs w:val="24"/>
        </w:rPr>
        <w:t xml:space="preserve"> obniżenie żywotności komórek gruczolaka jelita grubego linii DLD-1 oraz HT-29, a dodatkowo wykazałam nasilenie apoptozy będące efektem wyciszenia szlaków wewnątrzkomórkowych, takich jak </w:t>
      </w:r>
      <w:proofErr w:type="spellStart"/>
      <w:r w:rsidR="0034753B" w:rsidRPr="00C201F7">
        <w:rPr>
          <w:iCs/>
          <w:sz w:val="24"/>
          <w:szCs w:val="24"/>
        </w:rPr>
        <w:t>JAK</w:t>
      </w:r>
      <w:proofErr w:type="spellEnd"/>
      <w:r w:rsidR="0034753B" w:rsidRPr="00C201F7">
        <w:rPr>
          <w:iCs/>
          <w:sz w:val="24"/>
          <w:szCs w:val="24"/>
        </w:rPr>
        <w:t>, AKT</w:t>
      </w:r>
      <w:r w:rsidR="00D828E9" w:rsidRPr="00C201F7">
        <w:rPr>
          <w:iCs/>
          <w:sz w:val="24"/>
          <w:szCs w:val="24"/>
        </w:rPr>
        <w:t xml:space="preserve"> i</w:t>
      </w:r>
      <w:r w:rsidR="0034753B" w:rsidRPr="00C201F7">
        <w:rPr>
          <w:iCs/>
          <w:sz w:val="24"/>
          <w:szCs w:val="24"/>
        </w:rPr>
        <w:t xml:space="preserve"> MAPK. Stwierdziłam natomiast wzrost </w:t>
      </w:r>
      <w:r w:rsidR="00D828E9" w:rsidRPr="00C201F7">
        <w:rPr>
          <w:iCs/>
          <w:sz w:val="24"/>
          <w:szCs w:val="24"/>
        </w:rPr>
        <w:t xml:space="preserve">ekspresji BAX oraz </w:t>
      </w:r>
      <w:r w:rsidR="0034753B" w:rsidRPr="00C201F7">
        <w:rPr>
          <w:iCs/>
          <w:sz w:val="24"/>
          <w:szCs w:val="24"/>
        </w:rPr>
        <w:t xml:space="preserve">wskaźnika BAX/BCL-2 </w:t>
      </w:r>
      <w:r w:rsidR="00D828E9" w:rsidRPr="00C201F7">
        <w:rPr>
          <w:iCs/>
          <w:sz w:val="24"/>
          <w:szCs w:val="24"/>
        </w:rPr>
        <w:t xml:space="preserve">potwierdzający nasilenie procesu apoptozy. Obserwowane zmiany były bardziej nasilone w linii DLD-1 niż HT-29. Efekt cytotoksyczny </w:t>
      </w:r>
      <w:proofErr w:type="spellStart"/>
      <w:r w:rsidR="00D828E9" w:rsidRPr="00C201F7">
        <w:rPr>
          <w:iCs/>
          <w:sz w:val="24"/>
          <w:szCs w:val="24"/>
        </w:rPr>
        <w:t>Epo</w:t>
      </w:r>
      <w:proofErr w:type="spellEnd"/>
      <w:r w:rsidR="00D828E9" w:rsidRPr="00C201F7">
        <w:rPr>
          <w:iCs/>
          <w:sz w:val="24"/>
          <w:szCs w:val="24"/>
        </w:rPr>
        <w:t xml:space="preserve"> i LFM-A13 potwierdz</w:t>
      </w:r>
      <w:r w:rsidR="00C1454A" w:rsidRPr="00C201F7">
        <w:rPr>
          <w:iCs/>
          <w:sz w:val="24"/>
          <w:szCs w:val="24"/>
        </w:rPr>
        <w:t>iłam</w:t>
      </w:r>
      <w:r w:rsidR="00D828E9" w:rsidRPr="00C201F7">
        <w:rPr>
          <w:iCs/>
          <w:sz w:val="24"/>
          <w:szCs w:val="24"/>
        </w:rPr>
        <w:t xml:space="preserve"> także metodą </w:t>
      </w:r>
      <w:proofErr w:type="spellStart"/>
      <w:r w:rsidR="00D828E9" w:rsidRPr="00C201F7">
        <w:rPr>
          <w:iCs/>
          <w:sz w:val="24"/>
          <w:szCs w:val="24"/>
        </w:rPr>
        <w:t>cytometrii</w:t>
      </w:r>
      <w:proofErr w:type="spellEnd"/>
      <w:r w:rsidR="00D828E9" w:rsidRPr="00C201F7">
        <w:rPr>
          <w:iCs/>
          <w:sz w:val="24"/>
          <w:szCs w:val="24"/>
        </w:rPr>
        <w:t xml:space="preserve"> przepływowej z użyciem </w:t>
      </w:r>
      <w:proofErr w:type="spellStart"/>
      <w:r w:rsidR="00D828E9" w:rsidRPr="00C201F7">
        <w:rPr>
          <w:iCs/>
          <w:sz w:val="24"/>
          <w:szCs w:val="24"/>
        </w:rPr>
        <w:t>aneksyny</w:t>
      </w:r>
      <w:proofErr w:type="spellEnd"/>
      <w:r w:rsidR="00D828E9" w:rsidRPr="00C201F7">
        <w:rPr>
          <w:iCs/>
          <w:sz w:val="24"/>
          <w:szCs w:val="24"/>
        </w:rPr>
        <w:t xml:space="preserve"> V. W celu zbadania komórkowego mechanizmu apoptozy w komórkach raka jelita grubego oceniałam zmiany mitochondrialnego potencjału transbłonowego za pomocą analizy </w:t>
      </w:r>
      <w:proofErr w:type="spellStart"/>
      <w:r w:rsidR="00D828E9" w:rsidRPr="00C201F7">
        <w:rPr>
          <w:iCs/>
          <w:sz w:val="24"/>
          <w:szCs w:val="24"/>
        </w:rPr>
        <w:t>cytometrii</w:t>
      </w:r>
      <w:proofErr w:type="spellEnd"/>
      <w:r w:rsidR="00D828E9" w:rsidRPr="00C201F7">
        <w:rPr>
          <w:iCs/>
          <w:sz w:val="24"/>
          <w:szCs w:val="24"/>
        </w:rPr>
        <w:t xml:space="preserve"> przepływowej. Stwierdziłam, że </w:t>
      </w:r>
      <w:proofErr w:type="spellStart"/>
      <w:r w:rsidR="00D828E9" w:rsidRPr="00C201F7">
        <w:rPr>
          <w:iCs/>
          <w:sz w:val="24"/>
          <w:szCs w:val="24"/>
        </w:rPr>
        <w:t>Epo</w:t>
      </w:r>
      <w:proofErr w:type="spellEnd"/>
      <w:r w:rsidR="00D828E9" w:rsidRPr="00C201F7">
        <w:rPr>
          <w:iCs/>
          <w:sz w:val="24"/>
          <w:szCs w:val="24"/>
        </w:rPr>
        <w:t xml:space="preserve"> i LFM-A13 zwiększa liczbę komórek o obniżonym poziomie potencjału mitochondrialnego (MMP) </w:t>
      </w:r>
      <w:r w:rsidR="00D828E9" w:rsidRPr="00C201F7">
        <w:rPr>
          <w:iCs/>
          <w:sz w:val="24"/>
          <w:szCs w:val="24"/>
        </w:rPr>
        <w:lastRenderedPageBreak/>
        <w:t>zarówno w komórkach linii DLD-1, jak i HT-29.</w:t>
      </w:r>
      <w:r w:rsidR="0034753B" w:rsidRPr="00C201F7">
        <w:rPr>
          <w:iCs/>
          <w:sz w:val="24"/>
          <w:szCs w:val="24"/>
        </w:rPr>
        <w:t xml:space="preserve"> </w:t>
      </w:r>
      <w:r w:rsidR="00D828E9" w:rsidRPr="00C201F7">
        <w:rPr>
          <w:iCs/>
          <w:sz w:val="24"/>
          <w:szCs w:val="24"/>
        </w:rPr>
        <w:t xml:space="preserve">W badaniach </w:t>
      </w:r>
      <w:r w:rsidR="00D828E9" w:rsidRPr="00C201F7">
        <w:rPr>
          <w:i/>
          <w:iCs/>
          <w:sz w:val="24"/>
          <w:szCs w:val="24"/>
        </w:rPr>
        <w:t xml:space="preserve">in </w:t>
      </w:r>
      <w:r w:rsidR="00754065" w:rsidRPr="00C201F7">
        <w:rPr>
          <w:i/>
          <w:iCs/>
          <w:sz w:val="24"/>
          <w:szCs w:val="24"/>
        </w:rPr>
        <w:t>vivo</w:t>
      </w:r>
      <w:r w:rsidR="00754065" w:rsidRPr="00C201F7">
        <w:rPr>
          <w:iCs/>
          <w:sz w:val="24"/>
          <w:szCs w:val="24"/>
        </w:rPr>
        <w:t xml:space="preserve"> potwierdziłam wcześniej obserwowaną redukcję objętości guza u DLD-1 i HT-29 </w:t>
      </w:r>
      <w:proofErr w:type="spellStart"/>
      <w:r w:rsidR="00754065" w:rsidRPr="00C201F7">
        <w:rPr>
          <w:iCs/>
          <w:sz w:val="24"/>
          <w:szCs w:val="24"/>
        </w:rPr>
        <w:t>ksenograftów</w:t>
      </w:r>
      <w:proofErr w:type="spellEnd"/>
      <w:r w:rsidR="00754065" w:rsidRPr="00C201F7">
        <w:rPr>
          <w:iCs/>
          <w:sz w:val="24"/>
          <w:szCs w:val="24"/>
        </w:rPr>
        <w:t xml:space="preserve"> (</w:t>
      </w:r>
      <w:r w:rsidR="00754065" w:rsidRPr="00C201F7">
        <w:rPr>
          <w:b/>
          <w:iCs/>
          <w:sz w:val="24"/>
          <w:szCs w:val="24"/>
        </w:rPr>
        <w:t>H</w:t>
      </w:r>
      <w:r w:rsidR="00C1454A" w:rsidRPr="00C201F7">
        <w:rPr>
          <w:b/>
          <w:iCs/>
          <w:sz w:val="24"/>
          <w:szCs w:val="24"/>
        </w:rPr>
        <w:t>4</w:t>
      </w:r>
      <w:r w:rsidR="00D358BB" w:rsidRPr="00C201F7">
        <w:rPr>
          <w:iCs/>
          <w:sz w:val="24"/>
          <w:szCs w:val="24"/>
        </w:rPr>
        <w:t>). Badania</w:t>
      </w:r>
      <w:r w:rsidR="00754065" w:rsidRPr="00C201F7">
        <w:rPr>
          <w:iCs/>
          <w:sz w:val="24"/>
          <w:szCs w:val="24"/>
        </w:rPr>
        <w:t xml:space="preserve"> immunohistochemiczn</w:t>
      </w:r>
      <w:r w:rsidR="00D358BB" w:rsidRPr="00C201F7">
        <w:rPr>
          <w:iCs/>
          <w:sz w:val="24"/>
          <w:szCs w:val="24"/>
        </w:rPr>
        <w:t>e</w:t>
      </w:r>
      <w:r w:rsidR="00754065" w:rsidRPr="00C201F7">
        <w:rPr>
          <w:iCs/>
          <w:sz w:val="24"/>
          <w:szCs w:val="24"/>
        </w:rPr>
        <w:t xml:space="preserve"> </w:t>
      </w:r>
      <w:r w:rsidR="0076490F" w:rsidRPr="00C201F7">
        <w:rPr>
          <w:iCs/>
          <w:sz w:val="24"/>
          <w:szCs w:val="24"/>
        </w:rPr>
        <w:t xml:space="preserve">w guzie HT-29 </w:t>
      </w:r>
      <w:proofErr w:type="spellStart"/>
      <w:r w:rsidR="0076490F" w:rsidRPr="00C201F7">
        <w:rPr>
          <w:iCs/>
          <w:sz w:val="24"/>
          <w:szCs w:val="24"/>
        </w:rPr>
        <w:t>ksenograftów</w:t>
      </w:r>
      <w:proofErr w:type="spellEnd"/>
      <w:r w:rsidR="0076490F" w:rsidRPr="00C201F7">
        <w:rPr>
          <w:iCs/>
          <w:sz w:val="24"/>
          <w:szCs w:val="24"/>
        </w:rPr>
        <w:t xml:space="preserve"> </w:t>
      </w:r>
      <w:r w:rsidR="00754065" w:rsidRPr="00C201F7">
        <w:rPr>
          <w:iCs/>
          <w:sz w:val="24"/>
          <w:szCs w:val="24"/>
        </w:rPr>
        <w:t>wykazał</w:t>
      </w:r>
      <w:r w:rsidR="00D358BB" w:rsidRPr="00C201F7">
        <w:rPr>
          <w:iCs/>
          <w:sz w:val="24"/>
          <w:szCs w:val="24"/>
        </w:rPr>
        <w:t>y</w:t>
      </w:r>
      <w:r w:rsidR="00754065" w:rsidRPr="00C201F7">
        <w:rPr>
          <w:iCs/>
          <w:sz w:val="24"/>
          <w:szCs w:val="24"/>
        </w:rPr>
        <w:t xml:space="preserve"> wysoką ekspresję drugiego receptora dla </w:t>
      </w:r>
      <w:proofErr w:type="spellStart"/>
      <w:r w:rsidR="00754065" w:rsidRPr="00C201F7">
        <w:rPr>
          <w:iCs/>
          <w:sz w:val="24"/>
          <w:szCs w:val="24"/>
        </w:rPr>
        <w:t>Epo</w:t>
      </w:r>
      <w:proofErr w:type="spellEnd"/>
      <w:r w:rsidR="00754065" w:rsidRPr="00C201F7">
        <w:rPr>
          <w:iCs/>
          <w:sz w:val="24"/>
          <w:szCs w:val="24"/>
        </w:rPr>
        <w:t xml:space="preserve"> (β</w:t>
      </w:r>
      <w:r w:rsidR="00754065" w:rsidRPr="00C201F7">
        <w:rPr>
          <w:i/>
          <w:iCs/>
          <w:sz w:val="24"/>
          <w:szCs w:val="24"/>
        </w:rPr>
        <w:t xml:space="preserve"> </w:t>
      </w:r>
      <w:proofErr w:type="spellStart"/>
      <w:r w:rsidR="00754065" w:rsidRPr="00C201F7">
        <w:rPr>
          <w:i/>
          <w:iCs/>
          <w:sz w:val="24"/>
          <w:szCs w:val="24"/>
        </w:rPr>
        <w:t>common</w:t>
      </w:r>
      <w:proofErr w:type="spellEnd"/>
      <w:r w:rsidR="00754065" w:rsidRPr="00C201F7">
        <w:rPr>
          <w:i/>
          <w:iCs/>
          <w:sz w:val="24"/>
          <w:szCs w:val="24"/>
        </w:rPr>
        <w:t xml:space="preserve"> receptor</w:t>
      </w:r>
      <w:r w:rsidR="00D358BB" w:rsidRPr="00C201F7">
        <w:rPr>
          <w:iCs/>
          <w:sz w:val="24"/>
          <w:szCs w:val="24"/>
        </w:rPr>
        <w:t>; β</w:t>
      </w:r>
      <w:proofErr w:type="spellStart"/>
      <w:r w:rsidR="00D358BB" w:rsidRPr="00C201F7">
        <w:rPr>
          <w:iCs/>
          <w:sz w:val="24"/>
          <w:szCs w:val="24"/>
        </w:rPr>
        <w:t>cR</w:t>
      </w:r>
      <w:proofErr w:type="spellEnd"/>
      <w:r w:rsidR="00D358BB" w:rsidRPr="00C201F7">
        <w:rPr>
          <w:iCs/>
          <w:sz w:val="24"/>
          <w:szCs w:val="24"/>
        </w:rPr>
        <w:t xml:space="preserve">), która ulega </w:t>
      </w:r>
      <w:r w:rsidR="0076490F" w:rsidRPr="00C201F7">
        <w:rPr>
          <w:iCs/>
          <w:sz w:val="24"/>
          <w:szCs w:val="24"/>
        </w:rPr>
        <w:t xml:space="preserve">istotnej redukcji podczas terapii </w:t>
      </w:r>
      <w:proofErr w:type="spellStart"/>
      <w:r w:rsidR="0076490F" w:rsidRPr="00C201F7">
        <w:rPr>
          <w:iCs/>
          <w:sz w:val="24"/>
          <w:szCs w:val="24"/>
        </w:rPr>
        <w:t>Epo</w:t>
      </w:r>
      <w:proofErr w:type="spellEnd"/>
      <w:r w:rsidR="0076490F" w:rsidRPr="00C201F7">
        <w:rPr>
          <w:iCs/>
          <w:sz w:val="24"/>
          <w:szCs w:val="24"/>
        </w:rPr>
        <w:t xml:space="preserve"> i LFM-A13</w:t>
      </w:r>
      <w:r w:rsidR="00754065" w:rsidRPr="00C201F7">
        <w:rPr>
          <w:iCs/>
          <w:sz w:val="24"/>
          <w:szCs w:val="24"/>
        </w:rPr>
        <w:t xml:space="preserve">. </w:t>
      </w:r>
      <w:r w:rsidR="00C1454A" w:rsidRPr="00C201F7">
        <w:rPr>
          <w:iCs/>
          <w:sz w:val="24"/>
          <w:szCs w:val="24"/>
        </w:rPr>
        <w:t xml:space="preserve">Obserwacja ta okazała się odpowiedzią na nurtujące pytanie dotyczące mechanizmu oddziaływania </w:t>
      </w:r>
      <w:proofErr w:type="spellStart"/>
      <w:r w:rsidR="00C1454A" w:rsidRPr="00C201F7">
        <w:rPr>
          <w:iCs/>
          <w:sz w:val="24"/>
          <w:szCs w:val="24"/>
        </w:rPr>
        <w:t>Epo</w:t>
      </w:r>
      <w:proofErr w:type="spellEnd"/>
      <w:r w:rsidR="00C1454A" w:rsidRPr="00C201F7">
        <w:rPr>
          <w:iCs/>
          <w:sz w:val="24"/>
          <w:szCs w:val="24"/>
        </w:rPr>
        <w:t xml:space="preserve"> na komórki </w:t>
      </w:r>
      <w:proofErr w:type="spellStart"/>
      <w:r w:rsidR="00C1454A" w:rsidRPr="00C201F7">
        <w:rPr>
          <w:iCs/>
          <w:sz w:val="24"/>
          <w:szCs w:val="24"/>
        </w:rPr>
        <w:t>EpoR</w:t>
      </w:r>
      <w:proofErr w:type="spellEnd"/>
      <w:r w:rsidR="00C1454A" w:rsidRPr="00C201F7">
        <w:rPr>
          <w:iCs/>
          <w:sz w:val="24"/>
          <w:szCs w:val="24"/>
        </w:rPr>
        <w:t xml:space="preserve"> negatywne. </w:t>
      </w:r>
      <w:r w:rsidR="0076490F" w:rsidRPr="00C201F7">
        <w:rPr>
          <w:iCs/>
          <w:sz w:val="24"/>
          <w:szCs w:val="24"/>
        </w:rPr>
        <w:t xml:space="preserve"> </w:t>
      </w:r>
      <w:r w:rsidR="00C1454A" w:rsidRPr="00C201F7">
        <w:rPr>
          <w:iCs/>
          <w:sz w:val="24"/>
          <w:szCs w:val="24"/>
        </w:rPr>
        <w:t>Wykazałam, że w</w:t>
      </w:r>
      <w:r w:rsidR="0076490F" w:rsidRPr="00C201F7">
        <w:rPr>
          <w:iCs/>
          <w:sz w:val="24"/>
          <w:szCs w:val="24"/>
        </w:rPr>
        <w:t xml:space="preserve"> komórkach </w:t>
      </w:r>
      <w:proofErr w:type="spellStart"/>
      <w:r w:rsidR="0076490F" w:rsidRPr="00C201F7">
        <w:rPr>
          <w:iCs/>
          <w:sz w:val="24"/>
          <w:szCs w:val="24"/>
        </w:rPr>
        <w:t>EpoR</w:t>
      </w:r>
      <w:proofErr w:type="spellEnd"/>
      <w:r w:rsidR="0076490F" w:rsidRPr="00C201F7">
        <w:rPr>
          <w:iCs/>
          <w:sz w:val="24"/>
          <w:szCs w:val="24"/>
        </w:rPr>
        <w:t xml:space="preserve"> ujemnych, takich jak linia HT-29, egzogenna </w:t>
      </w:r>
      <w:proofErr w:type="spellStart"/>
      <w:r w:rsidR="0076490F" w:rsidRPr="00C201F7">
        <w:rPr>
          <w:iCs/>
          <w:sz w:val="24"/>
          <w:szCs w:val="24"/>
        </w:rPr>
        <w:t>Epo</w:t>
      </w:r>
      <w:proofErr w:type="spellEnd"/>
      <w:r w:rsidR="0076490F" w:rsidRPr="00C201F7">
        <w:rPr>
          <w:iCs/>
          <w:sz w:val="24"/>
          <w:szCs w:val="24"/>
        </w:rPr>
        <w:t xml:space="preserve"> działa poprzez receptor β</w:t>
      </w:r>
      <w:proofErr w:type="spellStart"/>
      <w:r w:rsidR="0076490F" w:rsidRPr="00C201F7">
        <w:rPr>
          <w:iCs/>
          <w:sz w:val="24"/>
          <w:szCs w:val="24"/>
        </w:rPr>
        <w:t>cR</w:t>
      </w:r>
      <w:proofErr w:type="spellEnd"/>
      <w:r w:rsidR="0076490F" w:rsidRPr="00C201F7">
        <w:rPr>
          <w:iCs/>
          <w:sz w:val="24"/>
          <w:szCs w:val="24"/>
        </w:rPr>
        <w:t>.</w:t>
      </w:r>
      <w:r w:rsidR="00C1454A" w:rsidRPr="00C201F7">
        <w:rPr>
          <w:iCs/>
          <w:sz w:val="24"/>
          <w:szCs w:val="24"/>
        </w:rPr>
        <w:t xml:space="preserve"> </w:t>
      </w:r>
      <w:r w:rsidR="00F67395" w:rsidRPr="00C201F7">
        <w:rPr>
          <w:iCs/>
          <w:sz w:val="24"/>
          <w:szCs w:val="24"/>
        </w:rPr>
        <w:t xml:space="preserve">Wyniki zawarte w pracy </w:t>
      </w:r>
      <w:r w:rsidR="00F67395" w:rsidRPr="00C201F7">
        <w:rPr>
          <w:b/>
          <w:iCs/>
          <w:sz w:val="24"/>
          <w:szCs w:val="24"/>
        </w:rPr>
        <w:t>H4</w:t>
      </w:r>
      <w:r w:rsidR="00F67395" w:rsidRPr="00C201F7">
        <w:rPr>
          <w:iCs/>
          <w:sz w:val="24"/>
          <w:szCs w:val="24"/>
        </w:rPr>
        <w:t xml:space="preserve"> oraz </w:t>
      </w:r>
      <w:r w:rsidR="00F67395" w:rsidRPr="00C201F7">
        <w:rPr>
          <w:b/>
          <w:iCs/>
          <w:sz w:val="24"/>
          <w:szCs w:val="24"/>
        </w:rPr>
        <w:t>H5</w:t>
      </w:r>
      <w:r w:rsidR="00F67395" w:rsidRPr="00C201F7">
        <w:rPr>
          <w:iCs/>
          <w:sz w:val="24"/>
          <w:szCs w:val="24"/>
        </w:rPr>
        <w:t xml:space="preserve"> jednoznacznie potwierdzają skuteczność </w:t>
      </w:r>
      <w:proofErr w:type="spellStart"/>
      <w:r w:rsidR="00F67395" w:rsidRPr="00C201F7">
        <w:rPr>
          <w:iCs/>
          <w:sz w:val="24"/>
          <w:szCs w:val="24"/>
        </w:rPr>
        <w:t>antyproliferacyjną</w:t>
      </w:r>
      <w:proofErr w:type="spellEnd"/>
      <w:r w:rsidR="00F67395" w:rsidRPr="00C201F7">
        <w:rPr>
          <w:iCs/>
          <w:sz w:val="24"/>
          <w:szCs w:val="24"/>
        </w:rPr>
        <w:t xml:space="preserve"> i </w:t>
      </w:r>
      <w:proofErr w:type="spellStart"/>
      <w:r w:rsidR="00F67395" w:rsidRPr="00C201F7">
        <w:rPr>
          <w:iCs/>
          <w:sz w:val="24"/>
          <w:szCs w:val="24"/>
        </w:rPr>
        <w:t>proapotyczną</w:t>
      </w:r>
      <w:proofErr w:type="spellEnd"/>
      <w:r w:rsidR="00F67395" w:rsidRPr="00C201F7">
        <w:rPr>
          <w:iCs/>
          <w:sz w:val="24"/>
          <w:szCs w:val="24"/>
        </w:rPr>
        <w:t xml:space="preserve"> </w:t>
      </w:r>
      <w:r w:rsidR="00D358BB" w:rsidRPr="00C201F7">
        <w:rPr>
          <w:iCs/>
          <w:sz w:val="24"/>
          <w:szCs w:val="24"/>
        </w:rPr>
        <w:t xml:space="preserve">łącznego stosowania </w:t>
      </w:r>
      <w:proofErr w:type="spellStart"/>
      <w:r w:rsidR="00F67395" w:rsidRPr="00C201F7">
        <w:rPr>
          <w:iCs/>
          <w:sz w:val="24"/>
          <w:szCs w:val="24"/>
        </w:rPr>
        <w:t>Epo</w:t>
      </w:r>
      <w:proofErr w:type="spellEnd"/>
      <w:r w:rsidR="00F67395" w:rsidRPr="00C201F7">
        <w:rPr>
          <w:iCs/>
          <w:sz w:val="24"/>
          <w:szCs w:val="24"/>
        </w:rPr>
        <w:t xml:space="preserve"> i LFM-A13. Wdrożenie prezentowanej terapii opartej na kojarzeniu efektów wywołanych przez oba te związki stwarza realne szanse </w:t>
      </w:r>
      <w:proofErr w:type="spellStart"/>
      <w:r w:rsidR="00F67395" w:rsidRPr="00C201F7">
        <w:rPr>
          <w:iCs/>
          <w:sz w:val="24"/>
          <w:szCs w:val="24"/>
        </w:rPr>
        <w:t>eradykacji</w:t>
      </w:r>
      <w:proofErr w:type="spellEnd"/>
      <w:r w:rsidR="00F67395" w:rsidRPr="00C201F7">
        <w:rPr>
          <w:iCs/>
          <w:sz w:val="24"/>
          <w:szCs w:val="24"/>
        </w:rPr>
        <w:t xml:space="preserve"> komórek raka jelita grubego przy stosunkowo słabo zaznaczonych działaniach niepożądanych. Do chwili obecnej nie opracowano skutecznej i bezpiecznej terapii przeciwnowotworowej, która z jednej strony hamowałaby sam proces nowotworowy, natomiast z drugiej, redukowała objawy niedokrwistości towarzyszące chorobie podstawowej. Na podstawie przeprowadzonych badań </w:t>
      </w:r>
      <w:r w:rsidR="00586996" w:rsidRPr="00C201F7">
        <w:rPr>
          <w:iCs/>
          <w:sz w:val="24"/>
          <w:szCs w:val="24"/>
        </w:rPr>
        <w:t xml:space="preserve">mogę stwierdzić, że </w:t>
      </w:r>
      <w:r w:rsidR="00F67395" w:rsidRPr="00C201F7">
        <w:rPr>
          <w:iCs/>
          <w:sz w:val="24"/>
          <w:szCs w:val="24"/>
        </w:rPr>
        <w:t xml:space="preserve">łączne zastosowanie </w:t>
      </w:r>
      <w:proofErr w:type="spellStart"/>
      <w:r w:rsidR="00F67395" w:rsidRPr="00C201F7">
        <w:rPr>
          <w:iCs/>
          <w:sz w:val="24"/>
          <w:szCs w:val="24"/>
        </w:rPr>
        <w:t>Epo</w:t>
      </w:r>
      <w:proofErr w:type="spellEnd"/>
      <w:r w:rsidR="00F67395" w:rsidRPr="00C201F7">
        <w:rPr>
          <w:iCs/>
          <w:sz w:val="24"/>
          <w:szCs w:val="24"/>
        </w:rPr>
        <w:t xml:space="preserve"> i LFM-A13 </w:t>
      </w:r>
      <w:r w:rsidR="00586996" w:rsidRPr="00C201F7">
        <w:rPr>
          <w:iCs/>
          <w:sz w:val="24"/>
          <w:szCs w:val="24"/>
        </w:rPr>
        <w:t>posiada implikacje kliniczne, a zaproponowany sposób eliminacji komórek nowotworowych na drodze niezależnych mechanizmów wykazuje wysoką efektywność, co z kolei przedkłada się na możliwość wdrożenia tej metody do rutynowej terapii pacjentów chorych na raka jelita grubego.</w:t>
      </w:r>
    </w:p>
    <w:p w:rsidR="00632720" w:rsidRPr="00C201F7" w:rsidRDefault="00632720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</w:p>
    <w:p w:rsidR="00632720" w:rsidRPr="00C201F7" w:rsidRDefault="00632720" w:rsidP="00A13E04">
      <w:pPr>
        <w:spacing w:after="0" w:line="276" w:lineRule="auto"/>
        <w:rPr>
          <w:b/>
          <w:iCs/>
          <w:sz w:val="24"/>
          <w:szCs w:val="24"/>
        </w:rPr>
      </w:pPr>
      <w:r w:rsidRPr="00C201F7">
        <w:rPr>
          <w:b/>
          <w:iCs/>
          <w:sz w:val="24"/>
          <w:szCs w:val="24"/>
        </w:rPr>
        <w:t>Podsumowanie osiągnięć stanowiących podstawę wniosku habilitacyjnego</w:t>
      </w:r>
    </w:p>
    <w:p w:rsidR="00632720" w:rsidRPr="00C201F7" w:rsidRDefault="00632720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>Przedstawione powyżej etapy badań, będące przedmiotem niniejszej rozprawy, których szczegółowe wyniki przedstawiłam w załączonych do wniosku kopiach prac (</w:t>
      </w:r>
      <w:r w:rsidRPr="00C201F7">
        <w:rPr>
          <w:b/>
          <w:iCs/>
          <w:sz w:val="24"/>
          <w:szCs w:val="24"/>
        </w:rPr>
        <w:t xml:space="preserve">Załącznik nr </w:t>
      </w:r>
      <w:r w:rsidR="00480B29">
        <w:rPr>
          <w:b/>
          <w:iCs/>
          <w:sz w:val="24"/>
          <w:szCs w:val="24"/>
        </w:rPr>
        <w:t>4</w:t>
      </w:r>
      <w:r w:rsidRPr="00C201F7">
        <w:rPr>
          <w:iCs/>
          <w:sz w:val="24"/>
          <w:szCs w:val="24"/>
        </w:rPr>
        <w:t xml:space="preserve">), oceniają wpływ egzogennej erytropoetyny na komórki gruczolaka jelita grubego. </w:t>
      </w:r>
    </w:p>
    <w:p w:rsidR="00FB49A4" w:rsidRPr="00C201F7" w:rsidRDefault="00632720" w:rsidP="00A13E04">
      <w:p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 xml:space="preserve">Do najważniejszych osiągnięć poznawczych należy zaliczyć: </w:t>
      </w:r>
    </w:p>
    <w:p w:rsidR="004B6E4D" w:rsidRPr="00C201F7" w:rsidRDefault="004B6E4D" w:rsidP="00A13E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 xml:space="preserve">Wykazanie różnic w efektach działania </w:t>
      </w:r>
      <w:r w:rsidR="00E0106D" w:rsidRPr="00C201F7">
        <w:rPr>
          <w:iCs/>
          <w:sz w:val="24"/>
          <w:szCs w:val="24"/>
        </w:rPr>
        <w:t xml:space="preserve">egzogennej </w:t>
      </w:r>
      <w:proofErr w:type="spellStart"/>
      <w:r w:rsidRPr="00C201F7">
        <w:rPr>
          <w:iCs/>
          <w:sz w:val="24"/>
          <w:szCs w:val="24"/>
        </w:rPr>
        <w:t>Epo</w:t>
      </w:r>
      <w:proofErr w:type="spellEnd"/>
      <w:r w:rsidRPr="00C201F7">
        <w:rPr>
          <w:iCs/>
          <w:sz w:val="24"/>
          <w:szCs w:val="24"/>
        </w:rPr>
        <w:t xml:space="preserve"> zależnie od wysokiej (linia DLD-1) lub niskiej ekspresji </w:t>
      </w:r>
      <w:proofErr w:type="spellStart"/>
      <w:r w:rsidRPr="00C201F7">
        <w:rPr>
          <w:iCs/>
          <w:sz w:val="24"/>
          <w:szCs w:val="24"/>
        </w:rPr>
        <w:t>EpoR</w:t>
      </w:r>
      <w:proofErr w:type="spellEnd"/>
      <w:r w:rsidRPr="00C201F7">
        <w:rPr>
          <w:iCs/>
          <w:sz w:val="24"/>
          <w:szCs w:val="24"/>
        </w:rPr>
        <w:t xml:space="preserve"> (linia HT-29). </w:t>
      </w:r>
    </w:p>
    <w:p w:rsidR="004B6E4D" w:rsidRPr="00C201F7" w:rsidRDefault="00D358BB" w:rsidP="00A13E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>Potwierdzenie udziału receptora β</w:t>
      </w:r>
      <w:proofErr w:type="spellStart"/>
      <w:r w:rsidRPr="00C201F7">
        <w:rPr>
          <w:iCs/>
          <w:sz w:val="24"/>
          <w:szCs w:val="24"/>
        </w:rPr>
        <w:t>cR</w:t>
      </w:r>
      <w:proofErr w:type="spellEnd"/>
      <w:r w:rsidRPr="00C201F7">
        <w:rPr>
          <w:iCs/>
          <w:sz w:val="24"/>
          <w:szCs w:val="24"/>
        </w:rPr>
        <w:t xml:space="preserve"> w mechanizm działania egzogennej </w:t>
      </w:r>
      <w:proofErr w:type="spellStart"/>
      <w:r w:rsidRPr="00C201F7">
        <w:rPr>
          <w:iCs/>
          <w:sz w:val="24"/>
          <w:szCs w:val="24"/>
        </w:rPr>
        <w:t>Epo</w:t>
      </w:r>
      <w:proofErr w:type="spellEnd"/>
      <w:r w:rsidRPr="00C201F7">
        <w:rPr>
          <w:iCs/>
          <w:sz w:val="24"/>
          <w:szCs w:val="24"/>
        </w:rPr>
        <w:t xml:space="preserve"> w linii pozbawionej obecności receptora </w:t>
      </w:r>
      <w:proofErr w:type="spellStart"/>
      <w:r w:rsidRPr="00C201F7">
        <w:rPr>
          <w:iCs/>
          <w:sz w:val="24"/>
          <w:szCs w:val="24"/>
        </w:rPr>
        <w:t>EpoR</w:t>
      </w:r>
      <w:proofErr w:type="spellEnd"/>
      <w:r w:rsidRPr="00C201F7">
        <w:rPr>
          <w:iCs/>
          <w:sz w:val="24"/>
          <w:szCs w:val="24"/>
        </w:rPr>
        <w:t>.</w:t>
      </w:r>
    </w:p>
    <w:p w:rsidR="004B6E4D" w:rsidRPr="00C201F7" w:rsidRDefault="004B6E4D" w:rsidP="00A13E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 xml:space="preserve">Zaobserwowanie synergizmu pomiędzy egzogenną </w:t>
      </w:r>
      <w:proofErr w:type="spellStart"/>
      <w:r w:rsidRPr="00C201F7">
        <w:rPr>
          <w:iCs/>
          <w:sz w:val="24"/>
          <w:szCs w:val="24"/>
        </w:rPr>
        <w:t>Epo</w:t>
      </w:r>
      <w:proofErr w:type="spellEnd"/>
      <w:r w:rsidRPr="00C201F7">
        <w:rPr>
          <w:iCs/>
          <w:sz w:val="24"/>
          <w:szCs w:val="24"/>
        </w:rPr>
        <w:t xml:space="preserve"> a cytostatykami, takimi jak 5-fluorouracyl i </w:t>
      </w:r>
      <w:proofErr w:type="spellStart"/>
      <w:r w:rsidRPr="00C201F7">
        <w:rPr>
          <w:iCs/>
          <w:sz w:val="24"/>
          <w:szCs w:val="24"/>
        </w:rPr>
        <w:t>irinotekan</w:t>
      </w:r>
      <w:proofErr w:type="spellEnd"/>
      <w:r w:rsidRPr="00C201F7">
        <w:rPr>
          <w:iCs/>
          <w:sz w:val="24"/>
          <w:szCs w:val="24"/>
        </w:rPr>
        <w:t xml:space="preserve">, w </w:t>
      </w:r>
      <w:r w:rsidR="00D358BB" w:rsidRPr="00C201F7">
        <w:rPr>
          <w:iCs/>
          <w:sz w:val="24"/>
          <w:szCs w:val="24"/>
        </w:rPr>
        <w:t xml:space="preserve">ich </w:t>
      </w:r>
      <w:r w:rsidRPr="00C201F7">
        <w:rPr>
          <w:iCs/>
          <w:sz w:val="24"/>
          <w:szCs w:val="24"/>
        </w:rPr>
        <w:t>efekcie cytotoksycznym.</w:t>
      </w:r>
      <w:r w:rsidR="00E0106D" w:rsidRPr="00C201F7">
        <w:rPr>
          <w:iCs/>
          <w:sz w:val="24"/>
          <w:szCs w:val="24"/>
        </w:rPr>
        <w:t xml:space="preserve"> </w:t>
      </w:r>
      <w:r w:rsidR="005B41A1" w:rsidRPr="00C201F7">
        <w:rPr>
          <w:iCs/>
          <w:sz w:val="24"/>
          <w:szCs w:val="24"/>
        </w:rPr>
        <w:t>Stwierdzenie intensyfikacji efektu cytotoksycznego nadtlenku wodor</w:t>
      </w:r>
      <w:r w:rsidR="00056D6E" w:rsidRPr="00C201F7">
        <w:rPr>
          <w:iCs/>
          <w:sz w:val="24"/>
          <w:szCs w:val="24"/>
        </w:rPr>
        <w:t xml:space="preserve">u po dodaniu egzogennej </w:t>
      </w:r>
      <w:proofErr w:type="spellStart"/>
      <w:r w:rsidR="00056D6E" w:rsidRPr="00C201F7">
        <w:rPr>
          <w:iCs/>
          <w:sz w:val="24"/>
          <w:szCs w:val="24"/>
        </w:rPr>
        <w:t>Epo</w:t>
      </w:r>
      <w:proofErr w:type="spellEnd"/>
      <w:r w:rsidR="00056D6E" w:rsidRPr="00C201F7">
        <w:rPr>
          <w:iCs/>
          <w:sz w:val="24"/>
          <w:szCs w:val="24"/>
        </w:rPr>
        <w:t xml:space="preserve"> oraz </w:t>
      </w:r>
      <w:r w:rsidR="006857A4" w:rsidRPr="00E274EE">
        <w:rPr>
          <w:iCs/>
          <w:sz w:val="24"/>
          <w:szCs w:val="24"/>
        </w:rPr>
        <w:t xml:space="preserve">wykazanie, że </w:t>
      </w:r>
      <w:r w:rsidR="00E0106D" w:rsidRPr="00E274EE">
        <w:rPr>
          <w:iCs/>
          <w:sz w:val="24"/>
          <w:szCs w:val="24"/>
        </w:rPr>
        <w:t>zastosowan</w:t>
      </w:r>
      <w:r w:rsidR="006857A4" w:rsidRPr="00E274EE">
        <w:rPr>
          <w:iCs/>
          <w:sz w:val="24"/>
          <w:szCs w:val="24"/>
        </w:rPr>
        <w:t>ie</w:t>
      </w:r>
      <w:r w:rsidR="00E0106D" w:rsidRPr="00E274EE">
        <w:rPr>
          <w:iCs/>
          <w:sz w:val="24"/>
          <w:szCs w:val="24"/>
        </w:rPr>
        <w:t xml:space="preserve"> </w:t>
      </w:r>
      <w:proofErr w:type="spellStart"/>
      <w:r w:rsidR="00056D6E" w:rsidRPr="00E274EE">
        <w:rPr>
          <w:iCs/>
          <w:sz w:val="24"/>
          <w:szCs w:val="24"/>
        </w:rPr>
        <w:t>Epo</w:t>
      </w:r>
      <w:proofErr w:type="spellEnd"/>
      <w:r w:rsidR="00056D6E" w:rsidRPr="00E274EE">
        <w:rPr>
          <w:iCs/>
          <w:sz w:val="24"/>
          <w:szCs w:val="24"/>
        </w:rPr>
        <w:t xml:space="preserve"> </w:t>
      </w:r>
      <w:r w:rsidR="00E0106D" w:rsidRPr="00C201F7">
        <w:rPr>
          <w:iCs/>
          <w:sz w:val="24"/>
          <w:szCs w:val="24"/>
        </w:rPr>
        <w:t xml:space="preserve">podczas chemioterapii lub radioterapii może </w:t>
      </w:r>
      <w:r w:rsidR="00056D6E" w:rsidRPr="00C201F7">
        <w:rPr>
          <w:iCs/>
          <w:sz w:val="24"/>
          <w:szCs w:val="24"/>
        </w:rPr>
        <w:t>nieść</w:t>
      </w:r>
      <w:r w:rsidR="00E0106D" w:rsidRPr="00C201F7">
        <w:rPr>
          <w:iCs/>
          <w:sz w:val="24"/>
          <w:szCs w:val="24"/>
        </w:rPr>
        <w:t xml:space="preserve"> potencjalne korzyści dla pacjentów z rakiem okrężnicy.</w:t>
      </w:r>
    </w:p>
    <w:p w:rsidR="00FB49A4" w:rsidRPr="00C201F7" w:rsidRDefault="00934107" w:rsidP="00A13E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>Udowodnienie, że j</w:t>
      </w:r>
      <w:r w:rsidR="00FB49A4" w:rsidRPr="00C201F7">
        <w:rPr>
          <w:iCs/>
          <w:sz w:val="24"/>
          <w:szCs w:val="24"/>
        </w:rPr>
        <w:t xml:space="preserve">ednoczesne </w:t>
      </w:r>
      <w:r w:rsidR="00E0106D" w:rsidRPr="00C201F7">
        <w:rPr>
          <w:iCs/>
          <w:sz w:val="24"/>
          <w:szCs w:val="24"/>
        </w:rPr>
        <w:t>za</w:t>
      </w:r>
      <w:r w:rsidR="00FB49A4" w:rsidRPr="00C201F7">
        <w:rPr>
          <w:iCs/>
          <w:sz w:val="24"/>
          <w:szCs w:val="24"/>
        </w:rPr>
        <w:t xml:space="preserve">stosowanie </w:t>
      </w:r>
      <w:proofErr w:type="spellStart"/>
      <w:r w:rsidR="00FB49A4" w:rsidRPr="00C201F7">
        <w:rPr>
          <w:iCs/>
          <w:sz w:val="24"/>
          <w:szCs w:val="24"/>
        </w:rPr>
        <w:t>Epo</w:t>
      </w:r>
      <w:proofErr w:type="spellEnd"/>
      <w:r w:rsidR="00FB49A4" w:rsidRPr="00C201F7">
        <w:rPr>
          <w:iCs/>
          <w:sz w:val="24"/>
          <w:szCs w:val="24"/>
        </w:rPr>
        <w:t xml:space="preserve"> i LFM-A13 </w:t>
      </w:r>
      <w:r w:rsidR="00E0106D" w:rsidRPr="00C201F7">
        <w:rPr>
          <w:iCs/>
          <w:sz w:val="24"/>
          <w:szCs w:val="24"/>
        </w:rPr>
        <w:t>wykaz</w:t>
      </w:r>
      <w:r w:rsidR="00722384">
        <w:rPr>
          <w:iCs/>
          <w:sz w:val="24"/>
          <w:szCs w:val="24"/>
        </w:rPr>
        <w:t>uje</w:t>
      </w:r>
      <w:r w:rsidR="00FB49A4" w:rsidRPr="00C201F7">
        <w:rPr>
          <w:iCs/>
          <w:sz w:val="24"/>
          <w:szCs w:val="24"/>
        </w:rPr>
        <w:t xml:space="preserve"> działanie </w:t>
      </w:r>
      <w:proofErr w:type="spellStart"/>
      <w:r w:rsidR="00FB49A4" w:rsidRPr="00C201F7">
        <w:rPr>
          <w:iCs/>
          <w:sz w:val="24"/>
          <w:szCs w:val="24"/>
        </w:rPr>
        <w:t>antyproliferacyjne</w:t>
      </w:r>
      <w:proofErr w:type="spellEnd"/>
      <w:r w:rsidR="00FB49A4" w:rsidRPr="00C201F7">
        <w:rPr>
          <w:iCs/>
          <w:sz w:val="24"/>
          <w:szCs w:val="24"/>
        </w:rPr>
        <w:t xml:space="preserve"> </w:t>
      </w:r>
      <w:r w:rsidR="00E0106D" w:rsidRPr="00C201F7">
        <w:rPr>
          <w:iCs/>
          <w:sz w:val="24"/>
          <w:szCs w:val="24"/>
        </w:rPr>
        <w:t>wobec</w:t>
      </w:r>
      <w:r w:rsidR="00FB49A4" w:rsidRPr="00C201F7">
        <w:rPr>
          <w:iCs/>
          <w:sz w:val="24"/>
          <w:szCs w:val="24"/>
        </w:rPr>
        <w:t xml:space="preserve"> komórek raka okrężnicy</w:t>
      </w:r>
      <w:r w:rsidR="00E0106D" w:rsidRPr="00C201F7">
        <w:rPr>
          <w:iCs/>
          <w:sz w:val="24"/>
          <w:szCs w:val="24"/>
        </w:rPr>
        <w:t xml:space="preserve">, jak również skutecznie zmniejsza tempo przyrostu guza u </w:t>
      </w:r>
      <w:proofErr w:type="spellStart"/>
      <w:r w:rsidR="00E0106D" w:rsidRPr="00C201F7">
        <w:rPr>
          <w:iCs/>
          <w:sz w:val="24"/>
          <w:szCs w:val="24"/>
        </w:rPr>
        <w:t>ksenograftów</w:t>
      </w:r>
      <w:proofErr w:type="spellEnd"/>
      <w:r w:rsidR="00FB49A4" w:rsidRPr="00C201F7">
        <w:rPr>
          <w:iCs/>
          <w:sz w:val="24"/>
          <w:szCs w:val="24"/>
        </w:rPr>
        <w:t xml:space="preserve">. </w:t>
      </w:r>
      <w:r w:rsidR="00BB1117" w:rsidRPr="00C201F7">
        <w:rPr>
          <w:iCs/>
          <w:sz w:val="24"/>
          <w:szCs w:val="24"/>
        </w:rPr>
        <w:t xml:space="preserve">Uzyskane wyniki badań sugerują, że pobudzane przez </w:t>
      </w:r>
      <w:proofErr w:type="spellStart"/>
      <w:r w:rsidR="00BB1117" w:rsidRPr="00C201F7">
        <w:rPr>
          <w:iCs/>
          <w:sz w:val="24"/>
          <w:szCs w:val="24"/>
        </w:rPr>
        <w:t>Epo</w:t>
      </w:r>
      <w:proofErr w:type="spellEnd"/>
      <w:r w:rsidR="00BB1117" w:rsidRPr="00C201F7">
        <w:rPr>
          <w:iCs/>
          <w:sz w:val="24"/>
          <w:szCs w:val="24"/>
        </w:rPr>
        <w:t xml:space="preserve"> receptory </w:t>
      </w:r>
      <w:proofErr w:type="spellStart"/>
      <w:r w:rsidR="00BB1117" w:rsidRPr="00C201F7">
        <w:rPr>
          <w:iCs/>
          <w:sz w:val="24"/>
          <w:szCs w:val="24"/>
        </w:rPr>
        <w:t>EpoR</w:t>
      </w:r>
      <w:proofErr w:type="spellEnd"/>
      <w:r w:rsidR="00BB1117" w:rsidRPr="00C201F7">
        <w:rPr>
          <w:iCs/>
          <w:sz w:val="24"/>
          <w:szCs w:val="24"/>
        </w:rPr>
        <w:t xml:space="preserve"> znajdujące się na komórkach nowotworowych wykazują silną fosforylację kinaz </w:t>
      </w:r>
      <w:proofErr w:type="spellStart"/>
      <w:r w:rsidR="00BB1117" w:rsidRPr="00C201F7">
        <w:rPr>
          <w:iCs/>
          <w:sz w:val="24"/>
          <w:szCs w:val="24"/>
        </w:rPr>
        <w:t>jansunowych</w:t>
      </w:r>
      <w:proofErr w:type="spellEnd"/>
      <w:r w:rsidR="00BB1117" w:rsidRPr="00C201F7">
        <w:rPr>
          <w:iCs/>
          <w:sz w:val="24"/>
          <w:szCs w:val="24"/>
        </w:rPr>
        <w:t xml:space="preserve">, będących punktem uchwytu LFM-A13, </w:t>
      </w:r>
      <w:r w:rsidR="00BB1117" w:rsidRPr="00C201F7">
        <w:rPr>
          <w:iCs/>
          <w:sz w:val="24"/>
          <w:szCs w:val="24"/>
        </w:rPr>
        <w:lastRenderedPageBreak/>
        <w:t xml:space="preserve">co wydaje się odpowiadać za silniejszy efekt przeciwnowotworowy tego związku w obecności </w:t>
      </w:r>
      <w:proofErr w:type="spellStart"/>
      <w:r w:rsidR="00BB1117" w:rsidRPr="00C201F7">
        <w:rPr>
          <w:iCs/>
          <w:sz w:val="24"/>
          <w:szCs w:val="24"/>
        </w:rPr>
        <w:t>Epo</w:t>
      </w:r>
      <w:proofErr w:type="spellEnd"/>
      <w:r w:rsidR="00BB1117" w:rsidRPr="00C201F7">
        <w:rPr>
          <w:iCs/>
          <w:sz w:val="24"/>
          <w:szCs w:val="24"/>
        </w:rPr>
        <w:t>.</w:t>
      </w:r>
    </w:p>
    <w:p w:rsidR="00E0106D" w:rsidRPr="00C201F7" w:rsidRDefault="00E0106D" w:rsidP="00A13E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iCs/>
          <w:sz w:val="24"/>
          <w:szCs w:val="24"/>
        </w:rPr>
      </w:pPr>
      <w:r w:rsidRPr="00C201F7">
        <w:rPr>
          <w:iCs/>
          <w:sz w:val="24"/>
          <w:szCs w:val="24"/>
        </w:rPr>
        <w:t>Zaproponowany sposób eliminacji komórek nowotworowych na drodze niezależnych mechanizmów wykaz</w:t>
      </w:r>
      <w:r w:rsidR="00722384">
        <w:rPr>
          <w:iCs/>
          <w:sz w:val="24"/>
          <w:szCs w:val="24"/>
        </w:rPr>
        <w:t>uje</w:t>
      </w:r>
      <w:r w:rsidRPr="00C201F7">
        <w:rPr>
          <w:iCs/>
          <w:sz w:val="24"/>
          <w:szCs w:val="24"/>
        </w:rPr>
        <w:t xml:space="preserve"> wyso</w:t>
      </w:r>
      <w:r w:rsidR="006857A4">
        <w:rPr>
          <w:iCs/>
          <w:sz w:val="24"/>
          <w:szCs w:val="24"/>
        </w:rPr>
        <w:t>ką efektywność, co z kolei prze</w:t>
      </w:r>
      <w:r w:rsidRPr="00C201F7">
        <w:rPr>
          <w:iCs/>
          <w:sz w:val="24"/>
          <w:szCs w:val="24"/>
        </w:rPr>
        <w:t>kłada się na możliwość wdrożenia tej metody do rutynowej terapii pacjentów chorych na raka jelita grubego przy jednoczesnej redukcji działań niepożądanych obserwowanych w czasie klasycznej terapii, tj. niedokrwistości.</w:t>
      </w:r>
    </w:p>
    <w:p w:rsidR="00FB49A4" w:rsidRPr="00C201F7" w:rsidRDefault="00FB49A4" w:rsidP="00A13E04">
      <w:pPr>
        <w:spacing w:after="0" w:line="276" w:lineRule="auto"/>
        <w:ind w:firstLine="708"/>
        <w:jc w:val="both"/>
        <w:rPr>
          <w:iCs/>
          <w:sz w:val="24"/>
          <w:szCs w:val="24"/>
        </w:rPr>
      </w:pPr>
    </w:p>
    <w:p w:rsidR="00450151" w:rsidRDefault="00450151" w:rsidP="00A13E04">
      <w:pPr>
        <w:spacing w:after="0" w:line="276" w:lineRule="auto"/>
        <w:jc w:val="both"/>
        <w:rPr>
          <w:iCs/>
          <w:sz w:val="24"/>
          <w:szCs w:val="24"/>
        </w:rPr>
      </w:pPr>
    </w:p>
    <w:p w:rsidR="00722384" w:rsidRPr="00C201F7" w:rsidRDefault="00722384" w:rsidP="00A13E04">
      <w:pPr>
        <w:spacing w:after="0" w:line="276" w:lineRule="auto"/>
        <w:jc w:val="both"/>
        <w:rPr>
          <w:iCs/>
          <w:sz w:val="24"/>
          <w:szCs w:val="24"/>
        </w:rPr>
      </w:pPr>
    </w:p>
    <w:p w:rsidR="00751556" w:rsidRPr="00891983" w:rsidRDefault="00751556" w:rsidP="00A13E04">
      <w:pPr>
        <w:spacing w:after="0" w:line="276" w:lineRule="auto"/>
        <w:ind w:firstLine="708"/>
        <w:jc w:val="both"/>
        <w:rPr>
          <w:iCs/>
          <w:sz w:val="20"/>
          <w:szCs w:val="20"/>
        </w:rPr>
      </w:pPr>
      <w:r w:rsidRPr="00891983">
        <w:rPr>
          <w:iCs/>
          <w:sz w:val="20"/>
          <w:szCs w:val="20"/>
        </w:rPr>
        <w:t>Piśmiennictwo</w:t>
      </w:r>
    </w:p>
    <w:p w:rsidR="00751556" w:rsidRPr="00894250" w:rsidRDefault="00751556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4250">
        <w:rPr>
          <w:sz w:val="20"/>
          <w:szCs w:val="20"/>
        </w:rPr>
        <w:t>Alexiusdottir</w:t>
      </w:r>
      <w:proofErr w:type="spellEnd"/>
      <w:r w:rsidRPr="00894250">
        <w:rPr>
          <w:sz w:val="20"/>
          <w:szCs w:val="20"/>
        </w:rPr>
        <w:t xml:space="preserve"> KK, </w:t>
      </w:r>
      <w:proofErr w:type="spellStart"/>
      <w:r w:rsidRPr="00894250">
        <w:rPr>
          <w:sz w:val="20"/>
          <w:szCs w:val="20"/>
        </w:rPr>
        <w:t>Möller</w:t>
      </w:r>
      <w:proofErr w:type="spellEnd"/>
      <w:r w:rsidRPr="00894250">
        <w:rPr>
          <w:sz w:val="20"/>
          <w:szCs w:val="20"/>
        </w:rPr>
        <w:t xml:space="preserve"> PH, </w:t>
      </w:r>
      <w:proofErr w:type="spellStart"/>
      <w:r w:rsidRPr="00894250">
        <w:rPr>
          <w:sz w:val="20"/>
          <w:szCs w:val="20"/>
        </w:rPr>
        <w:t>Snaebjornsson</w:t>
      </w:r>
      <w:proofErr w:type="spellEnd"/>
      <w:r w:rsidRPr="00894250">
        <w:rPr>
          <w:sz w:val="20"/>
          <w:szCs w:val="20"/>
        </w:rPr>
        <w:t xml:space="preserve"> P, </w:t>
      </w:r>
      <w:proofErr w:type="spellStart"/>
      <w:r w:rsidRPr="00894250">
        <w:rPr>
          <w:sz w:val="20"/>
          <w:szCs w:val="20"/>
        </w:rPr>
        <w:t>Jonasson</w:t>
      </w:r>
      <w:proofErr w:type="spellEnd"/>
      <w:r w:rsidRPr="00894250">
        <w:rPr>
          <w:sz w:val="20"/>
          <w:szCs w:val="20"/>
        </w:rPr>
        <w:t xml:space="preserve"> L, </w:t>
      </w:r>
      <w:proofErr w:type="spellStart"/>
      <w:r w:rsidRPr="00894250">
        <w:rPr>
          <w:sz w:val="20"/>
          <w:szCs w:val="20"/>
        </w:rPr>
        <w:t>Olafsdottir</w:t>
      </w:r>
      <w:proofErr w:type="spellEnd"/>
      <w:r w:rsidRPr="00894250">
        <w:rPr>
          <w:sz w:val="20"/>
          <w:szCs w:val="20"/>
        </w:rPr>
        <w:t xml:space="preserve"> EJ, </w:t>
      </w:r>
      <w:proofErr w:type="spellStart"/>
      <w:r w:rsidRPr="00894250">
        <w:rPr>
          <w:sz w:val="20"/>
          <w:szCs w:val="20"/>
        </w:rPr>
        <w:t>Björnsson</w:t>
      </w:r>
      <w:proofErr w:type="spellEnd"/>
      <w:r w:rsidRPr="00894250">
        <w:rPr>
          <w:sz w:val="20"/>
          <w:szCs w:val="20"/>
        </w:rPr>
        <w:t xml:space="preserve"> ES, </w:t>
      </w:r>
      <w:proofErr w:type="spellStart"/>
      <w:r w:rsidRPr="00894250">
        <w:rPr>
          <w:sz w:val="20"/>
          <w:szCs w:val="20"/>
        </w:rPr>
        <w:t>Tryggvadottir</w:t>
      </w:r>
      <w:proofErr w:type="spellEnd"/>
      <w:r w:rsidRPr="00894250">
        <w:rPr>
          <w:sz w:val="20"/>
          <w:szCs w:val="20"/>
        </w:rPr>
        <w:t xml:space="preserve"> L, </w:t>
      </w:r>
      <w:proofErr w:type="spellStart"/>
      <w:r w:rsidRPr="00894250">
        <w:rPr>
          <w:sz w:val="20"/>
          <w:szCs w:val="20"/>
        </w:rPr>
        <w:t>Jonasson</w:t>
      </w:r>
      <w:proofErr w:type="spellEnd"/>
      <w:r w:rsidRPr="00894250">
        <w:rPr>
          <w:sz w:val="20"/>
          <w:szCs w:val="20"/>
        </w:rPr>
        <w:t xml:space="preserve"> JG. </w:t>
      </w:r>
      <w:r w:rsidR="00894250" w:rsidRPr="00894250">
        <w:rPr>
          <w:sz w:val="20"/>
          <w:szCs w:val="20"/>
        </w:rPr>
        <w:t xml:space="preserve">2012. </w:t>
      </w:r>
      <w:r w:rsidRPr="00891983">
        <w:rPr>
          <w:sz w:val="20"/>
          <w:szCs w:val="20"/>
          <w:lang w:val="en-US"/>
        </w:rPr>
        <w:t xml:space="preserve">Association of symptoms of colon cancer patients with tumor location and TNM tumor stage. </w:t>
      </w:r>
      <w:proofErr w:type="spellStart"/>
      <w:r w:rsidR="00894250">
        <w:rPr>
          <w:sz w:val="20"/>
          <w:szCs w:val="20"/>
          <w:lang w:val="en-US"/>
        </w:rPr>
        <w:t>Scand</w:t>
      </w:r>
      <w:proofErr w:type="spellEnd"/>
      <w:r w:rsidR="00894250">
        <w:rPr>
          <w:sz w:val="20"/>
          <w:szCs w:val="20"/>
          <w:lang w:val="en-US"/>
        </w:rPr>
        <w:t xml:space="preserve"> J </w:t>
      </w:r>
      <w:proofErr w:type="spellStart"/>
      <w:r w:rsidR="00894250">
        <w:rPr>
          <w:sz w:val="20"/>
          <w:szCs w:val="20"/>
          <w:lang w:val="en-US"/>
        </w:rPr>
        <w:t>Gastroenterol</w:t>
      </w:r>
      <w:proofErr w:type="spellEnd"/>
      <w:r w:rsidR="00894250">
        <w:rPr>
          <w:sz w:val="20"/>
          <w:szCs w:val="20"/>
          <w:lang w:val="en-US"/>
        </w:rPr>
        <w:t xml:space="preserve">. 47, </w:t>
      </w:r>
      <w:r w:rsidRPr="00894250">
        <w:rPr>
          <w:sz w:val="20"/>
          <w:szCs w:val="20"/>
          <w:lang w:val="en-US"/>
        </w:rPr>
        <w:t>795-801</w:t>
      </w:r>
      <w:r w:rsidR="00894250">
        <w:rPr>
          <w:sz w:val="20"/>
          <w:szCs w:val="20"/>
          <w:lang w:val="en-US"/>
        </w:rPr>
        <w:t>.</w:t>
      </w:r>
    </w:p>
    <w:p w:rsidR="00672E2D" w:rsidRPr="00894250" w:rsidRDefault="00751556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r w:rsidRPr="00891983">
        <w:rPr>
          <w:sz w:val="20"/>
          <w:szCs w:val="20"/>
          <w:lang w:val="en-US"/>
        </w:rPr>
        <w:t xml:space="preserve">Noguchi CT, Wang L, Rogers HM, </w:t>
      </w:r>
      <w:proofErr w:type="spellStart"/>
      <w:r w:rsidRPr="00891983">
        <w:rPr>
          <w:sz w:val="20"/>
          <w:szCs w:val="20"/>
          <w:lang w:val="en-US"/>
        </w:rPr>
        <w:t>Teng</w:t>
      </w:r>
      <w:proofErr w:type="spellEnd"/>
      <w:r w:rsidRPr="00891983">
        <w:rPr>
          <w:sz w:val="20"/>
          <w:szCs w:val="20"/>
          <w:lang w:val="en-US"/>
        </w:rPr>
        <w:t xml:space="preserve"> R, </w:t>
      </w:r>
      <w:proofErr w:type="spellStart"/>
      <w:r w:rsidRPr="00891983">
        <w:rPr>
          <w:sz w:val="20"/>
          <w:szCs w:val="20"/>
          <w:lang w:val="en-US"/>
        </w:rPr>
        <w:t>Jia</w:t>
      </w:r>
      <w:proofErr w:type="spellEnd"/>
      <w:r w:rsidRPr="00891983">
        <w:rPr>
          <w:sz w:val="20"/>
          <w:szCs w:val="20"/>
          <w:lang w:val="en-US"/>
        </w:rPr>
        <w:t xml:space="preserve"> Y. </w:t>
      </w:r>
      <w:r w:rsidR="00894250">
        <w:rPr>
          <w:sz w:val="20"/>
          <w:szCs w:val="20"/>
          <w:lang w:val="en-US"/>
        </w:rPr>
        <w:t xml:space="preserve">2008. </w:t>
      </w:r>
      <w:r w:rsidRPr="00891983">
        <w:rPr>
          <w:sz w:val="20"/>
          <w:szCs w:val="20"/>
          <w:lang w:val="en-US"/>
        </w:rPr>
        <w:t xml:space="preserve">Survival and proliferative roles of erythropoietin beyond the erythroid lineage. </w:t>
      </w:r>
      <w:r w:rsidR="00894250">
        <w:rPr>
          <w:sz w:val="20"/>
          <w:szCs w:val="20"/>
          <w:lang w:val="en-US"/>
        </w:rPr>
        <w:t xml:space="preserve">Expert Rev </w:t>
      </w:r>
      <w:proofErr w:type="spellStart"/>
      <w:r w:rsidR="00894250">
        <w:rPr>
          <w:sz w:val="20"/>
          <w:szCs w:val="20"/>
          <w:lang w:val="en-US"/>
        </w:rPr>
        <w:t>Mol</w:t>
      </w:r>
      <w:proofErr w:type="spellEnd"/>
      <w:r w:rsidR="00894250">
        <w:rPr>
          <w:sz w:val="20"/>
          <w:szCs w:val="20"/>
          <w:lang w:val="en-US"/>
        </w:rPr>
        <w:t xml:space="preserve"> Med. 10, </w:t>
      </w:r>
      <w:r w:rsidRPr="00894250">
        <w:rPr>
          <w:sz w:val="20"/>
          <w:szCs w:val="20"/>
          <w:lang w:val="en-US"/>
        </w:rPr>
        <w:t>e36</w:t>
      </w:r>
      <w:r w:rsidR="00894250">
        <w:rPr>
          <w:sz w:val="20"/>
          <w:szCs w:val="20"/>
          <w:lang w:val="en-US"/>
        </w:rPr>
        <w:t>.</w:t>
      </w:r>
    </w:p>
    <w:p w:rsidR="00672E2D" w:rsidRPr="00891983" w:rsidRDefault="00672E2D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r w:rsidRPr="00891983">
        <w:rPr>
          <w:sz w:val="20"/>
          <w:szCs w:val="20"/>
          <w:lang w:val="en-US"/>
        </w:rPr>
        <w:t xml:space="preserve">Tong H, Ren Y, Zhang F, </w:t>
      </w:r>
      <w:proofErr w:type="spellStart"/>
      <w:r w:rsidRPr="00891983">
        <w:rPr>
          <w:sz w:val="20"/>
          <w:szCs w:val="20"/>
          <w:lang w:val="en-US"/>
        </w:rPr>
        <w:t>Jin</w:t>
      </w:r>
      <w:proofErr w:type="spellEnd"/>
      <w:r w:rsidRPr="00891983">
        <w:rPr>
          <w:sz w:val="20"/>
          <w:szCs w:val="20"/>
          <w:lang w:val="en-US"/>
        </w:rPr>
        <w:t xml:space="preserve"> J. </w:t>
      </w:r>
      <w:r w:rsidR="00891983">
        <w:rPr>
          <w:sz w:val="20"/>
          <w:szCs w:val="20"/>
          <w:lang w:val="en-US"/>
        </w:rPr>
        <w:t xml:space="preserve">2008. </w:t>
      </w:r>
      <w:proofErr w:type="spellStart"/>
      <w:r w:rsidRPr="00891983">
        <w:rPr>
          <w:sz w:val="20"/>
          <w:szCs w:val="20"/>
          <w:lang w:val="en-US"/>
        </w:rPr>
        <w:t>Homoharringtonine</w:t>
      </w:r>
      <w:proofErr w:type="spellEnd"/>
      <w:r w:rsidRPr="00891983">
        <w:rPr>
          <w:sz w:val="20"/>
          <w:szCs w:val="20"/>
          <w:lang w:val="en-US"/>
        </w:rPr>
        <w:t xml:space="preserve"> affects the JAK2-STAT5 signal pathway through alteration of protein tyrosine kinase phosphorylation in acute myeloid leukem</w:t>
      </w:r>
      <w:r w:rsidR="00891983">
        <w:rPr>
          <w:sz w:val="20"/>
          <w:szCs w:val="20"/>
          <w:lang w:val="en-US"/>
        </w:rPr>
        <w:t xml:space="preserve">ia cells. </w:t>
      </w:r>
      <w:proofErr w:type="spellStart"/>
      <w:r w:rsidR="00891983">
        <w:rPr>
          <w:sz w:val="20"/>
          <w:szCs w:val="20"/>
          <w:lang w:val="en-US"/>
        </w:rPr>
        <w:t>Eur</w:t>
      </w:r>
      <w:proofErr w:type="spellEnd"/>
      <w:r w:rsidR="00891983">
        <w:rPr>
          <w:sz w:val="20"/>
          <w:szCs w:val="20"/>
          <w:lang w:val="en-US"/>
        </w:rPr>
        <w:t xml:space="preserve"> J </w:t>
      </w:r>
      <w:proofErr w:type="spellStart"/>
      <w:r w:rsidR="00891983">
        <w:rPr>
          <w:sz w:val="20"/>
          <w:szCs w:val="20"/>
          <w:lang w:val="en-US"/>
        </w:rPr>
        <w:t>Haematol</w:t>
      </w:r>
      <w:proofErr w:type="spellEnd"/>
      <w:r w:rsidR="00891983">
        <w:rPr>
          <w:sz w:val="20"/>
          <w:szCs w:val="20"/>
          <w:lang w:val="en-US"/>
        </w:rPr>
        <w:t xml:space="preserve">. </w:t>
      </w:r>
      <w:r w:rsidRPr="00891983">
        <w:rPr>
          <w:sz w:val="20"/>
          <w:szCs w:val="20"/>
          <w:lang w:val="en-US"/>
        </w:rPr>
        <w:t>81, 259–266</w:t>
      </w:r>
      <w:r w:rsidR="00891983">
        <w:rPr>
          <w:sz w:val="20"/>
          <w:szCs w:val="20"/>
          <w:lang w:val="en-US"/>
        </w:rPr>
        <w:t>.</w:t>
      </w:r>
    </w:p>
    <w:p w:rsidR="00672E2D" w:rsidRPr="00891983" w:rsidRDefault="00672E2D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1983">
        <w:rPr>
          <w:sz w:val="20"/>
          <w:szCs w:val="20"/>
          <w:lang w:val="en-US"/>
        </w:rPr>
        <w:t>Tsuboi</w:t>
      </w:r>
      <w:proofErr w:type="spellEnd"/>
      <w:r w:rsidRPr="00891983">
        <w:rPr>
          <w:sz w:val="20"/>
          <w:szCs w:val="20"/>
          <w:lang w:val="en-US"/>
        </w:rPr>
        <w:t xml:space="preserve"> M, Ezaki K, </w:t>
      </w:r>
      <w:proofErr w:type="spellStart"/>
      <w:r w:rsidRPr="00891983">
        <w:rPr>
          <w:sz w:val="20"/>
          <w:szCs w:val="20"/>
          <w:lang w:val="en-US"/>
        </w:rPr>
        <w:t>Tobinai</w:t>
      </w:r>
      <w:proofErr w:type="spellEnd"/>
      <w:r w:rsidRPr="00891983">
        <w:rPr>
          <w:sz w:val="20"/>
          <w:szCs w:val="20"/>
          <w:lang w:val="en-US"/>
        </w:rPr>
        <w:t xml:space="preserve"> K, </w:t>
      </w:r>
      <w:proofErr w:type="spellStart"/>
      <w:r w:rsidRPr="00891983">
        <w:rPr>
          <w:sz w:val="20"/>
          <w:szCs w:val="20"/>
          <w:lang w:val="en-US"/>
        </w:rPr>
        <w:t>Ohashi</w:t>
      </w:r>
      <w:proofErr w:type="spellEnd"/>
      <w:r w:rsidRPr="00891983">
        <w:rPr>
          <w:sz w:val="20"/>
          <w:szCs w:val="20"/>
          <w:lang w:val="en-US"/>
        </w:rPr>
        <w:t xml:space="preserve"> Y, </w:t>
      </w:r>
      <w:proofErr w:type="spellStart"/>
      <w:r w:rsidRPr="00891983">
        <w:rPr>
          <w:sz w:val="20"/>
          <w:szCs w:val="20"/>
          <w:lang w:val="en-US"/>
        </w:rPr>
        <w:t>Saijo</w:t>
      </w:r>
      <w:proofErr w:type="spellEnd"/>
      <w:r w:rsidRPr="00891983">
        <w:rPr>
          <w:sz w:val="20"/>
          <w:szCs w:val="20"/>
          <w:lang w:val="en-US"/>
        </w:rPr>
        <w:t xml:space="preserve"> N. </w:t>
      </w:r>
      <w:r w:rsidR="00891983">
        <w:rPr>
          <w:sz w:val="20"/>
          <w:szCs w:val="20"/>
          <w:lang w:val="en-US"/>
        </w:rPr>
        <w:t xml:space="preserve">2009. </w:t>
      </w:r>
      <w:r w:rsidRPr="00891983">
        <w:rPr>
          <w:sz w:val="20"/>
          <w:szCs w:val="20"/>
          <w:lang w:val="en-US"/>
        </w:rPr>
        <w:t xml:space="preserve">Weekly administration of </w:t>
      </w:r>
      <w:proofErr w:type="spellStart"/>
      <w:r w:rsidRPr="00891983">
        <w:rPr>
          <w:sz w:val="20"/>
          <w:szCs w:val="20"/>
          <w:lang w:val="en-US"/>
        </w:rPr>
        <w:t>epoetin</w:t>
      </w:r>
      <w:proofErr w:type="spellEnd"/>
      <w:r w:rsidRPr="00891983">
        <w:rPr>
          <w:sz w:val="20"/>
          <w:szCs w:val="20"/>
          <w:lang w:val="en-US"/>
        </w:rPr>
        <w:t xml:space="preserve"> for </w:t>
      </w:r>
      <w:proofErr w:type="spellStart"/>
      <w:r w:rsidRPr="00891983">
        <w:rPr>
          <w:sz w:val="20"/>
          <w:szCs w:val="20"/>
          <w:lang w:val="en-US"/>
        </w:rPr>
        <w:t>chemotherapyinduced</w:t>
      </w:r>
      <w:proofErr w:type="spellEnd"/>
      <w:r w:rsidRPr="00891983">
        <w:rPr>
          <w:sz w:val="20"/>
          <w:szCs w:val="20"/>
          <w:lang w:val="en-US"/>
        </w:rPr>
        <w:t xml:space="preserve"> </w:t>
      </w:r>
      <w:proofErr w:type="spellStart"/>
      <w:r w:rsidRPr="00891983">
        <w:rPr>
          <w:sz w:val="20"/>
          <w:szCs w:val="20"/>
          <w:lang w:val="en-US"/>
        </w:rPr>
        <w:t>aemia</w:t>
      </w:r>
      <w:proofErr w:type="spellEnd"/>
      <w:r w:rsidRPr="00891983">
        <w:rPr>
          <w:sz w:val="20"/>
          <w:szCs w:val="20"/>
          <w:lang w:val="en-US"/>
        </w:rPr>
        <w:t xml:space="preserve"> in cancer patients: Results of a multicenter, phase III, randomized, double-blind, </w:t>
      </w:r>
      <w:proofErr w:type="spellStart"/>
      <w:r w:rsidRPr="00891983">
        <w:rPr>
          <w:sz w:val="20"/>
          <w:szCs w:val="20"/>
          <w:lang w:val="en-US"/>
        </w:rPr>
        <w:t>placebocontrolled</w:t>
      </w:r>
      <w:proofErr w:type="spellEnd"/>
      <w:r w:rsidR="00891983">
        <w:rPr>
          <w:sz w:val="20"/>
          <w:szCs w:val="20"/>
          <w:lang w:val="en-US"/>
        </w:rPr>
        <w:t xml:space="preserve"> study. </w:t>
      </w:r>
      <w:proofErr w:type="spellStart"/>
      <w:r w:rsidR="00891983">
        <w:rPr>
          <w:sz w:val="20"/>
          <w:szCs w:val="20"/>
          <w:lang w:val="en-US"/>
        </w:rPr>
        <w:t>Jpn</w:t>
      </w:r>
      <w:proofErr w:type="spellEnd"/>
      <w:r w:rsidR="00891983">
        <w:rPr>
          <w:sz w:val="20"/>
          <w:szCs w:val="20"/>
          <w:lang w:val="en-US"/>
        </w:rPr>
        <w:t xml:space="preserve"> J </w:t>
      </w:r>
      <w:proofErr w:type="spellStart"/>
      <w:r w:rsidR="00891983">
        <w:rPr>
          <w:sz w:val="20"/>
          <w:szCs w:val="20"/>
          <w:lang w:val="en-US"/>
        </w:rPr>
        <w:t>Clin</w:t>
      </w:r>
      <w:proofErr w:type="spellEnd"/>
      <w:r w:rsidR="00891983">
        <w:rPr>
          <w:sz w:val="20"/>
          <w:szCs w:val="20"/>
          <w:lang w:val="en-US"/>
        </w:rPr>
        <w:t xml:space="preserve"> </w:t>
      </w:r>
      <w:proofErr w:type="spellStart"/>
      <w:r w:rsidR="00891983">
        <w:rPr>
          <w:sz w:val="20"/>
          <w:szCs w:val="20"/>
          <w:lang w:val="en-US"/>
        </w:rPr>
        <w:t>Oncol</w:t>
      </w:r>
      <w:proofErr w:type="spellEnd"/>
      <w:r w:rsidR="00891983">
        <w:rPr>
          <w:sz w:val="20"/>
          <w:szCs w:val="20"/>
          <w:lang w:val="en-US"/>
        </w:rPr>
        <w:t xml:space="preserve">. </w:t>
      </w:r>
      <w:r w:rsidRPr="00891983">
        <w:rPr>
          <w:sz w:val="20"/>
          <w:szCs w:val="20"/>
          <w:lang w:val="en-US"/>
        </w:rPr>
        <w:t>39, 163–168</w:t>
      </w:r>
      <w:r w:rsidR="00891983">
        <w:rPr>
          <w:sz w:val="20"/>
          <w:szCs w:val="20"/>
          <w:lang w:val="en-US"/>
        </w:rPr>
        <w:t>.</w:t>
      </w:r>
    </w:p>
    <w:p w:rsidR="00E659B8" w:rsidRPr="00891983" w:rsidRDefault="00E659B8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1983">
        <w:rPr>
          <w:sz w:val="20"/>
          <w:szCs w:val="20"/>
          <w:lang w:val="en-US"/>
        </w:rPr>
        <w:t>Arcasoy</w:t>
      </w:r>
      <w:proofErr w:type="spellEnd"/>
      <w:r w:rsidRPr="00891983">
        <w:rPr>
          <w:sz w:val="20"/>
          <w:szCs w:val="20"/>
          <w:lang w:val="en-US"/>
        </w:rPr>
        <w:t xml:space="preserve"> MO, Amin K, </w:t>
      </w:r>
      <w:proofErr w:type="spellStart"/>
      <w:r w:rsidRPr="00891983">
        <w:rPr>
          <w:sz w:val="20"/>
          <w:szCs w:val="20"/>
          <w:lang w:val="en-US"/>
        </w:rPr>
        <w:t>Karayal</w:t>
      </w:r>
      <w:proofErr w:type="spellEnd"/>
      <w:r w:rsidRPr="00891983">
        <w:rPr>
          <w:sz w:val="20"/>
          <w:szCs w:val="20"/>
          <w:lang w:val="en-US"/>
        </w:rPr>
        <w:t xml:space="preserve"> AF, Chou SC, Raleigh JA, </w:t>
      </w:r>
      <w:proofErr w:type="spellStart"/>
      <w:r w:rsidRPr="00891983">
        <w:rPr>
          <w:sz w:val="20"/>
          <w:szCs w:val="20"/>
          <w:lang w:val="en-US"/>
        </w:rPr>
        <w:t>Varia</w:t>
      </w:r>
      <w:proofErr w:type="spellEnd"/>
      <w:r w:rsidRPr="00891983">
        <w:rPr>
          <w:sz w:val="20"/>
          <w:szCs w:val="20"/>
          <w:lang w:val="en-US"/>
        </w:rPr>
        <w:t xml:space="preserve"> MA, Haroon ZA. </w:t>
      </w:r>
      <w:r w:rsidR="00891983">
        <w:rPr>
          <w:sz w:val="20"/>
          <w:szCs w:val="20"/>
          <w:lang w:val="en-US"/>
        </w:rPr>
        <w:t xml:space="preserve">2002. </w:t>
      </w:r>
      <w:r w:rsidRPr="00891983">
        <w:rPr>
          <w:sz w:val="20"/>
          <w:szCs w:val="20"/>
          <w:lang w:val="en-US"/>
        </w:rPr>
        <w:t>Functional significance of erythropoietin receptor expression in b</w:t>
      </w:r>
      <w:r w:rsidR="00891983">
        <w:rPr>
          <w:sz w:val="20"/>
          <w:szCs w:val="20"/>
          <w:lang w:val="en-US"/>
        </w:rPr>
        <w:t xml:space="preserve">reast cancer. Lab Invest. </w:t>
      </w:r>
      <w:r w:rsidRPr="00891983">
        <w:rPr>
          <w:sz w:val="20"/>
          <w:szCs w:val="20"/>
          <w:lang w:val="en-US"/>
        </w:rPr>
        <w:t>82, 911–918</w:t>
      </w:r>
      <w:r w:rsidR="00891983">
        <w:rPr>
          <w:sz w:val="20"/>
          <w:szCs w:val="20"/>
          <w:lang w:val="en-US"/>
        </w:rPr>
        <w:t>.</w:t>
      </w:r>
    </w:p>
    <w:p w:rsidR="00751556" w:rsidRPr="00891983" w:rsidRDefault="005B372F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1983">
        <w:rPr>
          <w:iCs/>
          <w:sz w:val="20"/>
          <w:szCs w:val="20"/>
          <w:lang w:val="en-US"/>
        </w:rPr>
        <w:t>Acs</w:t>
      </w:r>
      <w:proofErr w:type="spellEnd"/>
      <w:r w:rsidRPr="00891983">
        <w:rPr>
          <w:iCs/>
          <w:sz w:val="20"/>
          <w:szCs w:val="20"/>
          <w:lang w:val="en-US"/>
        </w:rPr>
        <w:t xml:space="preserve"> G, </w:t>
      </w:r>
      <w:proofErr w:type="spellStart"/>
      <w:r w:rsidRPr="00891983">
        <w:rPr>
          <w:iCs/>
          <w:sz w:val="20"/>
          <w:szCs w:val="20"/>
          <w:lang w:val="en-US"/>
        </w:rPr>
        <w:t>Acs</w:t>
      </w:r>
      <w:proofErr w:type="spellEnd"/>
      <w:r w:rsidRPr="00891983">
        <w:rPr>
          <w:iCs/>
          <w:sz w:val="20"/>
          <w:szCs w:val="20"/>
          <w:lang w:val="en-US"/>
        </w:rPr>
        <w:t xml:space="preserve"> P, Beckwith SM, Pitts RL, Clements E, Wong K, </w:t>
      </w:r>
      <w:proofErr w:type="spellStart"/>
      <w:r w:rsidRPr="00891983">
        <w:rPr>
          <w:iCs/>
          <w:sz w:val="20"/>
          <w:szCs w:val="20"/>
          <w:lang w:val="en-US"/>
        </w:rPr>
        <w:t>Verma</w:t>
      </w:r>
      <w:proofErr w:type="spellEnd"/>
      <w:r w:rsidRPr="00891983">
        <w:rPr>
          <w:iCs/>
          <w:sz w:val="20"/>
          <w:szCs w:val="20"/>
          <w:lang w:val="en-US"/>
        </w:rPr>
        <w:t xml:space="preserve"> A. </w:t>
      </w:r>
      <w:r w:rsidR="00891983">
        <w:rPr>
          <w:iCs/>
          <w:sz w:val="20"/>
          <w:szCs w:val="20"/>
          <w:lang w:val="en-US"/>
        </w:rPr>
        <w:t xml:space="preserve">2001. </w:t>
      </w:r>
      <w:r w:rsidRPr="00891983">
        <w:rPr>
          <w:iCs/>
          <w:sz w:val="20"/>
          <w:szCs w:val="20"/>
          <w:lang w:val="en-US"/>
        </w:rPr>
        <w:t>Erythropoietin and erythropoietin receptor expression in</w:t>
      </w:r>
      <w:r w:rsidR="00891983">
        <w:rPr>
          <w:iCs/>
          <w:sz w:val="20"/>
          <w:szCs w:val="20"/>
          <w:lang w:val="en-US"/>
        </w:rPr>
        <w:t xml:space="preserve"> human cancer. Cancer Res. 61, </w:t>
      </w:r>
      <w:r w:rsidRPr="00891983">
        <w:rPr>
          <w:iCs/>
          <w:sz w:val="20"/>
          <w:szCs w:val="20"/>
          <w:lang w:val="en-US"/>
        </w:rPr>
        <w:t>3561-</w:t>
      </w:r>
      <w:r w:rsidR="00891983">
        <w:rPr>
          <w:iCs/>
          <w:sz w:val="20"/>
          <w:szCs w:val="20"/>
          <w:lang w:val="en-US"/>
        </w:rPr>
        <w:t>356</w:t>
      </w:r>
      <w:r w:rsidRPr="00891983">
        <w:rPr>
          <w:iCs/>
          <w:sz w:val="20"/>
          <w:szCs w:val="20"/>
          <w:lang w:val="en-US"/>
        </w:rPr>
        <w:t>5</w:t>
      </w:r>
      <w:r w:rsidR="00891983">
        <w:rPr>
          <w:iCs/>
          <w:sz w:val="20"/>
          <w:szCs w:val="20"/>
          <w:lang w:val="en-US"/>
        </w:rPr>
        <w:t>.</w:t>
      </w:r>
    </w:p>
    <w:p w:rsidR="005B372F" w:rsidRPr="00891983" w:rsidRDefault="005B372F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1983">
        <w:rPr>
          <w:iCs/>
          <w:sz w:val="20"/>
          <w:szCs w:val="20"/>
        </w:rPr>
        <w:t>Jelkmann</w:t>
      </w:r>
      <w:proofErr w:type="spellEnd"/>
      <w:r w:rsidRPr="00891983">
        <w:rPr>
          <w:iCs/>
          <w:sz w:val="20"/>
          <w:szCs w:val="20"/>
        </w:rPr>
        <w:t xml:space="preserve"> W, </w:t>
      </w:r>
      <w:proofErr w:type="spellStart"/>
      <w:r w:rsidRPr="00891983">
        <w:rPr>
          <w:iCs/>
          <w:sz w:val="20"/>
          <w:szCs w:val="20"/>
        </w:rPr>
        <w:t>Boh</w:t>
      </w:r>
      <w:r w:rsidR="00891983" w:rsidRPr="00891983">
        <w:rPr>
          <w:iCs/>
          <w:sz w:val="20"/>
          <w:szCs w:val="20"/>
        </w:rPr>
        <w:t>lius</w:t>
      </w:r>
      <w:proofErr w:type="spellEnd"/>
      <w:r w:rsidR="00891983" w:rsidRPr="00891983">
        <w:rPr>
          <w:iCs/>
          <w:sz w:val="20"/>
          <w:szCs w:val="20"/>
        </w:rPr>
        <w:t xml:space="preserve"> J, </w:t>
      </w:r>
      <w:proofErr w:type="spellStart"/>
      <w:r w:rsidR="00891983" w:rsidRPr="00891983">
        <w:rPr>
          <w:iCs/>
          <w:sz w:val="20"/>
          <w:szCs w:val="20"/>
        </w:rPr>
        <w:t>Hallek</w:t>
      </w:r>
      <w:proofErr w:type="spellEnd"/>
      <w:r w:rsidR="00891983" w:rsidRPr="00891983">
        <w:rPr>
          <w:iCs/>
          <w:sz w:val="20"/>
          <w:szCs w:val="20"/>
        </w:rPr>
        <w:t xml:space="preserve"> M, </w:t>
      </w:r>
      <w:proofErr w:type="spellStart"/>
      <w:r w:rsidR="00891983" w:rsidRPr="00891983">
        <w:rPr>
          <w:iCs/>
          <w:sz w:val="20"/>
          <w:szCs w:val="20"/>
        </w:rPr>
        <w:t>Sytkowski</w:t>
      </w:r>
      <w:proofErr w:type="spellEnd"/>
      <w:r w:rsidR="00891983" w:rsidRPr="00891983">
        <w:rPr>
          <w:iCs/>
          <w:sz w:val="20"/>
          <w:szCs w:val="20"/>
        </w:rPr>
        <w:t xml:space="preserve"> AJ. </w:t>
      </w:r>
      <w:r w:rsidR="00891983">
        <w:rPr>
          <w:iCs/>
          <w:sz w:val="20"/>
          <w:szCs w:val="20"/>
        </w:rPr>
        <w:t xml:space="preserve">2008. </w:t>
      </w:r>
      <w:r w:rsidRPr="00891983">
        <w:rPr>
          <w:iCs/>
          <w:sz w:val="20"/>
          <w:szCs w:val="20"/>
          <w:lang w:val="en-US"/>
        </w:rPr>
        <w:t xml:space="preserve">The erythropoietin receptor in normal and cancer tissues. </w:t>
      </w:r>
      <w:proofErr w:type="spellStart"/>
      <w:r w:rsidR="00891983">
        <w:rPr>
          <w:iCs/>
          <w:sz w:val="20"/>
          <w:szCs w:val="20"/>
          <w:lang w:val="en-US"/>
        </w:rPr>
        <w:t>Crit</w:t>
      </w:r>
      <w:proofErr w:type="spellEnd"/>
      <w:r w:rsidR="00891983">
        <w:rPr>
          <w:iCs/>
          <w:sz w:val="20"/>
          <w:szCs w:val="20"/>
          <w:lang w:val="en-US"/>
        </w:rPr>
        <w:t xml:space="preserve"> Rev </w:t>
      </w:r>
      <w:proofErr w:type="spellStart"/>
      <w:r w:rsidR="00891983">
        <w:rPr>
          <w:iCs/>
          <w:sz w:val="20"/>
          <w:szCs w:val="20"/>
          <w:lang w:val="en-US"/>
        </w:rPr>
        <w:t>Oncol</w:t>
      </w:r>
      <w:proofErr w:type="spellEnd"/>
      <w:r w:rsidR="00891983">
        <w:rPr>
          <w:iCs/>
          <w:sz w:val="20"/>
          <w:szCs w:val="20"/>
          <w:lang w:val="en-US"/>
        </w:rPr>
        <w:t xml:space="preserve"> </w:t>
      </w:r>
      <w:proofErr w:type="spellStart"/>
      <w:r w:rsidR="00891983">
        <w:rPr>
          <w:iCs/>
          <w:sz w:val="20"/>
          <w:szCs w:val="20"/>
          <w:lang w:val="en-US"/>
        </w:rPr>
        <w:t>Hematol</w:t>
      </w:r>
      <w:proofErr w:type="spellEnd"/>
      <w:r w:rsidR="00891983">
        <w:rPr>
          <w:iCs/>
          <w:sz w:val="20"/>
          <w:szCs w:val="20"/>
          <w:lang w:val="en-US"/>
        </w:rPr>
        <w:t xml:space="preserve">. </w:t>
      </w:r>
      <w:r w:rsidRPr="00891983">
        <w:rPr>
          <w:iCs/>
          <w:sz w:val="20"/>
          <w:szCs w:val="20"/>
          <w:lang w:val="en-US"/>
        </w:rPr>
        <w:t>67, 39–61</w:t>
      </w:r>
      <w:r w:rsidR="00891983">
        <w:rPr>
          <w:iCs/>
          <w:sz w:val="20"/>
          <w:szCs w:val="20"/>
          <w:lang w:val="en-US"/>
        </w:rPr>
        <w:t>.</w:t>
      </w:r>
    </w:p>
    <w:p w:rsidR="005B372F" w:rsidRPr="00891983" w:rsidRDefault="005B372F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r w:rsidRPr="00636465">
        <w:rPr>
          <w:iCs/>
          <w:sz w:val="20"/>
          <w:szCs w:val="20"/>
          <w:lang w:val="en-US"/>
        </w:rPr>
        <w:t xml:space="preserve">Leyland-Jones B, </w:t>
      </w:r>
      <w:proofErr w:type="spellStart"/>
      <w:r w:rsidRPr="00636465">
        <w:rPr>
          <w:iCs/>
          <w:sz w:val="20"/>
          <w:szCs w:val="20"/>
          <w:lang w:val="en-US"/>
        </w:rPr>
        <w:t>Semiglazov</w:t>
      </w:r>
      <w:proofErr w:type="spellEnd"/>
      <w:r w:rsidRPr="00636465">
        <w:rPr>
          <w:iCs/>
          <w:sz w:val="20"/>
          <w:szCs w:val="20"/>
          <w:lang w:val="en-US"/>
        </w:rPr>
        <w:t xml:space="preserve"> V, </w:t>
      </w:r>
      <w:proofErr w:type="spellStart"/>
      <w:r w:rsidRPr="00636465">
        <w:rPr>
          <w:iCs/>
          <w:sz w:val="20"/>
          <w:szCs w:val="20"/>
          <w:lang w:val="en-US"/>
        </w:rPr>
        <w:t>Pawlicki</w:t>
      </w:r>
      <w:proofErr w:type="spellEnd"/>
      <w:r w:rsidRPr="00636465">
        <w:rPr>
          <w:iCs/>
          <w:sz w:val="20"/>
          <w:szCs w:val="20"/>
          <w:lang w:val="en-US"/>
        </w:rPr>
        <w:t xml:space="preserve"> M, </w:t>
      </w:r>
      <w:proofErr w:type="spellStart"/>
      <w:r w:rsidRPr="00636465">
        <w:rPr>
          <w:iCs/>
          <w:sz w:val="20"/>
          <w:szCs w:val="20"/>
          <w:lang w:val="en-US"/>
        </w:rPr>
        <w:t>Pienkowski</w:t>
      </w:r>
      <w:proofErr w:type="spellEnd"/>
      <w:r w:rsidRPr="00636465">
        <w:rPr>
          <w:iCs/>
          <w:sz w:val="20"/>
          <w:szCs w:val="20"/>
          <w:lang w:val="en-US"/>
        </w:rPr>
        <w:t xml:space="preserve"> T, </w:t>
      </w:r>
      <w:proofErr w:type="spellStart"/>
      <w:r w:rsidRPr="00636465">
        <w:rPr>
          <w:iCs/>
          <w:sz w:val="20"/>
          <w:szCs w:val="20"/>
          <w:lang w:val="en-US"/>
        </w:rPr>
        <w:t>Tjulandin</w:t>
      </w:r>
      <w:proofErr w:type="spellEnd"/>
      <w:r w:rsidRPr="00636465">
        <w:rPr>
          <w:iCs/>
          <w:sz w:val="20"/>
          <w:szCs w:val="20"/>
          <w:lang w:val="en-US"/>
        </w:rPr>
        <w:t xml:space="preserve"> S, </w:t>
      </w:r>
      <w:proofErr w:type="spellStart"/>
      <w:r w:rsidRPr="00636465">
        <w:rPr>
          <w:iCs/>
          <w:sz w:val="20"/>
          <w:szCs w:val="20"/>
          <w:lang w:val="en-US"/>
        </w:rPr>
        <w:t>Manikhas</w:t>
      </w:r>
      <w:proofErr w:type="spellEnd"/>
      <w:r w:rsidRPr="00636465">
        <w:rPr>
          <w:iCs/>
          <w:sz w:val="20"/>
          <w:szCs w:val="20"/>
          <w:lang w:val="en-US"/>
        </w:rPr>
        <w:t xml:space="preserve"> G, </w:t>
      </w:r>
      <w:proofErr w:type="spellStart"/>
      <w:r w:rsidRPr="00636465">
        <w:rPr>
          <w:iCs/>
          <w:sz w:val="20"/>
          <w:szCs w:val="20"/>
          <w:lang w:val="en-US"/>
        </w:rPr>
        <w:t>Makhson</w:t>
      </w:r>
      <w:proofErr w:type="spellEnd"/>
      <w:r w:rsidRPr="00636465">
        <w:rPr>
          <w:iCs/>
          <w:sz w:val="20"/>
          <w:szCs w:val="20"/>
          <w:lang w:val="en-US"/>
        </w:rPr>
        <w:t xml:space="preserve"> A, Roth A, </w:t>
      </w:r>
      <w:proofErr w:type="spellStart"/>
      <w:r w:rsidRPr="00636465">
        <w:rPr>
          <w:iCs/>
          <w:sz w:val="20"/>
          <w:szCs w:val="20"/>
          <w:lang w:val="en-US"/>
        </w:rPr>
        <w:t>Dodwell</w:t>
      </w:r>
      <w:proofErr w:type="spellEnd"/>
      <w:r w:rsidRPr="00636465">
        <w:rPr>
          <w:iCs/>
          <w:sz w:val="20"/>
          <w:szCs w:val="20"/>
          <w:lang w:val="en-US"/>
        </w:rPr>
        <w:t xml:space="preserve"> D, </w:t>
      </w:r>
      <w:proofErr w:type="spellStart"/>
      <w:r w:rsidRPr="00636465">
        <w:rPr>
          <w:iCs/>
          <w:sz w:val="20"/>
          <w:szCs w:val="20"/>
          <w:lang w:val="en-US"/>
        </w:rPr>
        <w:t>Baselga</w:t>
      </w:r>
      <w:proofErr w:type="spellEnd"/>
      <w:r w:rsidRPr="00636465">
        <w:rPr>
          <w:iCs/>
          <w:sz w:val="20"/>
          <w:szCs w:val="20"/>
          <w:lang w:val="en-US"/>
        </w:rPr>
        <w:t xml:space="preserve"> J, </w:t>
      </w:r>
      <w:proofErr w:type="spellStart"/>
      <w:r w:rsidRPr="00636465">
        <w:rPr>
          <w:iCs/>
          <w:sz w:val="20"/>
          <w:szCs w:val="20"/>
          <w:lang w:val="en-US"/>
        </w:rPr>
        <w:t>Biakhov</w:t>
      </w:r>
      <w:proofErr w:type="spellEnd"/>
      <w:r w:rsidRPr="00636465">
        <w:rPr>
          <w:iCs/>
          <w:sz w:val="20"/>
          <w:szCs w:val="20"/>
          <w:lang w:val="en-US"/>
        </w:rPr>
        <w:t xml:space="preserve"> M, </w:t>
      </w:r>
      <w:proofErr w:type="spellStart"/>
      <w:r w:rsidRPr="00636465">
        <w:rPr>
          <w:iCs/>
          <w:sz w:val="20"/>
          <w:szCs w:val="20"/>
          <w:lang w:val="en-US"/>
        </w:rPr>
        <w:t>Valuckas</w:t>
      </w:r>
      <w:proofErr w:type="spellEnd"/>
      <w:r w:rsidRPr="00636465">
        <w:rPr>
          <w:iCs/>
          <w:sz w:val="20"/>
          <w:szCs w:val="20"/>
          <w:lang w:val="en-US"/>
        </w:rPr>
        <w:t xml:space="preserve"> K, </w:t>
      </w:r>
      <w:proofErr w:type="spellStart"/>
      <w:r w:rsidRPr="00636465">
        <w:rPr>
          <w:iCs/>
          <w:sz w:val="20"/>
          <w:szCs w:val="20"/>
          <w:lang w:val="en-US"/>
        </w:rPr>
        <w:t>Voznyi</w:t>
      </w:r>
      <w:proofErr w:type="spellEnd"/>
      <w:r w:rsidRPr="00636465">
        <w:rPr>
          <w:iCs/>
          <w:sz w:val="20"/>
          <w:szCs w:val="20"/>
          <w:lang w:val="en-US"/>
        </w:rPr>
        <w:t xml:space="preserve"> E, Liu X, Vercammen E.</w:t>
      </w:r>
      <w:r w:rsidR="00891983" w:rsidRPr="00636465">
        <w:rPr>
          <w:iCs/>
          <w:sz w:val="20"/>
          <w:szCs w:val="20"/>
          <w:lang w:val="en-US"/>
        </w:rPr>
        <w:t xml:space="preserve"> 2005.</w:t>
      </w:r>
      <w:r w:rsidRPr="00636465">
        <w:rPr>
          <w:iCs/>
          <w:sz w:val="20"/>
          <w:szCs w:val="20"/>
          <w:lang w:val="en-US"/>
        </w:rPr>
        <w:t xml:space="preserve"> </w:t>
      </w:r>
      <w:r w:rsidRPr="00891983">
        <w:rPr>
          <w:iCs/>
          <w:sz w:val="20"/>
          <w:szCs w:val="20"/>
          <w:lang w:val="en-US"/>
        </w:rPr>
        <w:t xml:space="preserve">Maintaining normal hemoglobin levels with </w:t>
      </w:r>
      <w:proofErr w:type="spellStart"/>
      <w:r w:rsidRPr="00891983">
        <w:rPr>
          <w:iCs/>
          <w:sz w:val="20"/>
          <w:szCs w:val="20"/>
          <w:lang w:val="en-US"/>
        </w:rPr>
        <w:t>epoetin</w:t>
      </w:r>
      <w:proofErr w:type="spellEnd"/>
      <w:r w:rsidRPr="00891983">
        <w:rPr>
          <w:iCs/>
          <w:sz w:val="20"/>
          <w:szCs w:val="20"/>
          <w:lang w:val="en-US"/>
        </w:rPr>
        <w:t xml:space="preserve"> alfa in mainly </w:t>
      </w:r>
      <w:proofErr w:type="spellStart"/>
      <w:r w:rsidRPr="00891983">
        <w:rPr>
          <w:iCs/>
          <w:sz w:val="20"/>
          <w:szCs w:val="20"/>
          <w:lang w:val="en-US"/>
        </w:rPr>
        <w:t>nonanemic</w:t>
      </w:r>
      <w:proofErr w:type="spellEnd"/>
      <w:r w:rsidRPr="00891983">
        <w:rPr>
          <w:iCs/>
          <w:sz w:val="20"/>
          <w:szCs w:val="20"/>
          <w:lang w:val="en-US"/>
        </w:rPr>
        <w:t xml:space="preserve"> patients with metastatic breast cancer receiving first-line chemotherapy: a survival study. </w:t>
      </w:r>
      <w:r w:rsidR="00891983">
        <w:rPr>
          <w:iCs/>
          <w:sz w:val="20"/>
          <w:szCs w:val="20"/>
          <w:lang w:val="en-US"/>
        </w:rPr>
        <w:t xml:space="preserve">J </w:t>
      </w:r>
      <w:proofErr w:type="spellStart"/>
      <w:r w:rsidR="00891983">
        <w:rPr>
          <w:iCs/>
          <w:sz w:val="20"/>
          <w:szCs w:val="20"/>
          <w:lang w:val="en-US"/>
        </w:rPr>
        <w:t>Clin</w:t>
      </w:r>
      <w:proofErr w:type="spellEnd"/>
      <w:r w:rsidR="00891983">
        <w:rPr>
          <w:iCs/>
          <w:sz w:val="20"/>
          <w:szCs w:val="20"/>
          <w:lang w:val="en-US"/>
        </w:rPr>
        <w:t xml:space="preserve"> </w:t>
      </w:r>
      <w:proofErr w:type="spellStart"/>
      <w:r w:rsidR="00891983">
        <w:rPr>
          <w:iCs/>
          <w:sz w:val="20"/>
          <w:szCs w:val="20"/>
          <w:lang w:val="en-US"/>
        </w:rPr>
        <w:t>Oncol</w:t>
      </w:r>
      <w:proofErr w:type="spellEnd"/>
      <w:r w:rsidR="00891983">
        <w:rPr>
          <w:iCs/>
          <w:sz w:val="20"/>
          <w:szCs w:val="20"/>
          <w:lang w:val="en-US"/>
        </w:rPr>
        <w:t xml:space="preserve">. 23(25), </w:t>
      </w:r>
      <w:r w:rsidRPr="00891983">
        <w:rPr>
          <w:iCs/>
          <w:sz w:val="20"/>
          <w:szCs w:val="20"/>
          <w:lang w:val="en-US"/>
        </w:rPr>
        <w:t>5960-</w:t>
      </w:r>
      <w:r w:rsidR="00891983">
        <w:rPr>
          <w:iCs/>
          <w:sz w:val="20"/>
          <w:szCs w:val="20"/>
          <w:lang w:val="en-US"/>
        </w:rPr>
        <w:t>59</w:t>
      </w:r>
      <w:r w:rsidRPr="00891983">
        <w:rPr>
          <w:iCs/>
          <w:sz w:val="20"/>
          <w:szCs w:val="20"/>
          <w:lang w:val="en-US"/>
        </w:rPr>
        <w:t>72</w:t>
      </w:r>
      <w:r w:rsidR="00891983" w:rsidRPr="00891983">
        <w:rPr>
          <w:iCs/>
          <w:sz w:val="20"/>
          <w:szCs w:val="20"/>
          <w:lang w:val="en-US"/>
        </w:rPr>
        <w:t>.</w:t>
      </w:r>
    </w:p>
    <w:p w:rsidR="005B372F" w:rsidRPr="00891983" w:rsidRDefault="005B372F" w:rsidP="00A13E04">
      <w:pPr>
        <w:pStyle w:val="Akapitzlist"/>
        <w:numPr>
          <w:ilvl w:val="0"/>
          <w:numId w:val="12"/>
        </w:numPr>
        <w:spacing w:after="0" w:line="276" w:lineRule="auto"/>
        <w:ind w:left="1423" w:hanging="357"/>
        <w:jc w:val="both"/>
        <w:rPr>
          <w:iCs/>
          <w:sz w:val="20"/>
          <w:szCs w:val="20"/>
          <w:lang w:val="en-US"/>
        </w:rPr>
      </w:pPr>
      <w:r w:rsidRPr="00891983">
        <w:rPr>
          <w:iCs/>
          <w:sz w:val="20"/>
          <w:szCs w:val="20"/>
          <w:lang w:val="en-US"/>
        </w:rPr>
        <w:t xml:space="preserve">Henke M, </w:t>
      </w:r>
      <w:proofErr w:type="spellStart"/>
      <w:r w:rsidRPr="00891983">
        <w:rPr>
          <w:iCs/>
          <w:sz w:val="20"/>
          <w:szCs w:val="20"/>
          <w:lang w:val="en-US"/>
        </w:rPr>
        <w:t>Laszig</w:t>
      </w:r>
      <w:proofErr w:type="spellEnd"/>
      <w:r w:rsidRPr="00891983">
        <w:rPr>
          <w:iCs/>
          <w:sz w:val="20"/>
          <w:szCs w:val="20"/>
          <w:lang w:val="en-US"/>
        </w:rPr>
        <w:t xml:space="preserve"> R, </w:t>
      </w:r>
      <w:proofErr w:type="spellStart"/>
      <w:r w:rsidRPr="00891983">
        <w:rPr>
          <w:iCs/>
          <w:sz w:val="20"/>
          <w:szCs w:val="20"/>
          <w:lang w:val="en-US"/>
        </w:rPr>
        <w:t>Rübe</w:t>
      </w:r>
      <w:proofErr w:type="spellEnd"/>
      <w:r w:rsidRPr="00891983">
        <w:rPr>
          <w:iCs/>
          <w:sz w:val="20"/>
          <w:szCs w:val="20"/>
          <w:lang w:val="en-US"/>
        </w:rPr>
        <w:t xml:space="preserve"> C, </w:t>
      </w:r>
      <w:proofErr w:type="spellStart"/>
      <w:r w:rsidRPr="00891983">
        <w:rPr>
          <w:iCs/>
          <w:sz w:val="20"/>
          <w:szCs w:val="20"/>
          <w:lang w:val="en-US"/>
        </w:rPr>
        <w:t>Schäfer</w:t>
      </w:r>
      <w:proofErr w:type="spellEnd"/>
      <w:r w:rsidRPr="00891983">
        <w:rPr>
          <w:iCs/>
          <w:sz w:val="20"/>
          <w:szCs w:val="20"/>
          <w:lang w:val="en-US"/>
        </w:rPr>
        <w:t xml:space="preserve"> U, </w:t>
      </w:r>
      <w:proofErr w:type="spellStart"/>
      <w:r w:rsidRPr="00891983">
        <w:rPr>
          <w:iCs/>
          <w:sz w:val="20"/>
          <w:szCs w:val="20"/>
          <w:lang w:val="en-US"/>
        </w:rPr>
        <w:t>Haase</w:t>
      </w:r>
      <w:proofErr w:type="spellEnd"/>
      <w:r w:rsidRPr="00891983">
        <w:rPr>
          <w:iCs/>
          <w:sz w:val="20"/>
          <w:szCs w:val="20"/>
          <w:lang w:val="en-US"/>
        </w:rPr>
        <w:t xml:space="preserve"> KD, </w:t>
      </w:r>
      <w:proofErr w:type="spellStart"/>
      <w:r w:rsidRPr="00891983">
        <w:rPr>
          <w:iCs/>
          <w:sz w:val="20"/>
          <w:szCs w:val="20"/>
          <w:lang w:val="en-US"/>
        </w:rPr>
        <w:t>Schilcher</w:t>
      </w:r>
      <w:proofErr w:type="spellEnd"/>
      <w:r w:rsidRPr="00891983">
        <w:rPr>
          <w:iCs/>
          <w:sz w:val="20"/>
          <w:szCs w:val="20"/>
          <w:lang w:val="en-US"/>
        </w:rPr>
        <w:t xml:space="preserve"> B, </w:t>
      </w:r>
      <w:proofErr w:type="spellStart"/>
      <w:r w:rsidRPr="00891983">
        <w:rPr>
          <w:iCs/>
          <w:sz w:val="20"/>
          <w:szCs w:val="20"/>
          <w:lang w:val="en-US"/>
        </w:rPr>
        <w:t>Mose</w:t>
      </w:r>
      <w:proofErr w:type="spellEnd"/>
      <w:r w:rsidRPr="00891983">
        <w:rPr>
          <w:iCs/>
          <w:sz w:val="20"/>
          <w:szCs w:val="20"/>
          <w:lang w:val="en-US"/>
        </w:rPr>
        <w:t xml:space="preserve"> S, Beer KT, Burger U, Dougherty C, </w:t>
      </w:r>
      <w:proofErr w:type="spellStart"/>
      <w:r w:rsidRPr="00891983">
        <w:rPr>
          <w:iCs/>
          <w:sz w:val="20"/>
          <w:szCs w:val="20"/>
          <w:lang w:val="en-US"/>
        </w:rPr>
        <w:t>Frommhold</w:t>
      </w:r>
      <w:proofErr w:type="spellEnd"/>
      <w:r w:rsidRPr="00891983">
        <w:rPr>
          <w:iCs/>
          <w:sz w:val="20"/>
          <w:szCs w:val="20"/>
          <w:lang w:val="en-US"/>
        </w:rPr>
        <w:t xml:space="preserve"> H. </w:t>
      </w:r>
      <w:r w:rsidR="00891983">
        <w:rPr>
          <w:iCs/>
          <w:sz w:val="20"/>
          <w:szCs w:val="20"/>
          <w:lang w:val="en-US"/>
        </w:rPr>
        <w:t xml:space="preserve">2003. </w:t>
      </w:r>
      <w:r w:rsidRPr="00891983">
        <w:rPr>
          <w:iCs/>
          <w:sz w:val="20"/>
          <w:szCs w:val="20"/>
          <w:lang w:val="en-US"/>
        </w:rPr>
        <w:t xml:space="preserve">Erythropoietin to treat head and neck cancer patients with </w:t>
      </w:r>
      <w:proofErr w:type="spellStart"/>
      <w:r w:rsidRPr="00891983">
        <w:rPr>
          <w:iCs/>
          <w:sz w:val="20"/>
          <w:szCs w:val="20"/>
          <w:lang w:val="en-US"/>
        </w:rPr>
        <w:t>anaemia</w:t>
      </w:r>
      <w:proofErr w:type="spellEnd"/>
      <w:r w:rsidRPr="00891983">
        <w:rPr>
          <w:iCs/>
          <w:sz w:val="20"/>
          <w:szCs w:val="20"/>
          <w:lang w:val="en-US"/>
        </w:rPr>
        <w:t xml:space="preserve"> undergoing radiotherapy: </w:t>
      </w:r>
      <w:proofErr w:type="spellStart"/>
      <w:r w:rsidRPr="00891983">
        <w:rPr>
          <w:iCs/>
          <w:sz w:val="20"/>
          <w:szCs w:val="20"/>
          <w:lang w:val="en-US"/>
        </w:rPr>
        <w:t>randomised</w:t>
      </w:r>
      <w:proofErr w:type="spellEnd"/>
      <w:r w:rsidRPr="00891983">
        <w:rPr>
          <w:iCs/>
          <w:sz w:val="20"/>
          <w:szCs w:val="20"/>
          <w:lang w:val="en-US"/>
        </w:rPr>
        <w:t>, double-blind,</w:t>
      </w:r>
      <w:r w:rsidR="00891983">
        <w:rPr>
          <w:iCs/>
          <w:sz w:val="20"/>
          <w:szCs w:val="20"/>
          <w:lang w:val="en-US"/>
        </w:rPr>
        <w:t xml:space="preserve"> </w:t>
      </w:r>
      <w:r w:rsidRPr="00891983">
        <w:rPr>
          <w:iCs/>
          <w:sz w:val="20"/>
          <w:szCs w:val="20"/>
          <w:lang w:val="en-US"/>
        </w:rPr>
        <w:t xml:space="preserve">placebo-controlled trial. </w:t>
      </w:r>
      <w:r w:rsidR="00891983">
        <w:rPr>
          <w:iCs/>
          <w:sz w:val="20"/>
          <w:szCs w:val="20"/>
          <w:lang w:val="en-US"/>
        </w:rPr>
        <w:t>Lancet 362(9392),</w:t>
      </w:r>
      <w:r w:rsidRPr="00891983">
        <w:rPr>
          <w:iCs/>
          <w:sz w:val="20"/>
          <w:szCs w:val="20"/>
          <w:lang w:val="en-US"/>
        </w:rPr>
        <w:t>1255-</w:t>
      </w:r>
      <w:r w:rsidR="00891983">
        <w:rPr>
          <w:iCs/>
          <w:sz w:val="20"/>
          <w:szCs w:val="20"/>
          <w:lang w:val="en-US"/>
        </w:rPr>
        <w:t>12</w:t>
      </w:r>
      <w:r w:rsidRPr="00891983">
        <w:rPr>
          <w:iCs/>
          <w:sz w:val="20"/>
          <w:szCs w:val="20"/>
          <w:lang w:val="en-US"/>
        </w:rPr>
        <w:t>60</w:t>
      </w:r>
      <w:r w:rsidR="00891983">
        <w:rPr>
          <w:iCs/>
          <w:sz w:val="20"/>
          <w:szCs w:val="20"/>
          <w:lang w:val="en-US"/>
        </w:rPr>
        <w:t>.</w:t>
      </w:r>
    </w:p>
    <w:p w:rsidR="00AA00B3" w:rsidRPr="00891983" w:rsidRDefault="00AA00B3" w:rsidP="00A13E04">
      <w:pPr>
        <w:pStyle w:val="Akapitzlist"/>
        <w:numPr>
          <w:ilvl w:val="0"/>
          <w:numId w:val="12"/>
        </w:numPr>
        <w:spacing w:line="276" w:lineRule="auto"/>
        <w:rPr>
          <w:iCs/>
          <w:sz w:val="20"/>
          <w:szCs w:val="20"/>
          <w:lang w:val="en-US"/>
        </w:rPr>
      </w:pPr>
      <w:r w:rsidRPr="00891983">
        <w:rPr>
          <w:iCs/>
          <w:sz w:val="20"/>
          <w:szCs w:val="20"/>
          <w:lang w:val="en-US"/>
        </w:rPr>
        <w:t xml:space="preserve">Hardee ME, </w:t>
      </w:r>
      <w:proofErr w:type="spellStart"/>
      <w:r w:rsidRPr="00891983">
        <w:rPr>
          <w:iCs/>
          <w:sz w:val="20"/>
          <w:szCs w:val="20"/>
          <w:lang w:val="en-US"/>
        </w:rPr>
        <w:t>Arcasoy</w:t>
      </w:r>
      <w:proofErr w:type="spellEnd"/>
      <w:r w:rsidRPr="00891983">
        <w:rPr>
          <w:iCs/>
          <w:sz w:val="20"/>
          <w:szCs w:val="20"/>
          <w:lang w:val="en-US"/>
        </w:rPr>
        <w:t xml:space="preserve"> MO, Blackwell K</w:t>
      </w:r>
      <w:r w:rsidR="00891983">
        <w:rPr>
          <w:iCs/>
          <w:sz w:val="20"/>
          <w:szCs w:val="20"/>
          <w:lang w:val="en-US"/>
        </w:rPr>
        <w:t xml:space="preserve">L, Kirkpatrick JP, Dewhirst MW. 2006. </w:t>
      </w:r>
      <w:r w:rsidRPr="00891983">
        <w:rPr>
          <w:iCs/>
          <w:sz w:val="20"/>
          <w:szCs w:val="20"/>
          <w:lang w:val="en-US"/>
        </w:rPr>
        <w:t>Erythropoietin biology in</w:t>
      </w:r>
      <w:r w:rsidR="00891983">
        <w:rPr>
          <w:iCs/>
          <w:sz w:val="20"/>
          <w:szCs w:val="20"/>
          <w:lang w:val="en-US"/>
        </w:rPr>
        <w:t xml:space="preserve"> cancer. </w:t>
      </w:r>
      <w:proofErr w:type="spellStart"/>
      <w:r w:rsidR="00891983">
        <w:rPr>
          <w:iCs/>
          <w:sz w:val="20"/>
          <w:szCs w:val="20"/>
          <w:lang w:val="en-US"/>
        </w:rPr>
        <w:t>Clin</w:t>
      </w:r>
      <w:proofErr w:type="spellEnd"/>
      <w:r w:rsidR="00891983">
        <w:rPr>
          <w:iCs/>
          <w:sz w:val="20"/>
          <w:szCs w:val="20"/>
          <w:lang w:val="en-US"/>
        </w:rPr>
        <w:t xml:space="preserve"> Cancer Res. </w:t>
      </w:r>
      <w:r w:rsidRPr="00891983">
        <w:rPr>
          <w:iCs/>
          <w:sz w:val="20"/>
          <w:szCs w:val="20"/>
          <w:lang w:val="en-US"/>
        </w:rPr>
        <w:t>12, 332–339.</w:t>
      </w:r>
    </w:p>
    <w:p w:rsidR="005B372F" w:rsidRPr="00891983" w:rsidRDefault="00891983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Rosso R,</w:t>
      </w:r>
      <w:r w:rsidR="00ED7440" w:rsidRPr="00891983">
        <w:rPr>
          <w:iCs/>
          <w:sz w:val="20"/>
          <w:szCs w:val="20"/>
          <w:lang w:val="en-US"/>
        </w:rPr>
        <w:t xml:space="preserve"> Del </w:t>
      </w:r>
      <w:proofErr w:type="spellStart"/>
      <w:r w:rsidR="00ED7440" w:rsidRPr="00891983">
        <w:rPr>
          <w:iCs/>
          <w:sz w:val="20"/>
          <w:szCs w:val="20"/>
          <w:lang w:val="en-US"/>
        </w:rPr>
        <w:t>Ma</w:t>
      </w:r>
      <w:r>
        <w:rPr>
          <w:iCs/>
          <w:sz w:val="20"/>
          <w:szCs w:val="20"/>
          <w:lang w:val="en-US"/>
        </w:rPr>
        <w:t>stro</w:t>
      </w:r>
      <w:proofErr w:type="spellEnd"/>
      <w:r>
        <w:rPr>
          <w:iCs/>
          <w:sz w:val="20"/>
          <w:szCs w:val="20"/>
          <w:lang w:val="en-US"/>
        </w:rPr>
        <w:t xml:space="preserve"> L, </w:t>
      </w:r>
      <w:proofErr w:type="spellStart"/>
      <w:r>
        <w:rPr>
          <w:iCs/>
          <w:sz w:val="20"/>
          <w:szCs w:val="20"/>
          <w:lang w:val="en-US"/>
        </w:rPr>
        <w:t>Venturini</w:t>
      </w:r>
      <w:proofErr w:type="spellEnd"/>
      <w:r>
        <w:rPr>
          <w:iCs/>
          <w:sz w:val="20"/>
          <w:szCs w:val="20"/>
          <w:lang w:val="en-US"/>
        </w:rPr>
        <w:t xml:space="preserve"> M, </w:t>
      </w:r>
      <w:proofErr w:type="spellStart"/>
      <w:r>
        <w:rPr>
          <w:iCs/>
          <w:sz w:val="20"/>
          <w:szCs w:val="20"/>
          <w:lang w:val="en-US"/>
        </w:rPr>
        <w:t>Bergaglio</w:t>
      </w:r>
      <w:proofErr w:type="spellEnd"/>
      <w:r>
        <w:rPr>
          <w:iCs/>
          <w:sz w:val="20"/>
          <w:szCs w:val="20"/>
          <w:lang w:val="en-US"/>
        </w:rPr>
        <w:t xml:space="preserve"> M, </w:t>
      </w:r>
      <w:proofErr w:type="spellStart"/>
      <w:r>
        <w:rPr>
          <w:iCs/>
          <w:sz w:val="20"/>
          <w:szCs w:val="20"/>
          <w:lang w:val="en-US"/>
        </w:rPr>
        <w:t>Pasquetti</w:t>
      </w:r>
      <w:proofErr w:type="spellEnd"/>
      <w:r>
        <w:rPr>
          <w:iCs/>
          <w:sz w:val="20"/>
          <w:szCs w:val="20"/>
          <w:lang w:val="en-US"/>
        </w:rPr>
        <w:t xml:space="preserve"> W, </w:t>
      </w:r>
      <w:proofErr w:type="spellStart"/>
      <w:r>
        <w:rPr>
          <w:iCs/>
          <w:sz w:val="20"/>
          <w:szCs w:val="20"/>
          <w:lang w:val="en-US"/>
        </w:rPr>
        <w:t>Garrone</w:t>
      </w:r>
      <w:proofErr w:type="spellEnd"/>
      <w:r w:rsidR="00ED7440" w:rsidRPr="00891983">
        <w:rPr>
          <w:iCs/>
          <w:sz w:val="20"/>
          <w:szCs w:val="20"/>
          <w:lang w:val="en-US"/>
        </w:rPr>
        <w:t xml:space="preserve"> O. </w:t>
      </w:r>
      <w:r>
        <w:rPr>
          <w:iCs/>
          <w:sz w:val="20"/>
          <w:szCs w:val="20"/>
          <w:lang w:val="en-US"/>
        </w:rPr>
        <w:t xml:space="preserve">1997. </w:t>
      </w:r>
      <w:r w:rsidR="00ED7440" w:rsidRPr="00891983">
        <w:rPr>
          <w:iCs/>
          <w:sz w:val="20"/>
          <w:szCs w:val="20"/>
          <w:lang w:val="en-US"/>
        </w:rPr>
        <w:t>Use of erythropoi</w:t>
      </w:r>
      <w:r>
        <w:rPr>
          <w:iCs/>
          <w:sz w:val="20"/>
          <w:szCs w:val="20"/>
          <w:lang w:val="en-US"/>
        </w:rPr>
        <w:t xml:space="preserve">etin in oncology. </w:t>
      </w:r>
      <w:proofErr w:type="spellStart"/>
      <w:r>
        <w:rPr>
          <w:iCs/>
          <w:sz w:val="20"/>
          <w:szCs w:val="20"/>
          <w:lang w:val="en-US"/>
        </w:rPr>
        <w:t>Tumori</w:t>
      </w:r>
      <w:proofErr w:type="spellEnd"/>
      <w:r>
        <w:rPr>
          <w:iCs/>
          <w:sz w:val="20"/>
          <w:szCs w:val="20"/>
          <w:lang w:val="en-US"/>
        </w:rPr>
        <w:t xml:space="preserve"> </w:t>
      </w:r>
      <w:r w:rsidR="00ED7440" w:rsidRPr="00891983">
        <w:rPr>
          <w:iCs/>
          <w:sz w:val="20"/>
          <w:szCs w:val="20"/>
          <w:lang w:val="en-US"/>
        </w:rPr>
        <w:t>83(4), S26-S30.</w:t>
      </w:r>
    </w:p>
    <w:p w:rsidR="00ED7440" w:rsidRPr="00891983" w:rsidRDefault="00571886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proofErr w:type="spellStart"/>
      <w:r w:rsidRPr="00891983">
        <w:rPr>
          <w:iCs/>
          <w:sz w:val="20"/>
          <w:szCs w:val="20"/>
          <w:lang w:val="en-US"/>
        </w:rPr>
        <w:t>Uckun</w:t>
      </w:r>
      <w:proofErr w:type="spellEnd"/>
      <w:r w:rsidRPr="00891983">
        <w:rPr>
          <w:iCs/>
          <w:sz w:val="20"/>
          <w:szCs w:val="20"/>
          <w:lang w:val="en-US"/>
        </w:rPr>
        <w:t xml:space="preserve"> F. M., Zheng Y. United States patent number 6,221,900 April 24, 2001B1 United States Government Printing Office BTK inhibitors and methods for their identification and use. </w:t>
      </w:r>
      <w:r w:rsidRPr="00891983">
        <w:rPr>
          <w:iCs/>
          <w:sz w:val="20"/>
          <w:szCs w:val="20"/>
        </w:rPr>
        <w:t>Washington, DC</w:t>
      </w:r>
      <w:r w:rsidR="00891983">
        <w:rPr>
          <w:iCs/>
          <w:sz w:val="20"/>
          <w:szCs w:val="20"/>
        </w:rPr>
        <w:t>.</w:t>
      </w:r>
    </w:p>
    <w:p w:rsidR="00571886" w:rsidRPr="00891983" w:rsidRDefault="007456EF" w:rsidP="00A13E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iCs/>
          <w:sz w:val="20"/>
          <w:szCs w:val="20"/>
          <w:lang w:val="en-US"/>
        </w:rPr>
      </w:pPr>
      <w:r w:rsidRPr="00891983">
        <w:rPr>
          <w:iCs/>
          <w:sz w:val="20"/>
          <w:szCs w:val="20"/>
          <w:lang w:val="en-US"/>
        </w:rPr>
        <w:t xml:space="preserve">van den </w:t>
      </w:r>
      <w:proofErr w:type="spellStart"/>
      <w:r w:rsidRPr="00891983">
        <w:rPr>
          <w:iCs/>
          <w:sz w:val="20"/>
          <w:szCs w:val="20"/>
          <w:lang w:val="en-US"/>
        </w:rPr>
        <w:t>Akker</w:t>
      </w:r>
      <w:proofErr w:type="spellEnd"/>
      <w:r w:rsidRPr="00891983">
        <w:rPr>
          <w:iCs/>
          <w:sz w:val="20"/>
          <w:szCs w:val="20"/>
          <w:lang w:val="en-US"/>
        </w:rPr>
        <w:t xml:space="preserve"> E, van </w:t>
      </w:r>
      <w:proofErr w:type="spellStart"/>
      <w:r w:rsidRPr="00891983">
        <w:rPr>
          <w:iCs/>
          <w:sz w:val="20"/>
          <w:szCs w:val="20"/>
          <w:lang w:val="en-US"/>
        </w:rPr>
        <w:t>Dijk</w:t>
      </w:r>
      <w:proofErr w:type="spellEnd"/>
      <w:r w:rsidRPr="00891983">
        <w:rPr>
          <w:iCs/>
          <w:sz w:val="20"/>
          <w:szCs w:val="20"/>
          <w:lang w:val="en-US"/>
        </w:rPr>
        <w:t xml:space="preserve"> TB, Schmidt U, Felida L, </w:t>
      </w:r>
      <w:proofErr w:type="spellStart"/>
      <w:r w:rsidRPr="00891983">
        <w:rPr>
          <w:iCs/>
          <w:sz w:val="20"/>
          <w:szCs w:val="20"/>
          <w:lang w:val="en-US"/>
        </w:rPr>
        <w:t>Beug</w:t>
      </w:r>
      <w:proofErr w:type="spellEnd"/>
      <w:r w:rsidRPr="00891983">
        <w:rPr>
          <w:iCs/>
          <w:sz w:val="20"/>
          <w:szCs w:val="20"/>
          <w:lang w:val="en-US"/>
        </w:rPr>
        <w:t xml:space="preserve"> H, </w:t>
      </w:r>
      <w:proofErr w:type="spellStart"/>
      <w:r w:rsidRPr="00891983">
        <w:rPr>
          <w:iCs/>
          <w:sz w:val="20"/>
          <w:szCs w:val="20"/>
          <w:lang w:val="en-US"/>
        </w:rPr>
        <w:t>Löwenberg</w:t>
      </w:r>
      <w:proofErr w:type="spellEnd"/>
      <w:r w:rsidRPr="00891983">
        <w:rPr>
          <w:iCs/>
          <w:sz w:val="20"/>
          <w:szCs w:val="20"/>
          <w:lang w:val="en-US"/>
        </w:rPr>
        <w:t xml:space="preserve"> B, von </w:t>
      </w:r>
      <w:proofErr w:type="spellStart"/>
      <w:r w:rsidRPr="00891983">
        <w:rPr>
          <w:iCs/>
          <w:sz w:val="20"/>
          <w:szCs w:val="20"/>
          <w:lang w:val="en-US"/>
        </w:rPr>
        <w:t>Lindern</w:t>
      </w:r>
      <w:proofErr w:type="spellEnd"/>
      <w:r w:rsidRPr="00891983">
        <w:rPr>
          <w:iCs/>
          <w:sz w:val="20"/>
          <w:szCs w:val="20"/>
          <w:lang w:val="en-US"/>
        </w:rPr>
        <w:t xml:space="preserve"> M. </w:t>
      </w:r>
      <w:r w:rsidR="00891983">
        <w:rPr>
          <w:iCs/>
          <w:sz w:val="20"/>
          <w:szCs w:val="20"/>
          <w:lang w:val="en-US"/>
        </w:rPr>
        <w:t>2004.</w:t>
      </w:r>
      <w:r w:rsidRPr="00891983">
        <w:rPr>
          <w:iCs/>
          <w:sz w:val="20"/>
          <w:szCs w:val="20"/>
          <w:lang w:val="en-US"/>
        </w:rPr>
        <w:t xml:space="preserve">The </w:t>
      </w:r>
      <w:proofErr w:type="spellStart"/>
      <w:r w:rsidRPr="00891983">
        <w:rPr>
          <w:iCs/>
          <w:sz w:val="20"/>
          <w:szCs w:val="20"/>
          <w:lang w:val="en-US"/>
        </w:rPr>
        <w:t>Btk</w:t>
      </w:r>
      <w:proofErr w:type="spellEnd"/>
      <w:r w:rsidRPr="00891983">
        <w:rPr>
          <w:iCs/>
          <w:sz w:val="20"/>
          <w:szCs w:val="20"/>
          <w:lang w:val="en-US"/>
        </w:rPr>
        <w:t xml:space="preserve"> inhibitor LFM-A13 is a potent inhibitor of Jak2 kinase activity. </w:t>
      </w:r>
      <w:proofErr w:type="spellStart"/>
      <w:r w:rsidR="00891983" w:rsidRPr="00891983">
        <w:rPr>
          <w:iCs/>
          <w:sz w:val="20"/>
          <w:szCs w:val="20"/>
          <w:lang w:val="en-US"/>
        </w:rPr>
        <w:t>Biol</w:t>
      </w:r>
      <w:proofErr w:type="spellEnd"/>
      <w:r w:rsidR="00891983" w:rsidRPr="00891983">
        <w:rPr>
          <w:iCs/>
          <w:sz w:val="20"/>
          <w:szCs w:val="20"/>
          <w:lang w:val="en-US"/>
        </w:rPr>
        <w:t xml:space="preserve"> Chem</w:t>
      </w:r>
      <w:r w:rsidR="00891983">
        <w:rPr>
          <w:iCs/>
          <w:sz w:val="20"/>
          <w:szCs w:val="20"/>
          <w:lang w:val="en-US"/>
        </w:rPr>
        <w:t xml:space="preserve">. </w:t>
      </w:r>
      <w:r w:rsidRPr="00891983">
        <w:rPr>
          <w:iCs/>
          <w:sz w:val="20"/>
          <w:szCs w:val="20"/>
          <w:lang w:val="en-US"/>
        </w:rPr>
        <w:t>385(5)</w:t>
      </w:r>
      <w:r w:rsidR="00891983">
        <w:rPr>
          <w:iCs/>
          <w:sz w:val="20"/>
          <w:szCs w:val="20"/>
          <w:lang w:val="en-US"/>
        </w:rPr>
        <w:t xml:space="preserve">, </w:t>
      </w:r>
      <w:r w:rsidRPr="00891983">
        <w:rPr>
          <w:iCs/>
          <w:sz w:val="20"/>
          <w:szCs w:val="20"/>
          <w:lang w:val="en-US"/>
        </w:rPr>
        <w:t>409-</w:t>
      </w:r>
      <w:r w:rsidR="00891983">
        <w:rPr>
          <w:iCs/>
          <w:sz w:val="20"/>
          <w:szCs w:val="20"/>
          <w:lang w:val="en-US"/>
        </w:rPr>
        <w:t>4</w:t>
      </w:r>
      <w:r w:rsidRPr="00891983">
        <w:rPr>
          <w:iCs/>
          <w:sz w:val="20"/>
          <w:szCs w:val="20"/>
          <w:lang w:val="en-US"/>
        </w:rPr>
        <w:t>13</w:t>
      </w:r>
      <w:r w:rsidR="00891983">
        <w:rPr>
          <w:iCs/>
          <w:sz w:val="20"/>
          <w:szCs w:val="20"/>
          <w:lang w:val="en-US"/>
        </w:rPr>
        <w:t>.</w:t>
      </w:r>
    </w:p>
    <w:p w:rsidR="00BB1117" w:rsidRPr="00891983" w:rsidRDefault="00BB1117" w:rsidP="00A13E04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color w:val="FF0000"/>
          <w:kern w:val="3"/>
          <w:sz w:val="24"/>
          <w:szCs w:val="24"/>
          <w:lang w:val="en-US"/>
        </w:rPr>
      </w:pPr>
    </w:p>
    <w:p w:rsidR="00551401" w:rsidRPr="00C201F7" w:rsidRDefault="00551401" w:rsidP="00A13E04">
      <w:pPr>
        <w:suppressAutoHyphens/>
        <w:autoSpaceDN w:val="0"/>
        <w:spacing w:line="276" w:lineRule="auto"/>
        <w:textAlignment w:val="baseline"/>
        <w:rPr>
          <w:rFonts w:eastAsia="SimSun" w:cs="Tahoma"/>
          <w:b/>
          <w:bCs/>
          <w:kern w:val="3"/>
          <w:sz w:val="24"/>
          <w:szCs w:val="24"/>
        </w:rPr>
      </w:pPr>
      <w:r w:rsidRPr="00C201F7">
        <w:rPr>
          <w:rFonts w:eastAsia="SimSun" w:cs="Tahoma"/>
          <w:b/>
          <w:bCs/>
          <w:kern w:val="3"/>
          <w:sz w:val="24"/>
          <w:szCs w:val="24"/>
        </w:rPr>
        <w:t>5. Omówienie pozostałych osiągnięć naukowo – badawczych.</w:t>
      </w:r>
    </w:p>
    <w:p w:rsidR="00551401" w:rsidRPr="00C201F7" w:rsidRDefault="00551401" w:rsidP="00A13E04">
      <w:pPr>
        <w:suppressAutoHyphens/>
        <w:autoSpaceDN w:val="0"/>
        <w:spacing w:line="276" w:lineRule="auto"/>
        <w:textAlignment w:val="baseline"/>
        <w:rPr>
          <w:rFonts w:eastAsia="SimSun" w:cs="Tahoma"/>
          <w:b/>
          <w:bCs/>
          <w:kern w:val="3"/>
          <w:sz w:val="24"/>
          <w:szCs w:val="24"/>
        </w:rPr>
      </w:pPr>
      <w:r w:rsidRPr="00C201F7">
        <w:rPr>
          <w:rFonts w:eastAsia="SimSun" w:cs="Tahoma"/>
          <w:b/>
          <w:bCs/>
          <w:kern w:val="3"/>
          <w:sz w:val="24"/>
          <w:szCs w:val="24"/>
        </w:rPr>
        <w:t xml:space="preserve">A. Dane </w:t>
      </w:r>
      <w:proofErr w:type="spellStart"/>
      <w:r w:rsidRPr="00C201F7">
        <w:rPr>
          <w:rFonts w:eastAsia="SimSun" w:cs="Tahoma"/>
          <w:b/>
          <w:bCs/>
          <w:kern w:val="3"/>
          <w:sz w:val="24"/>
          <w:szCs w:val="24"/>
        </w:rPr>
        <w:t>bibliometryczne</w:t>
      </w:r>
      <w:proofErr w:type="spellEnd"/>
      <w:r w:rsidR="00AA1878" w:rsidRPr="00C201F7">
        <w:rPr>
          <w:rFonts w:eastAsia="SimSun" w:cs="Tahoma"/>
          <w:b/>
          <w:bCs/>
          <w:kern w:val="3"/>
          <w:sz w:val="24"/>
          <w:szCs w:val="24"/>
        </w:rPr>
        <w:t>.</w:t>
      </w:r>
      <w:r w:rsidRPr="00C201F7">
        <w:rPr>
          <w:rFonts w:eastAsia="SimSun" w:cs="Tahoma"/>
          <w:b/>
          <w:bCs/>
          <w:kern w:val="3"/>
          <w:sz w:val="24"/>
          <w:szCs w:val="24"/>
        </w:rPr>
        <w:t xml:space="preserve"> </w:t>
      </w:r>
    </w:p>
    <w:p w:rsidR="00551401" w:rsidRPr="00C201F7" w:rsidRDefault="00551401" w:rsidP="00945138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SimSun" w:cs="Tahoma"/>
          <w:bCs/>
          <w:kern w:val="3"/>
          <w:sz w:val="24"/>
          <w:szCs w:val="24"/>
        </w:rPr>
      </w:pPr>
      <w:r w:rsidRPr="00C201F7">
        <w:rPr>
          <w:rFonts w:eastAsia="SimSun" w:cs="Tahoma"/>
          <w:bCs/>
          <w:kern w:val="3"/>
          <w:sz w:val="24"/>
          <w:szCs w:val="24"/>
        </w:rPr>
        <w:t>Jestem autor</w:t>
      </w:r>
      <w:r w:rsidR="004379AB">
        <w:rPr>
          <w:rFonts w:eastAsia="SimSun" w:cs="Tahoma"/>
          <w:bCs/>
          <w:kern w:val="3"/>
          <w:sz w:val="24"/>
          <w:szCs w:val="24"/>
        </w:rPr>
        <w:t>ką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 i współautor</w:t>
      </w:r>
      <w:r w:rsidR="004379AB">
        <w:rPr>
          <w:rFonts w:eastAsia="SimSun" w:cs="Tahoma"/>
          <w:bCs/>
          <w:kern w:val="3"/>
          <w:sz w:val="24"/>
          <w:szCs w:val="24"/>
        </w:rPr>
        <w:t>ką</w:t>
      </w:r>
      <w:r w:rsidRPr="00A75531">
        <w:rPr>
          <w:rFonts w:eastAsia="SimSun" w:cs="Tahoma"/>
          <w:bCs/>
          <w:kern w:val="3"/>
          <w:sz w:val="24"/>
          <w:szCs w:val="24"/>
        </w:rPr>
        <w:t xml:space="preserve"> </w:t>
      </w:r>
      <w:r w:rsidR="004379AB" w:rsidRPr="00A75531">
        <w:rPr>
          <w:rFonts w:eastAsia="SimSun" w:cs="Tahoma"/>
          <w:bCs/>
          <w:kern w:val="3"/>
          <w:sz w:val="24"/>
          <w:szCs w:val="24"/>
        </w:rPr>
        <w:t>3</w:t>
      </w:r>
      <w:r w:rsidR="0023635A" w:rsidRPr="00A75531">
        <w:rPr>
          <w:rFonts w:eastAsia="SimSun" w:cs="Tahoma"/>
          <w:bCs/>
          <w:kern w:val="3"/>
          <w:sz w:val="24"/>
          <w:szCs w:val="24"/>
        </w:rPr>
        <w:t>5</w:t>
      </w:r>
      <w:r w:rsidRPr="00A75531">
        <w:rPr>
          <w:rFonts w:eastAsia="SimSun" w:cs="Tahoma"/>
          <w:b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publikacji naukowych, w tym </w:t>
      </w:r>
      <w:r w:rsidR="0023635A">
        <w:rPr>
          <w:rFonts w:eastAsia="SimSun" w:cs="Tahoma"/>
          <w:bCs/>
          <w:kern w:val="3"/>
          <w:sz w:val="24"/>
          <w:szCs w:val="24"/>
        </w:rPr>
        <w:t>33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 prac oryginalnych, z których w </w:t>
      </w:r>
      <w:r w:rsidRPr="00A75531">
        <w:rPr>
          <w:rFonts w:eastAsia="SimSun" w:cs="Tahoma"/>
          <w:bCs/>
          <w:kern w:val="3"/>
          <w:sz w:val="24"/>
          <w:szCs w:val="24"/>
        </w:rPr>
        <w:t>1</w:t>
      </w:r>
      <w:r w:rsidR="00945138" w:rsidRPr="00A75531">
        <w:rPr>
          <w:rFonts w:eastAsia="SimSun" w:cs="Tahoma"/>
          <w:bCs/>
          <w:kern w:val="3"/>
          <w:sz w:val="24"/>
          <w:szCs w:val="24"/>
        </w:rPr>
        <w:t>8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 jestem pierwszym lub drugim autorem. Ponadto, jestem współautor</w:t>
      </w:r>
      <w:r w:rsidR="00945138">
        <w:rPr>
          <w:rFonts w:eastAsia="SimSun" w:cs="Tahoma"/>
          <w:bCs/>
          <w:kern w:val="3"/>
          <w:sz w:val="24"/>
          <w:szCs w:val="24"/>
        </w:rPr>
        <w:t>ką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 </w:t>
      </w:r>
      <w:r w:rsidR="00AA1878" w:rsidRPr="00C201F7">
        <w:rPr>
          <w:rFonts w:eastAsia="SimSun" w:cs="Tahoma"/>
          <w:bCs/>
          <w:kern w:val="3"/>
          <w:sz w:val="24"/>
          <w:szCs w:val="24"/>
        </w:rPr>
        <w:t>3</w:t>
      </w:r>
      <w:r w:rsidR="00A13E04" w:rsidRPr="00C201F7">
        <w:rPr>
          <w:rFonts w:eastAsia="SimSun" w:cs="Tahoma"/>
          <w:bCs/>
          <w:kern w:val="3"/>
          <w:sz w:val="24"/>
          <w:szCs w:val="24"/>
        </w:rPr>
        <w:t>4</w:t>
      </w:r>
      <w:r w:rsidR="00945138">
        <w:rPr>
          <w:rFonts w:eastAsia="SimSun" w:cs="Tahoma"/>
          <w:bCs/>
          <w:kern w:val="3"/>
          <w:sz w:val="24"/>
          <w:szCs w:val="24"/>
        </w:rPr>
        <w:t xml:space="preserve"> </w:t>
      </w:r>
      <w:r w:rsidR="00AA1878" w:rsidRPr="00C201F7">
        <w:rPr>
          <w:rFonts w:eastAsia="SimSun" w:cs="Tahoma"/>
          <w:bCs/>
          <w:kern w:val="3"/>
          <w:sz w:val="24"/>
          <w:szCs w:val="24"/>
        </w:rPr>
        <w:t xml:space="preserve">doniesień zjazdowych, w tym </w:t>
      </w:r>
      <w:r w:rsidR="00A13E04" w:rsidRPr="00C201F7">
        <w:rPr>
          <w:rFonts w:eastAsia="SimSun" w:cs="Tahoma"/>
          <w:bCs/>
          <w:kern w:val="3"/>
          <w:sz w:val="24"/>
          <w:szCs w:val="24"/>
        </w:rPr>
        <w:t>19</w:t>
      </w:r>
      <w:r w:rsidR="00AA1878" w:rsidRPr="00C201F7">
        <w:rPr>
          <w:rFonts w:eastAsia="SimSun" w:cs="Tahoma"/>
          <w:b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krajowych i </w:t>
      </w:r>
      <w:r w:rsidR="00A13E04" w:rsidRPr="00C201F7">
        <w:rPr>
          <w:rFonts w:eastAsia="SimSun" w:cs="Tahoma"/>
          <w:bCs/>
          <w:kern w:val="3"/>
          <w:sz w:val="24"/>
          <w:szCs w:val="24"/>
        </w:rPr>
        <w:t>15</w:t>
      </w:r>
      <w:r w:rsidR="00AA1878" w:rsidRPr="00C201F7">
        <w:rPr>
          <w:rFonts w:eastAsia="SimSun" w:cs="Tahoma"/>
          <w:bCs/>
          <w:kern w:val="3"/>
          <w:sz w:val="24"/>
          <w:szCs w:val="24"/>
        </w:rPr>
        <w:t xml:space="preserve"> </w:t>
      </w:r>
      <w:r w:rsidRPr="00C201F7">
        <w:rPr>
          <w:rFonts w:eastAsia="SimSun" w:cs="Tahoma"/>
          <w:bCs/>
          <w:kern w:val="3"/>
          <w:sz w:val="24"/>
          <w:szCs w:val="24"/>
        </w:rPr>
        <w:t xml:space="preserve">zagranicznych opublikowanych w czasopismach lub materiałach zjazdowych. </w:t>
      </w:r>
    </w:p>
    <w:p w:rsidR="00A75531" w:rsidRDefault="00A75531" w:rsidP="00A13E04">
      <w:p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</w:rPr>
      </w:pPr>
    </w:p>
    <w:p w:rsidR="00AA1878" w:rsidRDefault="00AA1878" w:rsidP="00A13E04">
      <w:p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</w:rPr>
      </w:pPr>
      <w:r w:rsidRPr="00C201F7">
        <w:rPr>
          <w:rFonts w:eastAsia="SimSun" w:cs="Tahoma"/>
          <w:bCs/>
          <w:kern w:val="3"/>
          <w:sz w:val="24"/>
          <w:szCs w:val="24"/>
        </w:rPr>
        <w:t>Łączny dorobek naukowy wynosi:</w:t>
      </w:r>
    </w:p>
    <w:p w:rsidR="0023635A" w:rsidRDefault="0023635A" w:rsidP="0023635A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</w:rPr>
      </w:pPr>
      <w:r w:rsidRPr="0023635A">
        <w:rPr>
          <w:rFonts w:eastAsia="SimSun" w:cs="Tahoma"/>
          <w:bCs/>
          <w:kern w:val="3"/>
          <w:sz w:val="24"/>
          <w:szCs w:val="24"/>
        </w:rPr>
        <w:t xml:space="preserve">Sumaryczny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impact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factor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według listy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Journal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Citation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Reports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(JCR), zgodnie z rokiem opublikowania wynosi 33.385; łączna punktacja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MNiSW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>: 322 pkt</w:t>
      </w:r>
    </w:p>
    <w:p w:rsidR="0023635A" w:rsidRDefault="0023635A" w:rsidP="0023635A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</w:rPr>
      </w:pPr>
      <w:r w:rsidRPr="0023635A">
        <w:rPr>
          <w:rFonts w:eastAsia="SimSun" w:cs="Tahoma"/>
          <w:bCs/>
          <w:kern w:val="3"/>
          <w:sz w:val="24"/>
          <w:szCs w:val="24"/>
        </w:rPr>
        <w:t xml:space="preserve">Liczba wszystkich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cytowań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publikacji według Web of Science TM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Core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Collection: </w:t>
      </w:r>
      <w:r w:rsidR="007226DA">
        <w:rPr>
          <w:rFonts w:eastAsia="SimSun" w:cs="Tahoma"/>
          <w:bCs/>
          <w:kern w:val="3"/>
          <w:sz w:val="24"/>
          <w:szCs w:val="24"/>
        </w:rPr>
        <w:t>225</w:t>
      </w:r>
    </w:p>
    <w:p w:rsidR="0023635A" w:rsidRPr="0023635A" w:rsidRDefault="0023635A" w:rsidP="0023635A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</w:rPr>
      </w:pPr>
      <w:r w:rsidRPr="0023635A">
        <w:rPr>
          <w:rFonts w:eastAsia="SimSun" w:cs="Tahoma"/>
          <w:bCs/>
          <w:kern w:val="3"/>
          <w:sz w:val="24"/>
          <w:szCs w:val="24"/>
        </w:rPr>
        <w:t xml:space="preserve">Liczba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cytowań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(bez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autocytowań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) publikacji według Web of Science TM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</w:rPr>
        <w:t>Core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</w:rPr>
        <w:t xml:space="preserve"> Collection: </w:t>
      </w:r>
      <w:r w:rsidRPr="007226DA">
        <w:rPr>
          <w:rFonts w:eastAsia="SimSun" w:cs="Tahoma"/>
          <w:bCs/>
          <w:kern w:val="3"/>
          <w:sz w:val="24"/>
          <w:szCs w:val="24"/>
        </w:rPr>
        <w:t>2</w:t>
      </w:r>
      <w:r w:rsidR="00480B29" w:rsidRPr="007226DA">
        <w:rPr>
          <w:rFonts w:eastAsia="SimSun" w:cs="Tahoma"/>
          <w:bCs/>
          <w:kern w:val="3"/>
          <w:sz w:val="24"/>
          <w:szCs w:val="24"/>
        </w:rPr>
        <w:t>07</w:t>
      </w:r>
    </w:p>
    <w:p w:rsidR="00AA1878" w:rsidRPr="0023635A" w:rsidRDefault="0023635A" w:rsidP="00A13E04">
      <w:pPr>
        <w:pStyle w:val="Akapitzlist"/>
        <w:numPr>
          <w:ilvl w:val="0"/>
          <w:numId w:val="27"/>
        </w:numPr>
        <w:suppressAutoHyphens/>
        <w:autoSpaceDN w:val="0"/>
        <w:spacing w:line="276" w:lineRule="auto"/>
        <w:textAlignment w:val="baseline"/>
        <w:rPr>
          <w:rFonts w:eastAsia="SimSun" w:cs="Tahoma"/>
          <w:bCs/>
          <w:kern w:val="3"/>
          <w:sz w:val="24"/>
          <w:szCs w:val="24"/>
          <w:lang w:val="en-US"/>
        </w:rPr>
      </w:pPr>
      <w:proofErr w:type="spellStart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>Indeks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 xml:space="preserve">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>Hirscha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 xml:space="preserve"> </w:t>
      </w:r>
      <w:proofErr w:type="spellStart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>według</w:t>
      </w:r>
      <w:proofErr w:type="spellEnd"/>
      <w:r w:rsidRPr="0023635A">
        <w:rPr>
          <w:rFonts w:eastAsia="SimSun" w:cs="Tahoma"/>
          <w:bCs/>
          <w:kern w:val="3"/>
          <w:sz w:val="24"/>
          <w:szCs w:val="24"/>
          <w:lang w:val="en-US"/>
        </w:rPr>
        <w:t xml:space="preserve"> Web of Science TM Core Collection: 7</w:t>
      </w:r>
    </w:p>
    <w:p w:rsidR="00551401" w:rsidRPr="00C201F7" w:rsidRDefault="00AA1878" w:rsidP="00A75531">
      <w:pPr>
        <w:suppressAutoHyphens/>
        <w:autoSpaceDN w:val="0"/>
        <w:spacing w:line="276" w:lineRule="auto"/>
        <w:jc w:val="both"/>
        <w:textAlignment w:val="baseline"/>
        <w:rPr>
          <w:rFonts w:eastAsia="SimSun" w:cs="Tahoma"/>
          <w:b/>
          <w:bCs/>
          <w:kern w:val="3"/>
          <w:sz w:val="24"/>
          <w:szCs w:val="24"/>
        </w:rPr>
      </w:pPr>
      <w:r w:rsidRPr="00C201F7">
        <w:rPr>
          <w:rFonts w:eastAsia="SimSun" w:cs="Tahoma"/>
          <w:b/>
          <w:bCs/>
          <w:kern w:val="3"/>
          <w:sz w:val="24"/>
          <w:szCs w:val="24"/>
        </w:rPr>
        <w:t xml:space="preserve">B. Tematyka prac badawczych (nie wchodzących w skład osiągnięcia wymienionego w punkcie 4).  </w:t>
      </w:r>
    </w:p>
    <w:p w:rsidR="009C6A0F" w:rsidRPr="00C201F7" w:rsidRDefault="009C6A0F" w:rsidP="00A13E04">
      <w:pPr>
        <w:suppressAutoHyphens/>
        <w:autoSpaceDN w:val="0"/>
        <w:spacing w:line="276" w:lineRule="auto"/>
        <w:textAlignment w:val="baseline"/>
        <w:rPr>
          <w:rFonts w:eastAsia="SimSun" w:cs="Tahoma"/>
          <w:b/>
          <w:bCs/>
          <w:kern w:val="3"/>
          <w:sz w:val="24"/>
          <w:szCs w:val="24"/>
        </w:rPr>
      </w:pPr>
      <w:r w:rsidRPr="00C201F7">
        <w:rPr>
          <w:rFonts w:eastAsia="SimSun" w:cs="Tahoma"/>
          <w:b/>
          <w:bCs/>
          <w:kern w:val="3"/>
          <w:sz w:val="24"/>
          <w:szCs w:val="24"/>
        </w:rPr>
        <w:t>Działalność naukowo-badawcza przed uzyskaniem stopnia doktora</w:t>
      </w:r>
    </w:p>
    <w:p w:rsidR="009C6A0F" w:rsidRPr="00C201F7" w:rsidRDefault="00737453" w:rsidP="00A13E04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 xml:space="preserve">Od trzeciego roku studiów aktywnie uczestniczyłam w kole naukowym przy Zakładzie Farmakodynamiki. </w:t>
      </w:r>
      <w:r w:rsidR="009C6A0F" w:rsidRPr="00C201F7">
        <w:rPr>
          <w:rFonts w:eastAsia="SimSun" w:cs="Tahoma"/>
          <w:kern w:val="3"/>
          <w:sz w:val="24"/>
          <w:szCs w:val="24"/>
        </w:rPr>
        <w:t xml:space="preserve">Mój dorobek naukowy przed </w:t>
      </w:r>
      <w:r w:rsidR="008F36DC" w:rsidRPr="00C201F7">
        <w:rPr>
          <w:rFonts w:eastAsia="SimSun" w:cs="Tahoma"/>
          <w:kern w:val="3"/>
          <w:sz w:val="24"/>
          <w:szCs w:val="24"/>
        </w:rPr>
        <w:t>uzyskaniem</w:t>
      </w:r>
      <w:r w:rsidR="009C6A0F" w:rsidRPr="00C201F7">
        <w:rPr>
          <w:rFonts w:eastAsia="SimSun" w:cs="Tahoma"/>
          <w:kern w:val="3"/>
          <w:sz w:val="24"/>
          <w:szCs w:val="24"/>
        </w:rPr>
        <w:t xml:space="preserve"> stopnia doktora składał się z 6 prac doświadczalnych, 1 pracy poglądowej oraz 10 doniesień zjazdowych prezentowanych na konferencjach krajowych i zagranicznych. Łączny IF stanowiących dorobek przed uzyskaniem stopnia doktora wynosi  6.787 i 56 </w:t>
      </w:r>
      <w:r w:rsidR="003D2336">
        <w:rPr>
          <w:rFonts w:eastAsia="SimSun" w:cs="Tahoma"/>
          <w:kern w:val="3"/>
          <w:sz w:val="24"/>
          <w:szCs w:val="24"/>
        </w:rPr>
        <w:t xml:space="preserve">pkt </w:t>
      </w:r>
      <w:proofErr w:type="spellStart"/>
      <w:r w:rsidR="009C6A0F" w:rsidRPr="00C201F7">
        <w:rPr>
          <w:rFonts w:eastAsia="SimSun" w:cs="Tahoma"/>
          <w:color w:val="000000"/>
          <w:kern w:val="3"/>
          <w:sz w:val="24"/>
          <w:szCs w:val="24"/>
        </w:rPr>
        <w:t>MNiSW</w:t>
      </w:r>
      <w:proofErr w:type="spellEnd"/>
      <w:r w:rsidR="009C6A0F" w:rsidRPr="00C201F7">
        <w:rPr>
          <w:rFonts w:eastAsia="SimSun" w:cs="Tahoma"/>
          <w:color w:val="000000"/>
          <w:kern w:val="3"/>
          <w:sz w:val="24"/>
          <w:szCs w:val="24"/>
        </w:rPr>
        <w:t>.</w:t>
      </w:r>
      <w:r w:rsidR="00774C78" w:rsidRPr="00C201F7">
        <w:rPr>
          <w:rFonts w:eastAsia="SimSun" w:cs="Tahoma"/>
          <w:color w:val="000000"/>
          <w:kern w:val="3"/>
          <w:sz w:val="24"/>
          <w:szCs w:val="24"/>
        </w:rPr>
        <w:t xml:space="preserve"> Prace z tego okresu można pogrupować w dwa</w:t>
      </w:r>
      <w:r w:rsidR="00462AE8" w:rsidRPr="00C201F7">
        <w:rPr>
          <w:rFonts w:eastAsia="SimSun" w:cs="Tahoma"/>
          <w:color w:val="000000"/>
          <w:kern w:val="3"/>
          <w:sz w:val="24"/>
          <w:szCs w:val="24"/>
        </w:rPr>
        <w:t>, poniżej zaprezentowane,</w:t>
      </w:r>
      <w:r w:rsidR="00774C78" w:rsidRPr="00C201F7">
        <w:rPr>
          <w:rFonts w:eastAsia="SimSun" w:cs="Tahoma"/>
          <w:color w:val="000000"/>
          <w:kern w:val="3"/>
          <w:sz w:val="24"/>
          <w:szCs w:val="24"/>
        </w:rPr>
        <w:t xml:space="preserve"> cykle tematyczne </w:t>
      </w:r>
      <w:r w:rsidR="00070146" w:rsidRPr="00A75531">
        <w:rPr>
          <w:rFonts w:eastAsia="SimSun" w:cs="Tahoma"/>
          <w:kern w:val="3"/>
          <w:sz w:val="24"/>
          <w:szCs w:val="24"/>
        </w:rPr>
        <w:t xml:space="preserve">przede wszystkim </w:t>
      </w:r>
      <w:r w:rsidR="00462AE8" w:rsidRPr="00C201F7">
        <w:rPr>
          <w:rFonts w:eastAsia="SimSun" w:cs="Tahoma"/>
          <w:color w:val="000000"/>
          <w:kern w:val="3"/>
          <w:sz w:val="24"/>
          <w:szCs w:val="24"/>
        </w:rPr>
        <w:t>związane</w:t>
      </w:r>
      <w:r w:rsidR="00774C78" w:rsidRPr="00C201F7">
        <w:rPr>
          <w:rFonts w:eastAsia="SimSun" w:cs="Tahoma"/>
          <w:color w:val="000000"/>
          <w:kern w:val="3"/>
          <w:sz w:val="24"/>
          <w:szCs w:val="24"/>
        </w:rPr>
        <w:t xml:space="preserve"> z chorobami nerek.</w:t>
      </w:r>
    </w:p>
    <w:p w:rsidR="00BB1117" w:rsidRPr="00C201F7" w:rsidRDefault="009C6A0F" w:rsidP="00A13E04">
      <w:pPr>
        <w:suppressAutoHyphens/>
        <w:autoSpaceDN w:val="0"/>
        <w:spacing w:after="0" w:line="276" w:lineRule="auto"/>
        <w:jc w:val="both"/>
        <w:textAlignment w:val="baseline"/>
        <w:rPr>
          <w:rFonts w:eastAsia="SimSun" w:cs="Tahoma"/>
          <w:color w:val="000000"/>
          <w:kern w:val="3"/>
          <w:sz w:val="24"/>
          <w:szCs w:val="24"/>
        </w:rPr>
      </w:pP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A. </w:t>
      </w:r>
      <w:r w:rsidR="00070146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M</w:t>
      </w: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etabolizm tr</w:t>
      </w:r>
      <w:r w:rsid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yptofanu szlakiem </w:t>
      </w:r>
      <w:proofErr w:type="spellStart"/>
      <w:r w:rsidR="00C201F7">
        <w:rPr>
          <w:rFonts w:eastAsia="SimSun" w:cs="Tahoma"/>
          <w:b/>
          <w:bCs/>
          <w:color w:val="000000"/>
          <w:kern w:val="3"/>
          <w:sz w:val="24"/>
          <w:szCs w:val="24"/>
        </w:rPr>
        <w:t>kinureninowym</w:t>
      </w:r>
      <w:proofErr w:type="spellEnd"/>
    </w:p>
    <w:p w:rsidR="00070146" w:rsidRDefault="00CE7FA8" w:rsidP="00A13E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>
        <w:rPr>
          <w:rFonts w:eastAsia="SimSun" w:cs="Tahoma"/>
          <w:color w:val="000000"/>
          <w:kern w:val="3"/>
          <w:sz w:val="24"/>
          <w:szCs w:val="24"/>
        </w:rPr>
        <w:t>Cykl ten o</w:t>
      </w:r>
      <w:r w:rsidR="009C6A0F" w:rsidRPr="00C201F7">
        <w:rPr>
          <w:rFonts w:eastAsia="SimSun" w:cs="Tahoma"/>
          <w:color w:val="000000"/>
          <w:kern w:val="3"/>
          <w:sz w:val="24"/>
          <w:szCs w:val="24"/>
        </w:rPr>
        <w:t>bejmuje prace przedstawiające zachowanie się metabolitów tryptofanu w doświadczalnym modelu przewlekłej choroby nerek u szczuró</w:t>
      </w:r>
      <w:r w:rsidR="000B4BA3" w:rsidRPr="00C201F7">
        <w:rPr>
          <w:rFonts w:eastAsia="SimSun" w:cs="Tahoma"/>
          <w:kern w:val="3"/>
          <w:sz w:val="24"/>
          <w:szCs w:val="24"/>
        </w:rPr>
        <w:t>w.</w:t>
      </w:r>
      <w:r w:rsidR="009C6A0F" w:rsidRPr="00C201F7">
        <w:rPr>
          <w:rFonts w:eastAsia="SimSun" w:cs="Tahoma"/>
          <w:kern w:val="3"/>
          <w:sz w:val="24"/>
          <w:szCs w:val="24"/>
        </w:rPr>
        <w:t xml:space="preserve"> </w:t>
      </w:r>
      <w:r w:rsidR="004224B3" w:rsidRPr="00C201F7">
        <w:rPr>
          <w:rFonts w:eastAsia="SimSun" w:cs="Tahoma"/>
          <w:kern w:val="3"/>
          <w:sz w:val="24"/>
          <w:szCs w:val="24"/>
        </w:rPr>
        <w:t>Wykazaliśmy</w:t>
      </w:r>
      <w:r w:rsidR="004965C7" w:rsidRPr="00C201F7">
        <w:rPr>
          <w:rFonts w:eastAsia="SimSun" w:cs="Tahoma"/>
          <w:kern w:val="3"/>
          <w:sz w:val="24"/>
          <w:szCs w:val="24"/>
        </w:rPr>
        <w:t xml:space="preserve"> w nich wzrost przemian tryptofanu szlakiem </w:t>
      </w:r>
      <w:proofErr w:type="spellStart"/>
      <w:r w:rsidR="004965C7" w:rsidRPr="00C201F7">
        <w:rPr>
          <w:rFonts w:eastAsia="SimSun" w:cs="Tahoma"/>
          <w:kern w:val="3"/>
          <w:sz w:val="24"/>
          <w:szCs w:val="24"/>
        </w:rPr>
        <w:t>kinureninowym</w:t>
      </w:r>
      <w:proofErr w:type="spellEnd"/>
      <w:r w:rsidR="004965C7" w:rsidRPr="00C201F7">
        <w:rPr>
          <w:rFonts w:eastAsia="SimSun" w:cs="Tahoma"/>
          <w:kern w:val="3"/>
          <w:sz w:val="24"/>
          <w:szCs w:val="24"/>
        </w:rPr>
        <w:t xml:space="preserve"> prowadzący do  kumulacji związków neuroaktywnych, takich jak kwas </w:t>
      </w:r>
      <w:proofErr w:type="spellStart"/>
      <w:r w:rsidR="004965C7" w:rsidRPr="00C201F7">
        <w:rPr>
          <w:rFonts w:eastAsia="SimSun" w:cs="Tahoma"/>
          <w:kern w:val="3"/>
          <w:sz w:val="24"/>
          <w:szCs w:val="24"/>
        </w:rPr>
        <w:t>kinureninowy</w:t>
      </w:r>
      <w:proofErr w:type="spellEnd"/>
      <w:r w:rsidR="004965C7" w:rsidRPr="00C201F7">
        <w:rPr>
          <w:rFonts w:eastAsia="SimSun" w:cs="Tahoma"/>
          <w:kern w:val="3"/>
          <w:sz w:val="24"/>
          <w:szCs w:val="24"/>
        </w:rPr>
        <w:t xml:space="preserve">, kwas </w:t>
      </w:r>
      <w:proofErr w:type="spellStart"/>
      <w:r w:rsidR="004965C7" w:rsidRPr="00C201F7">
        <w:rPr>
          <w:rFonts w:eastAsia="SimSun" w:cs="Tahoma"/>
          <w:kern w:val="3"/>
          <w:sz w:val="24"/>
          <w:szCs w:val="24"/>
        </w:rPr>
        <w:t>chinolinowy</w:t>
      </w:r>
      <w:proofErr w:type="spellEnd"/>
      <w:r w:rsidR="004965C7" w:rsidRPr="00C201F7">
        <w:rPr>
          <w:rFonts w:eastAsia="SimSun" w:cs="Tahoma"/>
          <w:kern w:val="3"/>
          <w:sz w:val="24"/>
          <w:szCs w:val="24"/>
        </w:rPr>
        <w:t xml:space="preserve"> oraz związków wysoce reaktywnych</w:t>
      </w:r>
      <w:r w:rsidR="00006179">
        <w:rPr>
          <w:rFonts w:eastAsia="SimSun" w:cs="Tahoma"/>
          <w:kern w:val="3"/>
          <w:sz w:val="24"/>
          <w:szCs w:val="24"/>
        </w:rPr>
        <w:t>,</w:t>
      </w:r>
      <w:r w:rsidR="004965C7" w:rsidRPr="00C201F7">
        <w:rPr>
          <w:rFonts w:eastAsia="SimSun" w:cs="Tahoma"/>
          <w:kern w:val="3"/>
          <w:sz w:val="24"/>
          <w:szCs w:val="24"/>
        </w:rPr>
        <w:t xml:space="preserve"> jak 3-hydroksykinurenina, czy kwas 3-hydroksyantanilowy. Obserwowany </w:t>
      </w:r>
      <w:r w:rsidR="00C37CF2" w:rsidRPr="00C201F7">
        <w:rPr>
          <w:rFonts w:eastAsia="SimSun" w:cs="Tahoma"/>
          <w:kern w:val="3"/>
          <w:sz w:val="24"/>
          <w:szCs w:val="24"/>
        </w:rPr>
        <w:t>w t</w:t>
      </w:r>
      <w:r w:rsidR="000B4BA3" w:rsidRPr="00C201F7">
        <w:rPr>
          <w:rFonts w:eastAsia="SimSun" w:cs="Tahoma"/>
          <w:kern w:val="3"/>
          <w:sz w:val="24"/>
          <w:szCs w:val="24"/>
        </w:rPr>
        <w:t>k</w:t>
      </w:r>
      <w:r w:rsidR="00C37CF2" w:rsidRPr="00C201F7">
        <w:rPr>
          <w:rFonts w:eastAsia="SimSun" w:cs="Tahoma"/>
          <w:kern w:val="3"/>
          <w:sz w:val="24"/>
          <w:szCs w:val="24"/>
        </w:rPr>
        <w:t>ank</w:t>
      </w:r>
      <w:r w:rsidR="000B4BA3" w:rsidRPr="00C201F7">
        <w:rPr>
          <w:rFonts w:eastAsia="SimSun" w:cs="Tahoma"/>
          <w:kern w:val="3"/>
          <w:sz w:val="24"/>
          <w:szCs w:val="24"/>
        </w:rPr>
        <w:t xml:space="preserve">ach obwodowych oraz w ośrodkowym układzie nerwowym </w:t>
      </w:r>
      <w:r w:rsidR="004224B3" w:rsidRPr="00C201F7">
        <w:rPr>
          <w:rFonts w:eastAsia="SimSun" w:cs="Tahoma"/>
          <w:kern w:val="3"/>
          <w:sz w:val="24"/>
          <w:szCs w:val="24"/>
        </w:rPr>
        <w:t>wzrost stężeń tych</w:t>
      </w:r>
      <w:r w:rsidR="004965C7" w:rsidRPr="00C201F7">
        <w:rPr>
          <w:rFonts w:eastAsia="SimSun" w:cs="Tahoma"/>
          <w:kern w:val="3"/>
          <w:sz w:val="24"/>
          <w:szCs w:val="24"/>
        </w:rPr>
        <w:t xml:space="preserve"> związków z jednej strony spowodowany był ich kumulacją wskutek </w:t>
      </w:r>
      <w:r w:rsidR="00006179" w:rsidRPr="00E274EE">
        <w:rPr>
          <w:rFonts w:eastAsia="SimSun" w:cs="Tahoma"/>
          <w:kern w:val="3"/>
          <w:sz w:val="24"/>
          <w:szCs w:val="24"/>
        </w:rPr>
        <w:t xml:space="preserve">zaburzenia funkcji </w:t>
      </w:r>
      <w:r w:rsidR="004965C7" w:rsidRPr="00C201F7">
        <w:rPr>
          <w:rFonts w:eastAsia="SimSun" w:cs="Tahoma"/>
          <w:kern w:val="3"/>
          <w:sz w:val="24"/>
          <w:szCs w:val="24"/>
        </w:rPr>
        <w:t>wydalniczej nerek, ale również wzrostem aktywności enzymów zaangażowanych w proces ich syntezy.</w:t>
      </w:r>
      <w:r w:rsidR="004A2DFB">
        <w:rPr>
          <w:rFonts w:eastAsia="SimSun" w:cs="Tahoma"/>
          <w:kern w:val="3"/>
          <w:sz w:val="24"/>
          <w:szCs w:val="24"/>
        </w:rPr>
        <w:t xml:space="preserve"> </w:t>
      </w:r>
    </w:p>
    <w:p w:rsidR="00270F28" w:rsidRDefault="00270F28" w:rsidP="00A13E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270F28">
        <w:rPr>
          <w:rFonts w:eastAsia="SimSun" w:cs="Tahoma"/>
          <w:kern w:val="3"/>
          <w:sz w:val="24"/>
          <w:szCs w:val="24"/>
        </w:rPr>
        <w:t xml:space="preserve">W </w:t>
      </w:r>
      <w:r>
        <w:rPr>
          <w:rFonts w:eastAsia="SimSun" w:cs="Tahoma"/>
          <w:kern w:val="3"/>
          <w:sz w:val="24"/>
          <w:szCs w:val="24"/>
        </w:rPr>
        <w:t>pierwszej pracy</w:t>
      </w:r>
      <w:r w:rsidRPr="00270F28">
        <w:rPr>
          <w:rFonts w:eastAsia="SimSun" w:cs="Tahoma"/>
          <w:kern w:val="3"/>
          <w:sz w:val="24"/>
          <w:szCs w:val="24"/>
        </w:rPr>
        <w:t xml:space="preserve"> ocenialiśmy obwodowy metabolizm </w:t>
      </w:r>
      <w:r>
        <w:rPr>
          <w:rFonts w:eastAsia="SimSun" w:cs="Tahoma"/>
          <w:kern w:val="3"/>
          <w:sz w:val="24"/>
          <w:szCs w:val="24"/>
        </w:rPr>
        <w:t>tryptofanu</w:t>
      </w:r>
      <w:r w:rsidRPr="00270F28">
        <w:rPr>
          <w:rFonts w:eastAsia="SimSun" w:cs="Tahoma"/>
          <w:kern w:val="3"/>
          <w:sz w:val="24"/>
          <w:szCs w:val="24"/>
        </w:rPr>
        <w:t xml:space="preserve"> w różnych stadiach eksperymentalnej przewlekłej </w:t>
      </w:r>
      <w:r>
        <w:rPr>
          <w:rFonts w:eastAsia="SimSun" w:cs="Tahoma"/>
          <w:kern w:val="3"/>
          <w:sz w:val="24"/>
          <w:szCs w:val="24"/>
        </w:rPr>
        <w:t>choroby</w:t>
      </w:r>
      <w:r w:rsidRPr="00270F28">
        <w:rPr>
          <w:rFonts w:eastAsia="SimSun" w:cs="Tahoma"/>
          <w:kern w:val="3"/>
          <w:sz w:val="24"/>
          <w:szCs w:val="24"/>
        </w:rPr>
        <w:t xml:space="preserve"> nerek u szczurów. </w:t>
      </w:r>
      <w:r>
        <w:rPr>
          <w:rFonts w:eastAsia="SimSun" w:cs="Tahoma"/>
          <w:kern w:val="3"/>
          <w:sz w:val="24"/>
          <w:szCs w:val="24"/>
        </w:rPr>
        <w:t>Wykazaliśmy</w:t>
      </w:r>
      <w:r w:rsidRPr="00270F28">
        <w:rPr>
          <w:rFonts w:eastAsia="SimSun" w:cs="Tahoma"/>
          <w:kern w:val="3"/>
          <w:sz w:val="24"/>
          <w:szCs w:val="24"/>
        </w:rPr>
        <w:t xml:space="preserve"> znaczne zaburzenia w </w:t>
      </w:r>
      <w:r>
        <w:rPr>
          <w:rFonts w:eastAsia="SimSun" w:cs="Tahoma"/>
          <w:kern w:val="3"/>
          <w:sz w:val="24"/>
          <w:szCs w:val="24"/>
        </w:rPr>
        <w:lastRenderedPageBreak/>
        <w:t>tym szlaku</w:t>
      </w:r>
      <w:r w:rsidRPr="00270F28">
        <w:rPr>
          <w:rFonts w:eastAsia="SimSun" w:cs="Tahoma"/>
          <w:kern w:val="3"/>
          <w:sz w:val="24"/>
          <w:szCs w:val="24"/>
        </w:rPr>
        <w:t xml:space="preserve">, </w:t>
      </w:r>
      <w:r>
        <w:rPr>
          <w:rFonts w:eastAsia="SimSun" w:cs="Tahoma"/>
          <w:kern w:val="3"/>
          <w:sz w:val="24"/>
          <w:szCs w:val="24"/>
        </w:rPr>
        <w:t xml:space="preserve">polegające na istotnym statystycznie </w:t>
      </w:r>
      <w:r w:rsidRPr="00270F28">
        <w:rPr>
          <w:rFonts w:eastAsia="SimSun" w:cs="Tahoma"/>
          <w:kern w:val="3"/>
          <w:sz w:val="24"/>
          <w:szCs w:val="24"/>
        </w:rPr>
        <w:t xml:space="preserve"> obniżeni</w:t>
      </w:r>
      <w:r>
        <w:rPr>
          <w:rFonts w:eastAsia="SimSun" w:cs="Tahoma"/>
          <w:kern w:val="3"/>
          <w:sz w:val="24"/>
          <w:szCs w:val="24"/>
        </w:rPr>
        <w:t>u</w:t>
      </w:r>
      <w:r w:rsidRPr="00270F28">
        <w:rPr>
          <w:rFonts w:eastAsia="SimSun" w:cs="Tahoma"/>
          <w:kern w:val="3"/>
          <w:sz w:val="24"/>
          <w:szCs w:val="24"/>
        </w:rPr>
        <w:t xml:space="preserve"> </w:t>
      </w:r>
      <w:r>
        <w:rPr>
          <w:rFonts w:eastAsia="SimSun" w:cs="Tahoma"/>
          <w:kern w:val="3"/>
          <w:sz w:val="24"/>
          <w:szCs w:val="24"/>
        </w:rPr>
        <w:t>stężenia</w:t>
      </w:r>
      <w:r w:rsidRPr="00270F28">
        <w:rPr>
          <w:rFonts w:eastAsia="SimSun" w:cs="Tahoma"/>
          <w:kern w:val="3"/>
          <w:sz w:val="24"/>
          <w:szCs w:val="24"/>
        </w:rPr>
        <w:t xml:space="preserve"> </w:t>
      </w:r>
      <w:r>
        <w:rPr>
          <w:rFonts w:eastAsia="SimSun" w:cs="Tahoma"/>
          <w:kern w:val="3"/>
          <w:sz w:val="24"/>
          <w:szCs w:val="24"/>
        </w:rPr>
        <w:t>tryptofanu</w:t>
      </w:r>
      <w:r w:rsidRPr="00270F28">
        <w:rPr>
          <w:rFonts w:eastAsia="SimSun" w:cs="Tahoma"/>
          <w:kern w:val="3"/>
          <w:sz w:val="24"/>
          <w:szCs w:val="24"/>
        </w:rPr>
        <w:t xml:space="preserve"> w osoczu i </w:t>
      </w:r>
      <w:r>
        <w:rPr>
          <w:rFonts w:eastAsia="SimSun" w:cs="Tahoma"/>
          <w:kern w:val="3"/>
          <w:sz w:val="24"/>
          <w:szCs w:val="24"/>
        </w:rPr>
        <w:t>wzroście</w:t>
      </w:r>
      <w:r w:rsidRPr="00270F28">
        <w:rPr>
          <w:rFonts w:eastAsia="SimSun" w:cs="Tahoma"/>
          <w:kern w:val="3"/>
          <w:sz w:val="24"/>
          <w:szCs w:val="24"/>
        </w:rPr>
        <w:t xml:space="preserve"> stężenia jego metabolitów. Wysokie stężenia 3-hydroksykynureniny, kwasu </w:t>
      </w:r>
      <w:proofErr w:type="spellStart"/>
      <w:r w:rsidRPr="00270F28">
        <w:rPr>
          <w:rFonts w:eastAsia="SimSun" w:cs="Tahoma"/>
          <w:kern w:val="3"/>
          <w:sz w:val="24"/>
          <w:szCs w:val="24"/>
        </w:rPr>
        <w:t>ksanturenowego</w:t>
      </w:r>
      <w:proofErr w:type="spellEnd"/>
      <w:r w:rsidRPr="00270F28">
        <w:rPr>
          <w:rFonts w:eastAsia="SimSun" w:cs="Tahoma"/>
          <w:kern w:val="3"/>
          <w:sz w:val="24"/>
          <w:szCs w:val="24"/>
        </w:rPr>
        <w:t xml:space="preserve">, </w:t>
      </w:r>
      <w:proofErr w:type="spellStart"/>
      <w:r w:rsidRPr="00270F28">
        <w:rPr>
          <w:rFonts w:eastAsia="SimSun" w:cs="Tahoma"/>
          <w:kern w:val="3"/>
          <w:sz w:val="24"/>
          <w:szCs w:val="24"/>
        </w:rPr>
        <w:t>kinureninowego</w:t>
      </w:r>
      <w:proofErr w:type="spellEnd"/>
      <w:r w:rsidRPr="00270F28">
        <w:rPr>
          <w:rFonts w:eastAsia="SimSun" w:cs="Tahoma"/>
          <w:kern w:val="3"/>
          <w:sz w:val="24"/>
          <w:szCs w:val="24"/>
        </w:rPr>
        <w:t xml:space="preserve">, </w:t>
      </w:r>
      <w:proofErr w:type="spellStart"/>
      <w:r w:rsidRPr="00270F28">
        <w:rPr>
          <w:rFonts w:eastAsia="SimSun" w:cs="Tahoma"/>
          <w:kern w:val="3"/>
          <w:sz w:val="24"/>
          <w:szCs w:val="24"/>
        </w:rPr>
        <w:t>antranilowego</w:t>
      </w:r>
      <w:proofErr w:type="spellEnd"/>
      <w:r w:rsidRPr="00270F28">
        <w:rPr>
          <w:rFonts w:eastAsia="SimSun" w:cs="Tahoma"/>
          <w:kern w:val="3"/>
          <w:sz w:val="24"/>
          <w:szCs w:val="24"/>
        </w:rPr>
        <w:t xml:space="preserve"> i kwasu </w:t>
      </w:r>
      <w:proofErr w:type="spellStart"/>
      <w:r w:rsidRPr="00270F28">
        <w:rPr>
          <w:rFonts w:eastAsia="SimSun" w:cs="Tahoma"/>
          <w:kern w:val="3"/>
          <w:sz w:val="24"/>
          <w:szCs w:val="24"/>
        </w:rPr>
        <w:t>chinolinowego</w:t>
      </w:r>
      <w:proofErr w:type="spellEnd"/>
      <w:r w:rsidRPr="00270F28">
        <w:rPr>
          <w:rFonts w:eastAsia="SimSun" w:cs="Tahoma"/>
          <w:kern w:val="3"/>
          <w:sz w:val="24"/>
          <w:szCs w:val="24"/>
        </w:rPr>
        <w:t xml:space="preserve"> dodatnio korelowały ze stopniem niewydolności nerek. Biorąc pod uwagę biologiczne właściwości metabolitów </w:t>
      </w:r>
      <w:r>
        <w:rPr>
          <w:rFonts w:eastAsia="SimSun" w:cs="Tahoma"/>
          <w:kern w:val="3"/>
          <w:sz w:val="24"/>
          <w:szCs w:val="24"/>
        </w:rPr>
        <w:t>tryptofanu</w:t>
      </w:r>
      <w:r w:rsidRPr="00270F28">
        <w:rPr>
          <w:rFonts w:eastAsia="SimSun" w:cs="Tahoma"/>
          <w:kern w:val="3"/>
          <w:sz w:val="24"/>
          <w:szCs w:val="24"/>
        </w:rPr>
        <w:t xml:space="preserve">, ich akumulacja we krwi może być co najmniej częściowo odpowiedzialna za </w:t>
      </w:r>
      <w:r w:rsidR="00006179" w:rsidRPr="00E274EE">
        <w:rPr>
          <w:rFonts w:eastAsia="SimSun" w:cs="Tahoma"/>
          <w:kern w:val="3"/>
          <w:sz w:val="24"/>
          <w:szCs w:val="24"/>
        </w:rPr>
        <w:t>nasilenie</w:t>
      </w:r>
      <w:r w:rsidR="00006179">
        <w:rPr>
          <w:rFonts w:eastAsia="SimSun" w:cs="Tahoma"/>
          <w:color w:val="FF0000"/>
          <w:kern w:val="3"/>
          <w:sz w:val="24"/>
          <w:szCs w:val="24"/>
        </w:rPr>
        <w:t xml:space="preserve"> </w:t>
      </w:r>
      <w:r w:rsidRPr="00270F28">
        <w:rPr>
          <w:rFonts w:eastAsia="SimSun" w:cs="Tahoma"/>
          <w:kern w:val="3"/>
          <w:sz w:val="24"/>
          <w:szCs w:val="24"/>
        </w:rPr>
        <w:t>mocznicy, jak również za</w:t>
      </w:r>
      <w:r w:rsidR="00006179">
        <w:rPr>
          <w:rFonts w:eastAsia="SimSun" w:cs="Tahoma"/>
          <w:kern w:val="3"/>
          <w:sz w:val="24"/>
          <w:szCs w:val="24"/>
        </w:rPr>
        <w:t xml:space="preserve"> </w:t>
      </w:r>
      <w:r w:rsidR="00006179" w:rsidRPr="00E274EE">
        <w:rPr>
          <w:rFonts w:eastAsia="SimSun" w:cs="Tahoma"/>
          <w:kern w:val="3"/>
          <w:sz w:val="24"/>
          <w:szCs w:val="24"/>
        </w:rPr>
        <w:t>powikłania towarzyszące temu schorzeniu</w:t>
      </w:r>
      <w:r w:rsidRPr="00270F28">
        <w:rPr>
          <w:rFonts w:eastAsia="SimSun" w:cs="Tahoma"/>
          <w:kern w:val="3"/>
          <w:sz w:val="24"/>
          <w:szCs w:val="24"/>
        </w:rPr>
        <w:t>, takie jak neuropatia, zwiększona podatność na infekcje, nadciśnienie, zaburzenia lipidowe i niedokrwistość</w:t>
      </w:r>
      <w:r>
        <w:rPr>
          <w:rFonts w:eastAsia="SimSun" w:cs="Tahoma"/>
          <w:kern w:val="3"/>
          <w:sz w:val="24"/>
          <w:szCs w:val="24"/>
        </w:rPr>
        <w:t xml:space="preserve"> (1A)</w:t>
      </w:r>
      <w:r w:rsidRPr="00270F28">
        <w:rPr>
          <w:rFonts w:eastAsia="SimSun" w:cs="Tahoma"/>
          <w:kern w:val="3"/>
          <w:sz w:val="24"/>
          <w:szCs w:val="24"/>
        </w:rPr>
        <w:t>.</w:t>
      </w:r>
    </w:p>
    <w:p w:rsidR="004A2DFB" w:rsidRDefault="004A2DFB" w:rsidP="00F617B0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4A2DFB">
        <w:rPr>
          <w:rFonts w:eastAsia="SimSun" w:cs="Tahoma"/>
          <w:kern w:val="3"/>
          <w:sz w:val="24"/>
          <w:szCs w:val="24"/>
        </w:rPr>
        <w:t xml:space="preserve">Nerki biorą udział w metabolizmie tryptofanu na dwa sposoby. Z jednej strony </w:t>
      </w:r>
      <w:r>
        <w:rPr>
          <w:rFonts w:eastAsia="SimSun" w:cs="Tahoma"/>
          <w:kern w:val="3"/>
          <w:sz w:val="24"/>
          <w:szCs w:val="24"/>
        </w:rPr>
        <w:t xml:space="preserve">czynnie </w:t>
      </w:r>
      <w:r w:rsidRPr="004A2DFB">
        <w:rPr>
          <w:rFonts w:eastAsia="SimSun" w:cs="Tahoma"/>
          <w:kern w:val="3"/>
          <w:sz w:val="24"/>
          <w:szCs w:val="24"/>
        </w:rPr>
        <w:t xml:space="preserve">eliminują </w:t>
      </w:r>
      <w:r>
        <w:rPr>
          <w:rFonts w:eastAsia="SimSun" w:cs="Tahoma"/>
          <w:kern w:val="3"/>
          <w:sz w:val="24"/>
          <w:szCs w:val="24"/>
        </w:rPr>
        <w:t>jego pochodne, a z drugiej</w:t>
      </w:r>
      <w:r w:rsidRPr="004A2DFB">
        <w:rPr>
          <w:rFonts w:eastAsia="SimSun" w:cs="Tahoma"/>
          <w:kern w:val="3"/>
          <w:sz w:val="24"/>
          <w:szCs w:val="24"/>
        </w:rPr>
        <w:t xml:space="preserve"> </w:t>
      </w:r>
      <w:r>
        <w:rPr>
          <w:rFonts w:eastAsia="SimSun" w:cs="Tahoma"/>
          <w:kern w:val="3"/>
          <w:sz w:val="24"/>
          <w:szCs w:val="24"/>
        </w:rPr>
        <w:t>posiadają</w:t>
      </w:r>
      <w:r w:rsidRPr="004A2DFB">
        <w:rPr>
          <w:rFonts w:eastAsia="SimSun" w:cs="Tahoma"/>
          <w:kern w:val="3"/>
          <w:sz w:val="24"/>
          <w:szCs w:val="24"/>
        </w:rPr>
        <w:t xml:space="preserve"> enzym</w:t>
      </w:r>
      <w:r>
        <w:rPr>
          <w:rFonts w:eastAsia="SimSun" w:cs="Tahoma"/>
          <w:kern w:val="3"/>
          <w:sz w:val="24"/>
          <w:szCs w:val="24"/>
        </w:rPr>
        <w:t>y</w:t>
      </w:r>
      <w:r w:rsidRPr="004A2DFB">
        <w:rPr>
          <w:rFonts w:eastAsia="SimSun" w:cs="Tahoma"/>
          <w:kern w:val="3"/>
          <w:sz w:val="24"/>
          <w:szCs w:val="24"/>
        </w:rPr>
        <w:t xml:space="preserve"> biorąc</w:t>
      </w:r>
      <w:r>
        <w:rPr>
          <w:rFonts w:eastAsia="SimSun" w:cs="Tahoma"/>
          <w:kern w:val="3"/>
          <w:sz w:val="24"/>
          <w:szCs w:val="24"/>
        </w:rPr>
        <w:t>e</w:t>
      </w:r>
      <w:r w:rsidRPr="004A2DFB">
        <w:rPr>
          <w:rFonts w:eastAsia="SimSun" w:cs="Tahoma"/>
          <w:kern w:val="3"/>
          <w:sz w:val="24"/>
          <w:szCs w:val="24"/>
        </w:rPr>
        <w:t xml:space="preserve"> udział w metabolizmie </w:t>
      </w:r>
      <w:r>
        <w:rPr>
          <w:rFonts w:eastAsia="SimSun" w:cs="Tahoma"/>
          <w:kern w:val="3"/>
          <w:sz w:val="24"/>
          <w:szCs w:val="24"/>
        </w:rPr>
        <w:t>tryptofanu</w:t>
      </w:r>
      <w:r w:rsidRPr="004A2DFB">
        <w:rPr>
          <w:rFonts w:eastAsia="SimSun" w:cs="Tahoma"/>
          <w:kern w:val="3"/>
          <w:sz w:val="24"/>
          <w:szCs w:val="24"/>
        </w:rPr>
        <w:t xml:space="preserve"> głównie szlak</w:t>
      </w:r>
      <w:r>
        <w:rPr>
          <w:rFonts w:eastAsia="SimSun" w:cs="Tahoma"/>
          <w:kern w:val="3"/>
          <w:sz w:val="24"/>
          <w:szCs w:val="24"/>
        </w:rPr>
        <w:t>iem</w:t>
      </w:r>
      <w:r w:rsidRPr="004A2DFB">
        <w:rPr>
          <w:rFonts w:eastAsia="SimSun" w:cs="Tahoma"/>
          <w:kern w:val="3"/>
          <w:sz w:val="24"/>
          <w:szCs w:val="24"/>
        </w:rPr>
        <w:t xml:space="preserve"> </w:t>
      </w:r>
      <w:proofErr w:type="spellStart"/>
      <w:r w:rsidRPr="004A2DFB">
        <w:rPr>
          <w:rFonts w:eastAsia="SimSun" w:cs="Tahoma"/>
          <w:kern w:val="3"/>
          <w:sz w:val="24"/>
          <w:szCs w:val="24"/>
        </w:rPr>
        <w:t>kinureninowy</w:t>
      </w:r>
      <w:r>
        <w:rPr>
          <w:rFonts w:eastAsia="SimSun" w:cs="Tahoma"/>
          <w:kern w:val="3"/>
          <w:sz w:val="24"/>
          <w:szCs w:val="24"/>
        </w:rPr>
        <w:t>m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 xml:space="preserve">. </w:t>
      </w:r>
      <w:r w:rsidR="00270F28">
        <w:rPr>
          <w:rFonts w:eastAsia="SimSun" w:cs="Tahoma"/>
          <w:kern w:val="3"/>
          <w:sz w:val="24"/>
          <w:szCs w:val="24"/>
        </w:rPr>
        <w:t>Dokładna charakterystyka enzymów, jak również ich substratów i produktów została przedstawiona w pracy poglądowej (2A). C</w:t>
      </w:r>
      <w:r w:rsidRPr="004A2DFB">
        <w:rPr>
          <w:rFonts w:eastAsia="SimSun" w:cs="Tahoma"/>
          <w:kern w:val="3"/>
          <w:sz w:val="24"/>
          <w:szCs w:val="24"/>
        </w:rPr>
        <w:t xml:space="preserve">elem </w:t>
      </w:r>
      <w:r>
        <w:rPr>
          <w:rFonts w:eastAsia="SimSun" w:cs="Tahoma"/>
          <w:kern w:val="3"/>
          <w:sz w:val="24"/>
          <w:szCs w:val="24"/>
        </w:rPr>
        <w:t>kolejne</w:t>
      </w:r>
      <w:r w:rsidR="00270F28">
        <w:rPr>
          <w:rFonts w:eastAsia="SimSun" w:cs="Tahoma"/>
          <w:kern w:val="3"/>
          <w:sz w:val="24"/>
          <w:szCs w:val="24"/>
        </w:rPr>
        <w:t>go</w:t>
      </w:r>
      <w:r w:rsidRPr="004A2DFB">
        <w:rPr>
          <w:rFonts w:eastAsia="SimSun" w:cs="Tahoma"/>
          <w:kern w:val="3"/>
          <w:sz w:val="24"/>
          <w:szCs w:val="24"/>
        </w:rPr>
        <w:t xml:space="preserve"> badania był</w:t>
      </w:r>
      <w:r>
        <w:rPr>
          <w:rFonts w:eastAsia="SimSun" w:cs="Tahoma"/>
          <w:kern w:val="3"/>
          <w:sz w:val="24"/>
          <w:szCs w:val="24"/>
        </w:rPr>
        <w:t>a</w:t>
      </w:r>
      <w:r w:rsidRPr="004A2DFB">
        <w:rPr>
          <w:rFonts w:eastAsia="SimSun" w:cs="Tahoma"/>
          <w:kern w:val="3"/>
          <w:sz w:val="24"/>
          <w:szCs w:val="24"/>
        </w:rPr>
        <w:t xml:space="preserve"> </w:t>
      </w:r>
      <w:r>
        <w:rPr>
          <w:rFonts w:eastAsia="SimSun" w:cs="Tahoma"/>
          <w:kern w:val="3"/>
          <w:sz w:val="24"/>
          <w:szCs w:val="24"/>
        </w:rPr>
        <w:t xml:space="preserve">ocena </w:t>
      </w:r>
      <w:r w:rsidRPr="004A2DFB">
        <w:rPr>
          <w:rFonts w:eastAsia="SimSun" w:cs="Tahoma"/>
          <w:kern w:val="3"/>
          <w:sz w:val="24"/>
          <w:szCs w:val="24"/>
        </w:rPr>
        <w:t xml:space="preserve">przebiegu zmian w </w:t>
      </w:r>
      <w:r>
        <w:rPr>
          <w:rFonts w:eastAsia="SimSun" w:cs="Tahoma"/>
          <w:kern w:val="3"/>
          <w:sz w:val="24"/>
          <w:szCs w:val="24"/>
        </w:rPr>
        <w:t>obwodowej</w:t>
      </w:r>
      <w:r w:rsidRPr="004A2DFB">
        <w:rPr>
          <w:rFonts w:eastAsia="SimSun" w:cs="Tahoma"/>
          <w:kern w:val="3"/>
          <w:sz w:val="24"/>
          <w:szCs w:val="24"/>
        </w:rPr>
        <w:t xml:space="preserve"> degradacji </w:t>
      </w:r>
      <w:r>
        <w:rPr>
          <w:rFonts w:eastAsia="SimSun" w:cs="Tahoma"/>
          <w:kern w:val="3"/>
          <w:sz w:val="24"/>
          <w:szCs w:val="24"/>
        </w:rPr>
        <w:t xml:space="preserve">tryptofanu </w:t>
      </w:r>
      <w:r w:rsidRPr="004A2DFB">
        <w:rPr>
          <w:rFonts w:eastAsia="SimSun" w:cs="Tahoma"/>
          <w:kern w:val="3"/>
          <w:sz w:val="24"/>
          <w:szCs w:val="24"/>
        </w:rPr>
        <w:t xml:space="preserve">podczas eksperymentalnej przewlekłej </w:t>
      </w:r>
      <w:r>
        <w:rPr>
          <w:rFonts w:eastAsia="SimSun" w:cs="Tahoma"/>
          <w:kern w:val="3"/>
          <w:sz w:val="24"/>
          <w:szCs w:val="24"/>
        </w:rPr>
        <w:t>choroby</w:t>
      </w:r>
      <w:r w:rsidRPr="004A2DFB">
        <w:rPr>
          <w:rFonts w:eastAsia="SimSun" w:cs="Tahoma"/>
          <w:kern w:val="3"/>
          <w:sz w:val="24"/>
          <w:szCs w:val="24"/>
        </w:rPr>
        <w:t xml:space="preserve"> nerek u szczurów.</w:t>
      </w:r>
      <w:r>
        <w:rPr>
          <w:rFonts w:eastAsia="SimSun" w:cs="Tahoma"/>
          <w:kern w:val="3"/>
          <w:sz w:val="24"/>
          <w:szCs w:val="24"/>
        </w:rPr>
        <w:t xml:space="preserve"> Oceniliśmy w nim stężenie t</w:t>
      </w:r>
      <w:r w:rsidRPr="004A2DFB">
        <w:rPr>
          <w:rFonts w:eastAsia="SimSun" w:cs="Tahoma"/>
          <w:kern w:val="3"/>
          <w:sz w:val="24"/>
          <w:szCs w:val="24"/>
        </w:rPr>
        <w:t>ryptofan</w:t>
      </w:r>
      <w:r>
        <w:rPr>
          <w:rFonts w:eastAsia="SimSun" w:cs="Tahoma"/>
          <w:kern w:val="3"/>
          <w:sz w:val="24"/>
          <w:szCs w:val="24"/>
        </w:rPr>
        <w:t>u</w:t>
      </w:r>
      <w:r w:rsidRPr="004A2DFB">
        <w:rPr>
          <w:rFonts w:eastAsia="SimSun" w:cs="Tahoma"/>
          <w:kern w:val="3"/>
          <w:sz w:val="24"/>
          <w:szCs w:val="24"/>
        </w:rPr>
        <w:t xml:space="preserve">, </w:t>
      </w:r>
      <w:proofErr w:type="spellStart"/>
      <w:r w:rsidRPr="004A2DFB">
        <w:rPr>
          <w:rFonts w:eastAsia="SimSun" w:cs="Tahoma"/>
          <w:kern w:val="3"/>
          <w:sz w:val="24"/>
          <w:szCs w:val="24"/>
        </w:rPr>
        <w:t>kinurenin</w:t>
      </w:r>
      <w:r>
        <w:rPr>
          <w:rFonts w:eastAsia="SimSun" w:cs="Tahoma"/>
          <w:kern w:val="3"/>
          <w:sz w:val="24"/>
          <w:szCs w:val="24"/>
        </w:rPr>
        <w:t>y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>, 3-hydroksykinurenin</w:t>
      </w:r>
      <w:r>
        <w:rPr>
          <w:rFonts w:eastAsia="SimSun" w:cs="Tahoma"/>
          <w:kern w:val="3"/>
          <w:sz w:val="24"/>
          <w:szCs w:val="24"/>
        </w:rPr>
        <w:t>y</w:t>
      </w:r>
      <w:r w:rsidRPr="004A2DFB">
        <w:rPr>
          <w:rFonts w:eastAsia="SimSun" w:cs="Tahoma"/>
          <w:kern w:val="3"/>
          <w:sz w:val="24"/>
          <w:szCs w:val="24"/>
        </w:rPr>
        <w:t>, kwa</w:t>
      </w:r>
      <w:r>
        <w:rPr>
          <w:rFonts w:eastAsia="SimSun" w:cs="Tahoma"/>
          <w:kern w:val="3"/>
          <w:sz w:val="24"/>
          <w:szCs w:val="24"/>
        </w:rPr>
        <w:t xml:space="preserve">su </w:t>
      </w:r>
      <w:proofErr w:type="spellStart"/>
      <w:r>
        <w:rPr>
          <w:rFonts w:eastAsia="SimSun" w:cs="Tahoma"/>
          <w:kern w:val="3"/>
          <w:sz w:val="24"/>
          <w:szCs w:val="24"/>
        </w:rPr>
        <w:t>kinureninowego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 xml:space="preserve">, </w:t>
      </w:r>
      <w:proofErr w:type="spellStart"/>
      <w:r w:rsidRPr="004A2DFB">
        <w:rPr>
          <w:rFonts w:eastAsia="SimSun" w:cs="Tahoma"/>
          <w:kern w:val="3"/>
          <w:sz w:val="24"/>
          <w:szCs w:val="24"/>
        </w:rPr>
        <w:t>ksanturynow</w:t>
      </w:r>
      <w:r>
        <w:rPr>
          <w:rFonts w:eastAsia="SimSun" w:cs="Tahoma"/>
          <w:kern w:val="3"/>
          <w:sz w:val="24"/>
          <w:szCs w:val="24"/>
        </w:rPr>
        <w:t>ego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 xml:space="preserve">, </w:t>
      </w:r>
      <w:proofErr w:type="spellStart"/>
      <w:r>
        <w:rPr>
          <w:rFonts w:eastAsia="SimSun" w:cs="Tahoma"/>
          <w:kern w:val="3"/>
          <w:sz w:val="24"/>
          <w:szCs w:val="24"/>
        </w:rPr>
        <w:t>antranilowego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 xml:space="preserve"> i </w:t>
      </w:r>
      <w:proofErr w:type="spellStart"/>
      <w:r>
        <w:rPr>
          <w:rFonts w:eastAsia="SimSun" w:cs="Tahoma"/>
          <w:kern w:val="3"/>
          <w:sz w:val="24"/>
          <w:szCs w:val="24"/>
        </w:rPr>
        <w:t>chinolinowego</w:t>
      </w:r>
      <w:proofErr w:type="spellEnd"/>
      <w:r w:rsidRPr="004A2DFB">
        <w:rPr>
          <w:rFonts w:eastAsia="SimSun" w:cs="Tahoma"/>
          <w:kern w:val="3"/>
          <w:sz w:val="24"/>
          <w:szCs w:val="24"/>
        </w:rPr>
        <w:t xml:space="preserve"> w osoczu stosując metodę wysokosprawnej chromatografii cieczowej z detekcją UV, </w:t>
      </w:r>
      <w:r w:rsidR="00E82C0C" w:rsidRPr="00E274EE">
        <w:rPr>
          <w:rFonts w:eastAsia="SimSun" w:cs="Tahoma"/>
          <w:kern w:val="3"/>
          <w:sz w:val="24"/>
          <w:szCs w:val="24"/>
        </w:rPr>
        <w:t>fluo</w:t>
      </w:r>
      <w:r w:rsidR="00E274EE" w:rsidRPr="00E274EE">
        <w:rPr>
          <w:rFonts w:eastAsia="SimSun" w:cs="Tahoma"/>
          <w:kern w:val="3"/>
          <w:sz w:val="24"/>
          <w:szCs w:val="24"/>
        </w:rPr>
        <w:t>rescencyjną i elektrochemiczną</w:t>
      </w:r>
      <w:r w:rsidRPr="00E274EE">
        <w:rPr>
          <w:rFonts w:eastAsia="SimSun" w:cs="Tahoma"/>
          <w:kern w:val="3"/>
          <w:sz w:val="24"/>
          <w:szCs w:val="24"/>
        </w:rPr>
        <w:t>.</w:t>
      </w:r>
      <w:r>
        <w:rPr>
          <w:rFonts w:eastAsia="SimSun" w:cs="Tahoma"/>
          <w:kern w:val="3"/>
          <w:sz w:val="24"/>
          <w:szCs w:val="24"/>
        </w:rPr>
        <w:t xml:space="preserve"> Zaobserwowaliśmy obniżenie stężenia tryptofanu z jednoczesnym wzrostem </w:t>
      </w:r>
      <w:r w:rsidRPr="004A2DFB">
        <w:rPr>
          <w:rFonts w:eastAsia="SimSun" w:cs="Tahoma"/>
          <w:kern w:val="3"/>
          <w:sz w:val="24"/>
          <w:szCs w:val="24"/>
        </w:rPr>
        <w:t xml:space="preserve">stężeń metabolitów szlaku </w:t>
      </w:r>
      <w:proofErr w:type="spellStart"/>
      <w:r w:rsidRPr="004A2DFB">
        <w:rPr>
          <w:rFonts w:eastAsia="SimSun" w:cs="Tahoma"/>
          <w:kern w:val="3"/>
          <w:sz w:val="24"/>
          <w:szCs w:val="24"/>
        </w:rPr>
        <w:t>kinureninowego</w:t>
      </w:r>
      <w:proofErr w:type="spellEnd"/>
      <w:r>
        <w:rPr>
          <w:rFonts w:eastAsia="SimSun" w:cs="Tahoma"/>
          <w:kern w:val="3"/>
          <w:sz w:val="24"/>
          <w:szCs w:val="24"/>
        </w:rPr>
        <w:t>, co wyraźnie wskazuje na</w:t>
      </w:r>
      <w:r w:rsidRPr="004A2DFB">
        <w:rPr>
          <w:rFonts w:eastAsia="SimSun" w:cs="Tahoma"/>
          <w:kern w:val="3"/>
          <w:sz w:val="24"/>
          <w:szCs w:val="24"/>
        </w:rPr>
        <w:t xml:space="preserve"> znaczne zaburzenia obwodowego szlaku </w:t>
      </w:r>
      <w:proofErr w:type="spellStart"/>
      <w:r>
        <w:rPr>
          <w:rFonts w:eastAsia="SimSun" w:cs="Tahoma"/>
          <w:kern w:val="3"/>
          <w:sz w:val="24"/>
          <w:szCs w:val="24"/>
        </w:rPr>
        <w:t>kinureninowego</w:t>
      </w:r>
      <w:proofErr w:type="spellEnd"/>
      <w:r>
        <w:rPr>
          <w:rFonts w:eastAsia="SimSun" w:cs="Tahoma"/>
          <w:kern w:val="3"/>
          <w:sz w:val="24"/>
          <w:szCs w:val="24"/>
        </w:rPr>
        <w:t xml:space="preserve"> w przebiegu przewlekłej choroby nerek</w:t>
      </w:r>
      <w:r w:rsidR="00B27432">
        <w:rPr>
          <w:rFonts w:eastAsia="SimSun" w:cs="Tahoma"/>
          <w:kern w:val="3"/>
          <w:sz w:val="24"/>
          <w:szCs w:val="24"/>
        </w:rPr>
        <w:t xml:space="preserve"> mogące </w:t>
      </w:r>
      <w:r w:rsidRPr="004A2DFB">
        <w:rPr>
          <w:rFonts w:eastAsia="SimSun" w:cs="Tahoma"/>
          <w:kern w:val="3"/>
          <w:sz w:val="24"/>
          <w:szCs w:val="24"/>
        </w:rPr>
        <w:t>przyczyniać się do wyst</w:t>
      </w:r>
      <w:r w:rsidR="00B27432">
        <w:rPr>
          <w:rFonts w:eastAsia="SimSun" w:cs="Tahoma"/>
          <w:kern w:val="3"/>
          <w:sz w:val="24"/>
          <w:szCs w:val="24"/>
        </w:rPr>
        <w:t>ępowania</w:t>
      </w:r>
      <w:r w:rsidRPr="004A2DFB">
        <w:rPr>
          <w:rFonts w:eastAsia="SimSun" w:cs="Tahoma"/>
          <w:kern w:val="3"/>
          <w:sz w:val="24"/>
          <w:szCs w:val="24"/>
        </w:rPr>
        <w:t xml:space="preserve"> objawów </w:t>
      </w:r>
      <w:r w:rsidR="00B27432">
        <w:rPr>
          <w:rFonts w:eastAsia="SimSun" w:cs="Tahoma"/>
          <w:kern w:val="3"/>
          <w:sz w:val="24"/>
          <w:szCs w:val="24"/>
        </w:rPr>
        <w:t xml:space="preserve">towarzyszących </w:t>
      </w:r>
      <w:r w:rsidRPr="004A2DFB">
        <w:rPr>
          <w:rFonts w:eastAsia="SimSun" w:cs="Tahoma"/>
          <w:kern w:val="3"/>
          <w:sz w:val="24"/>
          <w:szCs w:val="24"/>
        </w:rPr>
        <w:t>mocznicy</w:t>
      </w:r>
      <w:r w:rsidR="00B27432">
        <w:rPr>
          <w:rFonts w:eastAsia="SimSun" w:cs="Tahoma"/>
          <w:kern w:val="3"/>
          <w:sz w:val="24"/>
          <w:szCs w:val="24"/>
        </w:rPr>
        <w:t xml:space="preserve"> (</w:t>
      </w:r>
      <w:r w:rsidR="00AF7A3A">
        <w:rPr>
          <w:rFonts w:eastAsia="SimSun" w:cs="Tahoma"/>
          <w:kern w:val="3"/>
          <w:sz w:val="24"/>
          <w:szCs w:val="24"/>
        </w:rPr>
        <w:t>4</w:t>
      </w:r>
      <w:r w:rsidR="00B27432">
        <w:rPr>
          <w:rFonts w:eastAsia="SimSun" w:cs="Tahoma"/>
          <w:kern w:val="3"/>
          <w:sz w:val="24"/>
          <w:szCs w:val="24"/>
        </w:rPr>
        <w:t>A)</w:t>
      </w:r>
      <w:r w:rsidRPr="004A2DFB">
        <w:rPr>
          <w:rFonts w:eastAsia="SimSun" w:cs="Tahoma"/>
          <w:kern w:val="3"/>
          <w:sz w:val="24"/>
          <w:szCs w:val="24"/>
        </w:rPr>
        <w:t>.</w:t>
      </w:r>
    </w:p>
    <w:p w:rsidR="00CE7FA8" w:rsidRPr="00C201F7" w:rsidRDefault="00CE7FA8" w:rsidP="00A13E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E7FA8">
        <w:rPr>
          <w:rFonts w:eastAsia="SimSun" w:cs="Tahoma"/>
          <w:kern w:val="3"/>
          <w:sz w:val="24"/>
          <w:szCs w:val="24"/>
        </w:rPr>
        <w:t xml:space="preserve">Ponieważ przewlekła </w:t>
      </w:r>
      <w:r w:rsidR="007815D2">
        <w:rPr>
          <w:rFonts w:eastAsia="SimSun" w:cs="Tahoma"/>
          <w:kern w:val="3"/>
          <w:sz w:val="24"/>
          <w:szCs w:val="24"/>
        </w:rPr>
        <w:t>choroba</w:t>
      </w:r>
      <w:r w:rsidRPr="00CE7FA8">
        <w:rPr>
          <w:rFonts w:eastAsia="SimSun" w:cs="Tahoma"/>
          <w:kern w:val="3"/>
          <w:sz w:val="24"/>
          <w:szCs w:val="24"/>
        </w:rPr>
        <w:t xml:space="preserve"> nerek powoduje zaburzenia w funkcjonowaniu ośrodkowego układu nerwowego </w:t>
      </w:r>
      <w:r w:rsidR="007815D2">
        <w:rPr>
          <w:rFonts w:eastAsia="SimSun" w:cs="Tahoma"/>
          <w:kern w:val="3"/>
          <w:sz w:val="24"/>
          <w:szCs w:val="24"/>
        </w:rPr>
        <w:t xml:space="preserve">nie </w:t>
      </w:r>
      <w:r w:rsidRPr="00CE7FA8">
        <w:rPr>
          <w:rFonts w:eastAsia="SimSun" w:cs="Tahoma"/>
          <w:kern w:val="3"/>
          <w:sz w:val="24"/>
          <w:szCs w:val="24"/>
        </w:rPr>
        <w:t xml:space="preserve">można </w:t>
      </w:r>
      <w:r w:rsidR="007815D2">
        <w:rPr>
          <w:rFonts w:eastAsia="SimSun" w:cs="Tahoma"/>
          <w:kern w:val="3"/>
          <w:sz w:val="24"/>
          <w:szCs w:val="24"/>
        </w:rPr>
        <w:t>wykluczyć</w:t>
      </w:r>
      <w:r w:rsidRPr="00CE7FA8">
        <w:rPr>
          <w:rFonts w:eastAsia="SimSun" w:cs="Tahoma"/>
          <w:kern w:val="3"/>
          <w:sz w:val="24"/>
          <w:szCs w:val="24"/>
        </w:rPr>
        <w:t xml:space="preserve">, </w:t>
      </w:r>
      <w:r w:rsidR="007815D2">
        <w:rPr>
          <w:rFonts w:eastAsia="SimSun" w:cs="Tahoma"/>
          <w:kern w:val="3"/>
          <w:sz w:val="24"/>
          <w:szCs w:val="24"/>
        </w:rPr>
        <w:t>iż</w:t>
      </w:r>
      <w:r w:rsidRPr="00CE7FA8">
        <w:rPr>
          <w:rFonts w:eastAsia="SimSun" w:cs="Tahoma"/>
          <w:kern w:val="3"/>
          <w:sz w:val="24"/>
          <w:szCs w:val="24"/>
        </w:rPr>
        <w:t xml:space="preserve"> </w:t>
      </w:r>
      <w:r w:rsidR="007815D2">
        <w:rPr>
          <w:rFonts w:eastAsia="SimSun" w:cs="Tahoma"/>
          <w:kern w:val="3"/>
          <w:sz w:val="24"/>
          <w:szCs w:val="24"/>
        </w:rPr>
        <w:t xml:space="preserve">zmieniony </w:t>
      </w:r>
      <w:r w:rsidRPr="00CE7FA8">
        <w:rPr>
          <w:rFonts w:eastAsia="SimSun" w:cs="Tahoma"/>
          <w:kern w:val="3"/>
          <w:sz w:val="24"/>
          <w:szCs w:val="24"/>
        </w:rPr>
        <w:t xml:space="preserve">metabolizm niektórych </w:t>
      </w:r>
      <w:proofErr w:type="spellStart"/>
      <w:r w:rsidRPr="00CE7FA8">
        <w:rPr>
          <w:rFonts w:eastAsia="SimSun" w:cs="Tahoma"/>
          <w:kern w:val="3"/>
          <w:sz w:val="24"/>
          <w:szCs w:val="24"/>
        </w:rPr>
        <w:t>kinurenin</w:t>
      </w:r>
      <w:proofErr w:type="spellEnd"/>
      <w:r w:rsidRPr="00CE7FA8">
        <w:rPr>
          <w:rFonts w:eastAsia="SimSun" w:cs="Tahoma"/>
          <w:kern w:val="3"/>
          <w:sz w:val="24"/>
          <w:szCs w:val="24"/>
        </w:rPr>
        <w:t xml:space="preserve"> może odgrywać ważną rolę w </w:t>
      </w:r>
      <w:r w:rsidR="007815D2">
        <w:rPr>
          <w:rFonts w:eastAsia="SimSun" w:cs="Tahoma"/>
          <w:kern w:val="3"/>
          <w:sz w:val="24"/>
          <w:szCs w:val="24"/>
        </w:rPr>
        <w:t xml:space="preserve">patogenezie </w:t>
      </w:r>
      <w:r w:rsidRPr="00CE7FA8">
        <w:rPr>
          <w:rFonts w:eastAsia="SimSun" w:cs="Tahoma"/>
          <w:kern w:val="3"/>
          <w:sz w:val="24"/>
          <w:szCs w:val="24"/>
        </w:rPr>
        <w:t xml:space="preserve">encefalopatii mocznicowej. </w:t>
      </w:r>
      <w:r w:rsidR="007815D2">
        <w:rPr>
          <w:rFonts w:eastAsia="SimSun" w:cs="Tahoma"/>
          <w:kern w:val="3"/>
          <w:sz w:val="24"/>
          <w:szCs w:val="24"/>
        </w:rPr>
        <w:t>W tym celu oceniliśmy p</w:t>
      </w:r>
      <w:r w:rsidRPr="00CE7FA8">
        <w:rPr>
          <w:rFonts w:eastAsia="SimSun" w:cs="Tahoma"/>
          <w:kern w:val="3"/>
          <w:sz w:val="24"/>
          <w:szCs w:val="24"/>
        </w:rPr>
        <w:t>oziom</w:t>
      </w:r>
      <w:r w:rsidR="007815D2">
        <w:rPr>
          <w:rFonts w:eastAsia="SimSun" w:cs="Tahoma"/>
          <w:kern w:val="3"/>
          <w:sz w:val="24"/>
          <w:szCs w:val="24"/>
        </w:rPr>
        <w:t xml:space="preserve"> tryptofanu</w:t>
      </w:r>
      <w:r w:rsidRPr="00CE7FA8">
        <w:rPr>
          <w:rFonts w:eastAsia="SimSun" w:cs="Tahoma"/>
          <w:kern w:val="3"/>
          <w:sz w:val="24"/>
          <w:szCs w:val="24"/>
        </w:rPr>
        <w:t xml:space="preserve">, </w:t>
      </w:r>
      <w:r w:rsidR="007815D2">
        <w:rPr>
          <w:rFonts w:eastAsia="SimSun" w:cs="Tahoma"/>
          <w:kern w:val="3"/>
          <w:sz w:val="24"/>
          <w:szCs w:val="24"/>
        </w:rPr>
        <w:t>kinureniny</w:t>
      </w:r>
      <w:r w:rsidRPr="00CE7FA8">
        <w:rPr>
          <w:rFonts w:eastAsia="SimSun" w:cs="Tahoma"/>
          <w:kern w:val="3"/>
          <w:sz w:val="24"/>
          <w:szCs w:val="24"/>
        </w:rPr>
        <w:t xml:space="preserve"> i </w:t>
      </w:r>
      <w:r w:rsidR="007815D2">
        <w:rPr>
          <w:rFonts w:eastAsia="SimSun" w:cs="Tahoma"/>
          <w:kern w:val="3"/>
          <w:sz w:val="24"/>
          <w:szCs w:val="24"/>
        </w:rPr>
        <w:t>3-hydroksykinureniny</w:t>
      </w:r>
      <w:r w:rsidRPr="00CE7FA8">
        <w:rPr>
          <w:rFonts w:eastAsia="SimSun" w:cs="Tahoma"/>
          <w:kern w:val="3"/>
          <w:sz w:val="24"/>
          <w:szCs w:val="24"/>
        </w:rPr>
        <w:t xml:space="preserve"> w osoczu </w:t>
      </w:r>
      <w:r w:rsidR="007815D2">
        <w:rPr>
          <w:rFonts w:eastAsia="SimSun" w:cs="Tahoma"/>
          <w:kern w:val="3"/>
          <w:sz w:val="24"/>
          <w:szCs w:val="24"/>
        </w:rPr>
        <w:t>oraz</w:t>
      </w:r>
      <w:r w:rsidRPr="00CE7FA8">
        <w:rPr>
          <w:rFonts w:eastAsia="SimSun" w:cs="Tahoma"/>
          <w:kern w:val="3"/>
          <w:sz w:val="24"/>
          <w:szCs w:val="24"/>
        </w:rPr>
        <w:t xml:space="preserve"> różnych regionach mózgu szczurów z mocznicą. Całkowite stężenie </w:t>
      </w:r>
      <w:r w:rsidR="00A75531">
        <w:rPr>
          <w:rFonts w:eastAsia="SimSun" w:cs="Tahoma"/>
          <w:kern w:val="3"/>
          <w:sz w:val="24"/>
          <w:szCs w:val="24"/>
        </w:rPr>
        <w:t>tryptofanu</w:t>
      </w:r>
      <w:r w:rsidRPr="00CE7FA8">
        <w:rPr>
          <w:rFonts w:eastAsia="SimSun" w:cs="Tahoma"/>
          <w:kern w:val="3"/>
          <w:sz w:val="24"/>
          <w:szCs w:val="24"/>
        </w:rPr>
        <w:t xml:space="preserve"> w osoczu, jak również we wszystkich badanych </w:t>
      </w:r>
      <w:r w:rsidR="007815D2">
        <w:rPr>
          <w:rFonts w:eastAsia="SimSun" w:cs="Tahoma"/>
          <w:kern w:val="3"/>
          <w:sz w:val="24"/>
          <w:szCs w:val="24"/>
        </w:rPr>
        <w:t>obszarach mózgu uległo</w:t>
      </w:r>
      <w:r w:rsidRPr="00CE7FA8">
        <w:rPr>
          <w:rFonts w:eastAsia="SimSun" w:cs="Tahoma"/>
          <w:kern w:val="3"/>
          <w:sz w:val="24"/>
          <w:szCs w:val="24"/>
        </w:rPr>
        <w:t xml:space="preserve"> </w:t>
      </w:r>
      <w:r w:rsidR="007815D2">
        <w:rPr>
          <w:rFonts w:eastAsia="SimSun" w:cs="Tahoma"/>
          <w:kern w:val="3"/>
          <w:sz w:val="24"/>
          <w:szCs w:val="24"/>
        </w:rPr>
        <w:t>istotnemu statystycznie</w:t>
      </w:r>
      <w:r w:rsidRPr="00CE7FA8">
        <w:rPr>
          <w:rFonts w:eastAsia="SimSun" w:cs="Tahoma"/>
          <w:kern w:val="3"/>
          <w:sz w:val="24"/>
          <w:szCs w:val="24"/>
        </w:rPr>
        <w:t xml:space="preserve"> </w:t>
      </w:r>
      <w:r w:rsidR="007815D2">
        <w:rPr>
          <w:rFonts w:eastAsia="SimSun" w:cs="Tahoma"/>
          <w:kern w:val="3"/>
          <w:sz w:val="24"/>
          <w:szCs w:val="24"/>
        </w:rPr>
        <w:t>obniżeniu u zwierząt z zaawansowaną chorobą nerek w porównaniu do grupy kontrolnej.</w:t>
      </w:r>
      <w:r w:rsidRPr="00CE7FA8">
        <w:rPr>
          <w:rFonts w:eastAsia="SimSun" w:cs="Tahoma"/>
          <w:kern w:val="3"/>
          <w:sz w:val="24"/>
          <w:szCs w:val="24"/>
        </w:rPr>
        <w:t xml:space="preserve"> Niespodziewanie </w:t>
      </w:r>
      <w:r w:rsidR="007815D2">
        <w:rPr>
          <w:rFonts w:eastAsia="SimSun" w:cs="Tahoma"/>
          <w:kern w:val="3"/>
          <w:sz w:val="24"/>
          <w:szCs w:val="24"/>
        </w:rPr>
        <w:t>zaobserwowaliśmy wzrost stężenia kinureniny</w:t>
      </w:r>
      <w:r w:rsidRPr="00CE7FA8">
        <w:rPr>
          <w:rFonts w:eastAsia="SimSun" w:cs="Tahoma"/>
          <w:kern w:val="3"/>
          <w:sz w:val="24"/>
          <w:szCs w:val="24"/>
        </w:rPr>
        <w:t xml:space="preserve"> i </w:t>
      </w:r>
      <w:r w:rsidR="007815D2">
        <w:rPr>
          <w:rFonts w:eastAsia="SimSun" w:cs="Tahoma"/>
          <w:kern w:val="3"/>
          <w:sz w:val="24"/>
          <w:szCs w:val="24"/>
        </w:rPr>
        <w:t>3-hydroksykinureniny</w:t>
      </w:r>
      <w:r w:rsidRPr="00CE7FA8">
        <w:rPr>
          <w:rFonts w:eastAsia="SimSun" w:cs="Tahoma"/>
          <w:kern w:val="3"/>
          <w:sz w:val="24"/>
          <w:szCs w:val="24"/>
        </w:rPr>
        <w:t xml:space="preserve"> zarówno w osoczu, jak i w różnych regionach mózgu. </w:t>
      </w:r>
      <w:r w:rsidR="007815D2">
        <w:rPr>
          <w:rFonts w:eastAsia="SimSun" w:cs="Tahoma"/>
          <w:kern w:val="3"/>
          <w:sz w:val="24"/>
          <w:szCs w:val="24"/>
        </w:rPr>
        <w:t>U zwierząt mocznicowych poziom</w:t>
      </w:r>
      <w:r w:rsidRPr="00CE7FA8">
        <w:rPr>
          <w:rFonts w:eastAsia="SimSun" w:cs="Tahoma"/>
          <w:kern w:val="3"/>
          <w:sz w:val="24"/>
          <w:szCs w:val="24"/>
        </w:rPr>
        <w:t xml:space="preserve"> </w:t>
      </w:r>
      <w:r w:rsidR="007815D2">
        <w:rPr>
          <w:rFonts w:eastAsia="SimSun" w:cs="Tahoma"/>
          <w:kern w:val="3"/>
          <w:sz w:val="24"/>
          <w:szCs w:val="24"/>
        </w:rPr>
        <w:t>kinureniny</w:t>
      </w:r>
      <w:r w:rsidRPr="00CE7FA8">
        <w:rPr>
          <w:rFonts w:eastAsia="SimSun" w:cs="Tahoma"/>
          <w:kern w:val="3"/>
          <w:sz w:val="24"/>
          <w:szCs w:val="24"/>
        </w:rPr>
        <w:t xml:space="preserve"> był</w:t>
      </w:r>
      <w:r w:rsidRPr="00E82C0C">
        <w:rPr>
          <w:rFonts w:eastAsia="SimSun" w:cs="Tahoma"/>
          <w:strike/>
          <w:kern w:val="3"/>
          <w:sz w:val="24"/>
          <w:szCs w:val="24"/>
        </w:rPr>
        <w:t>y</w:t>
      </w:r>
      <w:r w:rsidRPr="00CE7FA8">
        <w:rPr>
          <w:rFonts w:eastAsia="SimSun" w:cs="Tahoma"/>
          <w:kern w:val="3"/>
          <w:sz w:val="24"/>
          <w:szCs w:val="24"/>
        </w:rPr>
        <w:t xml:space="preserve"> około dwa razy wyższ</w:t>
      </w:r>
      <w:r w:rsidR="007815D2">
        <w:rPr>
          <w:rFonts w:eastAsia="SimSun" w:cs="Tahoma"/>
          <w:kern w:val="3"/>
          <w:sz w:val="24"/>
          <w:szCs w:val="24"/>
        </w:rPr>
        <w:t>y</w:t>
      </w:r>
      <w:r w:rsidRPr="00CE7FA8">
        <w:rPr>
          <w:rFonts w:eastAsia="SimSun" w:cs="Tahoma"/>
          <w:kern w:val="3"/>
          <w:sz w:val="24"/>
          <w:szCs w:val="24"/>
        </w:rPr>
        <w:t xml:space="preserve"> w móżdżku, śródmózgowiu i korze mózgowej w porównaniu do grupy kontrolnej. </w:t>
      </w:r>
      <w:r w:rsidR="007815D2">
        <w:rPr>
          <w:rFonts w:eastAsia="SimSun" w:cs="Tahoma"/>
          <w:kern w:val="3"/>
          <w:sz w:val="24"/>
          <w:szCs w:val="24"/>
        </w:rPr>
        <w:t>Natomiast z</w:t>
      </w:r>
      <w:r w:rsidRPr="00CE7FA8">
        <w:rPr>
          <w:rFonts w:eastAsia="SimSun" w:cs="Tahoma"/>
          <w:kern w:val="3"/>
          <w:sz w:val="24"/>
          <w:szCs w:val="24"/>
        </w:rPr>
        <w:t>miany poziomu 3-</w:t>
      </w:r>
      <w:r w:rsidR="007815D2">
        <w:rPr>
          <w:rFonts w:eastAsia="SimSun" w:cs="Tahoma"/>
          <w:kern w:val="3"/>
          <w:sz w:val="24"/>
          <w:szCs w:val="24"/>
        </w:rPr>
        <w:t>hydroksykinureniny</w:t>
      </w:r>
      <w:r w:rsidRPr="00CE7FA8">
        <w:rPr>
          <w:rFonts w:eastAsia="SimSun" w:cs="Tahoma"/>
          <w:kern w:val="3"/>
          <w:sz w:val="24"/>
          <w:szCs w:val="24"/>
        </w:rPr>
        <w:t xml:space="preserve"> były </w:t>
      </w:r>
      <w:r w:rsidR="007815D2">
        <w:rPr>
          <w:rFonts w:eastAsia="SimSun" w:cs="Tahoma"/>
          <w:kern w:val="3"/>
          <w:sz w:val="24"/>
          <w:szCs w:val="24"/>
        </w:rPr>
        <w:t>naj</w:t>
      </w:r>
      <w:r w:rsidRPr="00CE7FA8">
        <w:rPr>
          <w:rFonts w:eastAsia="SimSun" w:cs="Tahoma"/>
          <w:kern w:val="3"/>
          <w:sz w:val="24"/>
          <w:szCs w:val="24"/>
        </w:rPr>
        <w:t>bardziej w</w:t>
      </w:r>
      <w:r w:rsidR="007815D2">
        <w:rPr>
          <w:rFonts w:eastAsia="SimSun" w:cs="Tahoma"/>
          <w:kern w:val="3"/>
          <w:sz w:val="24"/>
          <w:szCs w:val="24"/>
        </w:rPr>
        <w:t>idoczne</w:t>
      </w:r>
      <w:r w:rsidRPr="00CE7FA8">
        <w:rPr>
          <w:rFonts w:eastAsia="SimSun" w:cs="Tahoma"/>
          <w:kern w:val="3"/>
          <w:sz w:val="24"/>
          <w:szCs w:val="24"/>
        </w:rPr>
        <w:t xml:space="preserve"> w </w:t>
      </w:r>
      <w:proofErr w:type="spellStart"/>
      <w:r w:rsidRPr="00CE7FA8">
        <w:rPr>
          <w:rFonts w:eastAsia="SimSun" w:cs="Tahoma"/>
          <w:kern w:val="3"/>
          <w:sz w:val="24"/>
          <w:szCs w:val="24"/>
        </w:rPr>
        <w:t>prążkowiu</w:t>
      </w:r>
      <w:proofErr w:type="spellEnd"/>
      <w:r w:rsidRPr="00CE7FA8">
        <w:rPr>
          <w:rFonts w:eastAsia="SimSun" w:cs="Tahoma"/>
          <w:kern w:val="3"/>
          <w:sz w:val="24"/>
          <w:szCs w:val="24"/>
        </w:rPr>
        <w:t xml:space="preserve"> i rdzeniu. Dane te sugerują, że </w:t>
      </w:r>
      <w:r w:rsidR="007815D2">
        <w:rPr>
          <w:rFonts w:eastAsia="SimSun" w:cs="Tahoma"/>
          <w:kern w:val="3"/>
          <w:sz w:val="24"/>
          <w:szCs w:val="24"/>
        </w:rPr>
        <w:t>przewlekła choroba nerek</w:t>
      </w:r>
      <w:r w:rsidRPr="00CE7FA8">
        <w:rPr>
          <w:rFonts w:eastAsia="SimSun" w:cs="Tahoma"/>
          <w:kern w:val="3"/>
          <w:sz w:val="24"/>
          <w:szCs w:val="24"/>
        </w:rPr>
        <w:t xml:space="preserve"> powoduje głębokie zaburzenia szlaku </w:t>
      </w:r>
      <w:proofErr w:type="spellStart"/>
      <w:r w:rsidRPr="00CE7FA8">
        <w:rPr>
          <w:rFonts w:eastAsia="SimSun" w:cs="Tahoma"/>
          <w:kern w:val="3"/>
          <w:sz w:val="24"/>
          <w:szCs w:val="24"/>
        </w:rPr>
        <w:t>kinureninowego</w:t>
      </w:r>
      <w:proofErr w:type="spellEnd"/>
      <w:r w:rsidRPr="00CE7FA8">
        <w:rPr>
          <w:rFonts w:eastAsia="SimSun" w:cs="Tahoma"/>
          <w:kern w:val="3"/>
          <w:sz w:val="24"/>
          <w:szCs w:val="24"/>
        </w:rPr>
        <w:t xml:space="preserve"> w OUN, co może być odpowiedzialne za nieprawidłowości neurologiczne obserwowane u mocznicy</w:t>
      </w:r>
      <w:r w:rsidR="007815D2">
        <w:rPr>
          <w:rFonts w:eastAsia="SimSun" w:cs="Tahoma"/>
          <w:kern w:val="3"/>
          <w:sz w:val="24"/>
          <w:szCs w:val="24"/>
        </w:rPr>
        <w:t xml:space="preserve"> (</w:t>
      </w:r>
      <w:r w:rsidR="00AF7A3A">
        <w:rPr>
          <w:rFonts w:eastAsia="SimSun" w:cs="Tahoma"/>
          <w:kern w:val="3"/>
          <w:sz w:val="24"/>
          <w:szCs w:val="24"/>
        </w:rPr>
        <w:t>5</w:t>
      </w:r>
      <w:r w:rsidR="007815D2">
        <w:rPr>
          <w:rFonts w:eastAsia="SimSun" w:cs="Tahoma"/>
          <w:kern w:val="3"/>
          <w:sz w:val="24"/>
          <w:szCs w:val="24"/>
        </w:rPr>
        <w:t>A)</w:t>
      </w:r>
      <w:r w:rsidRPr="00CE7FA8">
        <w:rPr>
          <w:rFonts w:eastAsia="SimSun" w:cs="Tahoma"/>
          <w:kern w:val="3"/>
          <w:sz w:val="24"/>
          <w:szCs w:val="24"/>
        </w:rPr>
        <w:t>.</w:t>
      </w:r>
    </w:p>
    <w:p w:rsidR="00C201F7" w:rsidRPr="00480B29" w:rsidRDefault="00070146" w:rsidP="00480B29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bCs/>
          <w:color w:val="000000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 xml:space="preserve">Kolejnym tematem badawczym była ocena zachowania się metabolitów tryptofanu szklaku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kinureninowego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u pacjentów z zaćmą</w:t>
      </w:r>
      <w:r w:rsidR="004B3509" w:rsidRPr="00C201F7">
        <w:rPr>
          <w:rFonts w:eastAsia="SimSun" w:cs="Tahoma"/>
          <w:kern w:val="3"/>
          <w:sz w:val="24"/>
          <w:szCs w:val="24"/>
        </w:rPr>
        <w:t xml:space="preserve"> towarzyszącą cukrzycy</w:t>
      </w:r>
      <w:r w:rsidR="00CE7FA8">
        <w:rPr>
          <w:rFonts w:eastAsia="SimSun" w:cs="Tahoma"/>
          <w:kern w:val="3"/>
          <w:sz w:val="24"/>
          <w:szCs w:val="24"/>
        </w:rPr>
        <w:t xml:space="preserve"> (</w:t>
      </w:r>
      <w:r w:rsidR="00AF7A3A">
        <w:rPr>
          <w:rFonts w:eastAsia="SimSun" w:cs="Tahoma"/>
          <w:kern w:val="3"/>
          <w:sz w:val="24"/>
          <w:szCs w:val="24"/>
        </w:rPr>
        <w:t>3</w:t>
      </w:r>
      <w:r w:rsidR="00CE7FA8">
        <w:rPr>
          <w:rFonts w:eastAsia="SimSun" w:cs="Tahoma"/>
          <w:kern w:val="3"/>
          <w:sz w:val="24"/>
          <w:szCs w:val="24"/>
        </w:rPr>
        <w:t>A)</w:t>
      </w:r>
      <w:r w:rsidRPr="00C201F7">
        <w:rPr>
          <w:rFonts w:eastAsia="SimSun" w:cs="Tahoma"/>
          <w:kern w:val="3"/>
          <w:sz w:val="24"/>
          <w:szCs w:val="24"/>
        </w:rPr>
        <w:t xml:space="preserve">. </w:t>
      </w:r>
      <w:r w:rsidR="004B3509" w:rsidRPr="00C201F7">
        <w:rPr>
          <w:rFonts w:eastAsia="SimSun" w:cs="Tahoma"/>
          <w:kern w:val="3"/>
          <w:sz w:val="24"/>
          <w:szCs w:val="24"/>
        </w:rPr>
        <w:t xml:space="preserve">Stężenie tryptofanu, </w:t>
      </w:r>
      <w:proofErr w:type="spellStart"/>
      <w:r w:rsidR="004B3509" w:rsidRPr="00C201F7">
        <w:rPr>
          <w:rFonts w:eastAsia="SimSun" w:cs="Tahoma"/>
          <w:kern w:val="3"/>
          <w:sz w:val="24"/>
          <w:szCs w:val="24"/>
        </w:rPr>
        <w:t>kynureniny</w:t>
      </w:r>
      <w:proofErr w:type="spellEnd"/>
      <w:r w:rsidR="004B3509" w:rsidRPr="00C201F7">
        <w:rPr>
          <w:rFonts w:eastAsia="SimSun" w:cs="Tahoma"/>
          <w:kern w:val="3"/>
          <w:sz w:val="24"/>
          <w:szCs w:val="24"/>
        </w:rPr>
        <w:t xml:space="preserve">, 3-hydroksykinureniny, kwasu </w:t>
      </w:r>
      <w:proofErr w:type="spellStart"/>
      <w:r w:rsidR="004B3509" w:rsidRPr="00C201F7">
        <w:rPr>
          <w:rFonts w:eastAsia="SimSun" w:cs="Tahoma"/>
          <w:kern w:val="3"/>
          <w:sz w:val="24"/>
          <w:szCs w:val="24"/>
        </w:rPr>
        <w:t>kinureninowego</w:t>
      </w:r>
      <w:proofErr w:type="spellEnd"/>
      <w:r w:rsidR="004B3509" w:rsidRPr="00C201F7">
        <w:rPr>
          <w:rFonts w:eastAsia="SimSun" w:cs="Tahoma"/>
          <w:kern w:val="3"/>
          <w:sz w:val="24"/>
          <w:szCs w:val="24"/>
        </w:rPr>
        <w:t xml:space="preserve"> i </w:t>
      </w:r>
      <w:proofErr w:type="spellStart"/>
      <w:r w:rsidR="004B3509" w:rsidRPr="00C201F7">
        <w:rPr>
          <w:rFonts w:eastAsia="SimSun" w:cs="Tahoma"/>
          <w:kern w:val="3"/>
          <w:sz w:val="24"/>
          <w:szCs w:val="24"/>
        </w:rPr>
        <w:t>antranilowego</w:t>
      </w:r>
      <w:proofErr w:type="spellEnd"/>
      <w:r w:rsidR="004B3509" w:rsidRPr="00C201F7">
        <w:rPr>
          <w:rFonts w:eastAsia="SimSun" w:cs="Tahoma"/>
          <w:kern w:val="3"/>
          <w:sz w:val="24"/>
          <w:szCs w:val="24"/>
        </w:rPr>
        <w:t xml:space="preserve"> mierzono za pomocą wysokosprawnej chromatografii cieczowej (HPLC) w cieczy wodnistej i soczewkach </w:t>
      </w:r>
      <w:r w:rsidR="00A75531">
        <w:rPr>
          <w:rFonts w:eastAsia="SimSun" w:cs="Tahoma"/>
          <w:kern w:val="3"/>
          <w:sz w:val="24"/>
          <w:szCs w:val="24"/>
        </w:rPr>
        <w:t>po</w:t>
      </w:r>
      <w:r w:rsidR="004B3509" w:rsidRPr="00C201F7">
        <w:rPr>
          <w:rFonts w:eastAsia="SimSun" w:cs="Tahoma"/>
          <w:kern w:val="3"/>
          <w:sz w:val="24"/>
          <w:szCs w:val="24"/>
        </w:rPr>
        <w:t xml:space="preserve">zyskanych w trakcie chirurgicznego usunięcia zaćmy. Stwierdziliśmy wzrost stężenia kinureniny, 3-hydroksykinureniny i kwasu </w:t>
      </w:r>
      <w:proofErr w:type="spellStart"/>
      <w:r w:rsidR="004B3509" w:rsidRPr="00C201F7">
        <w:rPr>
          <w:rFonts w:eastAsia="SimSun" w:cs="Tahoma"/>
          <w:kern w:val="3"/>
          <w:sz w:val="24"/>
          <w:szCs w:val="24"/>
        </w:rPr>
        <w:t>antranilowego</w:t>
      </w:r>
      <w:proofErr w:type="spellEnd"/>
      <w:r w:rsidR="004B3509" w:rsidRPr="00C201F7">
        <w:rPr>
          <w:rFonts w:eastAsia="SimSun" w:cs="Tahoma"/>
          <w:kern w:val="3"/>
          <w:sz w:val="24"/>
          <w:szCs w:val="24"/>
        </w:rPr>
        <w:t xml:space="preserve"> w cieczy wodnistej </w:t>
      </w:r>
      <w:r w:rsidR="004B3509" w:rsidRPr="00C201F7">
        <w:rPr>
          <w:rFonts w:eastAsia="SimSun" w:cs="Tahoma"/>
          <w:kern w:val="3"/>
          <w:sz w:val="24"/>
          <w:szCs w:val="24"/>
        </w:rPr>
        <w:lastRenderedPageBreak/>
        <w:t xml:space="preserve">pacjentów z cukrzycą, jak również wzrost stężenia tryptofanu i wszystkich jego analizowanych metabolitów w soczewkach. </w:t>
      </w:r>
      <w:r w:rsidR="00C37CF2" w:rsidRPr="00C201F7">
        <w:rPr>
          <w:rFonts w:eastAsia="SimSun" w:cs="Tahoma"/>
          <w:bCs/>
          <w:color w:val="000000"/>
          <w:kern w:val="3"/>
          <w:sz w:val="24"/>
          <w:szCs w:val="24"/>
        </w:rPr>
        <w:t>Uzyskane wyniki wskazują, iż przyczyną występującego u tych pacjentów zmętnienia soczewki najprawdopodobniej są efekty wywierane przez pochodne tryptofanu</w:t>
      </w:r>
      <w:r w:rsidR="00AF7A3A">
        <w:rPr>
          <w:rFonts w:eastAsia="SimSun" w:cs="Tahoma"/>
          <w:bCs/>
          <w:color w:val="000000"/>
          <w:kern w:val="3"/>
          <w:sz w:val="24"/>
          <w:szCs w:val="24"/>
        </w:rPr>
        <w:t xml:space="preserve"> (3</w:t>
      </w:r>
      <w:r w:rsidR="00CE7FA8">
        <w:rPr>
          <w:rFonts w:eastAsia="SimSun" w:cs="Tahoma"/>
          <w:bCs/>
          <w:color w:val="000000"/>
          <w:kern w:val="3"/>
          <w:sz w:val="24"/>
          <w:szCs w:val="24"/>
        </w:rPr>
        <w:t>A)</w:t>
      </w:r>
      <w:r w:rsidR="00C37CF2" w:rsidRPr="00C201F7">
        <w:rPr>
          <w:rFonts w:eastAsia="SimSun" w:cs="Tahoma"/>
          <w:bCs/>
          <w:color w:val="000000"/>
          <w:kern w:val="3"/>
          <w:sz w:val="24"/>
          <w:szCs w:val="24"/>
        </w:rPr>
        <w:t>.</w:t>
      </w:r>
    </w:p>
    <w:p w:rsidR="009C6A0F" w:rsidRPr="00ED7390" w:rsidRDefault="009C6A0F" w:rsidP="00A13E0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kern w:val="3"/>
          <w:sz w:val="20"/>
          <w:szCs w:val="20"/>
          <w:lang w:val="en-US"/>
        </w:rPr>
      </w:pP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Pawlak D, </w:t>
      </w:r>
      <w:proofErr w:type="spellStart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, Buczko W. 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2001.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Kynurenine and its metabolites in the rat with experimental renal insuffici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ency. J </w:t>
      </w:r>
      <w:proofErr w:type="spellStart"/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Physiol</w:t>
      </w:r>
      <w:proofErr w:type="spellEnd"/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 </w:t>
      </w:r>
      <w:proofErr w:type="spellStart"/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Pharmacol</w:t>
      </w:r>
      <w:proofErr w:type="spellEnd"/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. 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52,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755-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7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66. </w:t>
      </w:r>
    </w:p>
    <w:p w:rsidR="009C6A0F" w:rsidRPr="00ED7390" w:rsidRDefault="009C6A0F" w:rsidP="00A13E0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kern w:val="3"/>
          <w:sz w:val="20"/>
          <w:szCs w:val="20"/>
        </w:rPr>
      </w:pPr>
      <w:proofErr w:type="spellStart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, Pawlak D, Buczko W. </w:t>
      </w:r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2001. 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Enzymy szlaku 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</w:rPr>
        <w:t>kinureninowego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. </w:t>
      </w:r>
      <w:proofErr w:type="spellStart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>Postepy</w:t>
      </w:r>
      <w:proofErr w:type="spellEnd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 </w:t>
      </w:r>
      <w:proofErr w:type="spellStart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>Hig</w:t>
      </w:r>
      <w:proofErr w:type="spellEnd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 </w:t>
      </w:r>
      <w:proofErr w:type="spellStart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>Med</w:t>
      </w:r>
      <w:proofErr w:type="spellEnd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 </w:t>
      </w:r>
      <w:proofErr w:type="spellStart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>Dosw</w:t>
      </w:r>
      <w:proofErr w:type="spellEnd"/>
      <w:r w:rsidR="00AF7A3A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. </w:t>
      </w:r>
      <w:r w:rsidR="00945138">
        <w:rPr>
          <w:rFonts w:eastAsia="Courier New" w:cs="Courier New"/>
          <w:color w:val="000000"/>
          <w:kern w:val="3"/>
          <w:sz w:val="20"/>
          <w:szCs w:val="20"/>
        </w:rPr>
        <w:t xml:space="preserve">55, 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>715-</w:t>
      </w:r>
      <w:r w:rsidR="00945138">
        <w:rPr>
          <w:rFonts w:eastAsia="Courier New" w:cs="Courier New"/>
          <w:color w:val="000000"/>
          <w:kern w:val="3"/>
          <w:sz w:val="20"/>
          <w:szCs w:val="20"/>
        </w:rPr>
        <w:t>7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31. </w:t>
      </w:r>
    </w:p>
    <w:p w:rsidR="00AF7A3A" w:rsidRPr="00ED7390" w:rsidRDefault="00AF7A3A" w:rsidP="00AF7A3A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0"/>
          <w:szCs w:val="20"/>
          <w:lang w:val="en-US"/>
        </w:rPr>
      </w:pP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Andrzejewska-Buczko J, Pawlak D, </w:t>
      </w:r>
      <w:proofErr w:type="spellStart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, Matys T, Buczko W. 2001.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Possible involvement of 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kynurenamines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 in the pathogenesis of cataract in diabetic patients. Med 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Sci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 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Monit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. 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7,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742-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74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5. </w:t>
      </w:r>
    </w:p>
    <w:p w:rsidR="009C6A0F" w:rsidRPr="00ED7390" w:rsidRDefault="009C6A0F" w:rsidP="00A13E0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0"/>
          <w:szCs w:val="20"/>
          <w:lang w:val="en-US"/>
        </w:rPr>
      </w:pP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Pawlak D, </w:t>
      </w:r>
      <w:proofErr w:type="spellStart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, 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</w:rPr>
        <w:t>Mysliwiec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 P, Buczko W. 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2002.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Tryptophan metabolism via the kynurenine pathway in experimental chronic renal failure. 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Nephron 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90,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328-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3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35. </w:t>
      </w:r>
    </w:p>
    <w:p w:rsidR="00C37CF2" w:rsidRPr="00ED7390" w:rsidRDefault="009C6A0F" w:rsidP="0032459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0"/>
          <w:szCs w:val="20"/>
          <w:lang w:val="en-US"/>
        </w:rPr>
      </w:pPr>
      <w:r w:rsidRPr="00ED7390">
        <w:rPr>
          <w:rFonts w:eastAsia="Courier New" w:cs="Courier New"/>
          <w:color w:val="000000"/>
          <w:kern w:val="3"/>
          <w:sz w:val="20"/>
          <w:szCs w:val="20"/>
        </w:rPr>
        <w:t>Topczewska-</w:t>
      </w:r>
      <w:proofErr w:type="spellStart"/>
      <w:r w:rsidRPr="00ED7390">
        <w:rPr>
          <w:rFonts w:eastAsia="Courier New" w:cs="Courier New"/>
          <w:color w:val="000000"/>
          <w:kern w:val="3"/>
          <w:sz w:val="20"/>
          <w:szCs w:val="20"/>
        </w:rPr>
        <w:t>Bruns</w:t>
      </w:r>
      <w:proofErr w:type="spellEnd"/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 J, Pawlak D, Chabielska E, </w:t>
      </w:r>
      <w:proofErr w:type="spellStart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ED7390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, Buczko W. 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</w:rPr>
        <w:t xml:space="preserve">2002.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Increased levels of 3-hydroxykynurenine in different brain regions of rats with chronic renal insu</w:t>
      </w:r>
      <w:r w:rsidR="0032459C"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fficiency. Brain Res Bull. 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58, 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>423-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42</w:t>
      </w:r>
      <w:r w:rsidRPr="00ED7390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8. </w:t>
      </w:r>
    </w:p>
    <w:p w:rsidR="009C6A0F" w:rsidRPr="00C201F7" w:rsidRDefault="009C6A0F" w:rsidP="00A13E04">
      <w:pPr>
        <w:suppressAutoHyphens/>
        <w:autoSpaceDN w:val="0"/>
        <w:spacing w:after="0" w:line="276" w:lineRule="auto"/>
        <w:jc w:val="both"/>
        <w:textAlignment w:val="baseline"/>
        <w:rPr>
          <w:rFonts w:eastAsia="SimSun" w:cs="Tahoma"/>
          <w:b/>
          <w:bCs/>
          <w:color w:val="000000"/>
          <w:kern w:val="3"/>
          <w:sz w:val="24"/>
          <w:szCs w:val="24"/>
        </w:rPr>
      </w:pP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B. </w:t>
      </w:r>
      <w:r w:rsidR="00490E8E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Zmiany behawioralne i farmakoterapia p</w:t>
      </w: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rzewlekł</w:t>
      </w:r>
      <w:r w:rsidR="00490E8E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ych</w:t>
      </w: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 </w:t>
      </w:r>
      <w:r w:rsidR="00490E8E"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>chorób</w:t>
      </w:r>
      <w:r w:rsidRPr="00C201F7">
        <w:rPr>
          <w:rFonts w:eastAsia="SimSun" w:cs="Tahoma"/>
          <w:b/>
          <w:bCs/>
          <w:color w:val="000000"/>
          <w:kern w:val="3"/>
          <w:sz w:val="24"/>
          <w:szCs w:val="24"/>
        </w:rPr>
        <w:t xml:space="preserve"> nerek</w:t>
      </w:r>
    </w:p>
    <w:p w:rsidR="00490E8E" w:rsidRPr="00C201F7" w:rsidRDefault="00490E8E" w:rsidP="00CE7FA8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 xml:space="preserve">Kontynuując temat chorób nerek w dalszym etapie oceniliśmy zmiany behawioralne u szczurów z doświadczalnie indukowaną niewydolnością nerek. W teście otwartego pola zaobserwowaliśmy spadek aktywności lokomotorycznej, eksploracyjnej i emocjonalnej u zwierząt z zaawansowaną </w:t>
      </w:r>
      <w:r w:rsidR="00A75531">
        <w:rPr>
          <w:rFonts w:eastAsia="SimSun" w:cs="Tahoma"/>
          <w:kern w:val="3"/>
          <w:sz w:val="24"/>
          <w:szCs w:val="24"/>
        </w:rPr>
        <w:t>chorobą</w:t>
      </w:r>
      <w:r w:rsidRPr="00C201F7">
        <w:rPr>
          <w:rFonts w:eastAsia="SimSun" w:cs="Tahoma"/>
          <w:kern w:val="3"/>
          <w:sz w:val="24"/>
          <w:szCs w:val="24"/>
        </w:rPr>
        <w:t xml:space="preserve"> nerek.</w:t>
      </w:r>
      <w:r w:rsidR="00B36702" w:rsidRPr="00C201F7">
        <w:rPr>
          <w:rFonts w:eastAsia="SimSun" w:cs="Tahoma"/>
          <w:kern w:val="3"/>
          <w:sz w:val="24"/>
          <w:szCs w:val="24"/>
        </w:rPr>
        <w:t xml:space="preserve"> Zmianom tym towarzyszył wzrost poboru wody z jednoczesnym zmniejszeniem spożycia pokarmu, co prowadziło do spadku masy ciała. Zatem zaobserwowane zaburzenia zachowania</w:t>
      </w:r>
      <w:r w:rsidR="00CE7FA8">
        <w:rPr>
          <w:rFonts w:eastAsia="SimSun" w:cs="Tahoma"/>
          <w:kern w:val="3"/>
          <w:sz w:val="24"/>
          <w:szCs w:val="24"/>
        </w:rPr>
        <w:t xml:space="preserve"> </w:t>
      </w:r>
      <w:r w:rsidR="00B36702" w:rsidRPr="00C201F7">
        <w:rPr>
          <w:rFonts w:eastAsia="SimSun" w:cs="Tahoma"/>
          <w:kern w:val="3"/>
          <w:sz w:val="24"/>
          <w:szCs w:val="24"/>
        </w:rPr>
        <w:t xml:space="preserve">towarzyszące przewlekłym chorobom nerek u szczurów wykazywały </w:t>
      </w:r>
      <w:r w:rsidR="00CE7FA8">
        <w:rPr>
          <w:rFonts w:eastAsia="SimSun" w:cs="Tahoma"/>
          <w:kern w:val="3"/>
          <w:sz w:val="24"/>
          <w:szCs w:val="24"/>
        </w:rPr>
        <w:t xml:space="preserve">szereg </w:t>
      </w:r>
      <w:r w:rsidR="00CE7FA8" w:rsidRPr="00E274EE">
        <w:rPr>
          <w:rFonts w:eastAsia="SimSun" w:cs="Tahoma"/>
          <w:kern w:val="3"/>
          <w:sz w:val="24"/>
          <w:szCs w:val="24"/>
        </w:rPr>
        <w:t>analogi</w:t>
      </w:r>
      <w:r w:rsidR="00E82C0C" w:rsidRPr="00E274EE">
        <w:rPr>
          <w:rFonts w:eastAsia="SimSun" w:cs="Tahoma"/>
          <w:kern w:val="3"/>
          <w:sz w:val="24"/>
          <w:szCs w:val="24"/>
        </w:rPr>
        <w:t>i</w:t>
      </w:r>
      <w:r w:rsidR="003F2A11" w:rsidRPr="00E274EE">
        <w:rPr>
          <w:rFonts w:eastAsia="SimSun" w:cs="Tahoma"/>
          <w:kern w:val="3"/>
          <w:sz w:val="24"/>
          <w:szCs w:val="24"/>
        </w:rPr>
        <w:t xml:space="preserve"> do zaburzeń</w:t>
      </w:r>
      <w:r w:rsidR="00CE7FA8" w:rsidRPr="00E274EE">
        <w:rPr>
          <w:rFonts w:eastAsia="SimSun" w:cs="Tahoma"/>
          <w:kern w:val="3"/>
          <w:sz w:val="24"/>
          <w:szCs w:val="24"/>
        </w:rPr>
        <w:t xml:space="preserve"> </w:t>
      </w:r>
      <w:r w:rsidR="00B36702" w:rsidRPr="00E274EE">
        <w:rPr>
          <w:rFonts w:eastAsia="SimSun" w:cs="Tahoma"/>
          <w:kern w:val="3"/>
          <w:sz w:val="24"/>
          <w:szCs w:val="24"/>
        </w:rPr>
        <w:t xml:space="preserve">występujących </w:t>
      </w:r>
      <w:r w:rsidR="00B36702" w:rsidRPr="00C201F7">
        <w:rPr>
          <w:rFonts w:eastAsia="SimSun" w:cs="Tahoma"/>
          <w:kern w:val="3"/>
          <w:sz w:val="24"/>
          <w:szCs w:val="24"/>
        </w:rPr>
        <w:t xml:space="preserve">u pacjentów, przez co </w:t>
      </w:r>
      <w:r w:rsidR="00CE7FA8">
        <w:rPr>
          <w:rFonts w:eastAsia="SimSun" w:cs="Tahoma"/>
          <w:kern w:val="3"/>
          <w:sz w:val="24"/>
          <w:szCs w:val="24"/>
        </w:rPr>
        <w:t>o</w:t>
      </w:r>
      <w:r w:rsidR="00B36702" w:rsidRPr="00C201F7">
        <w:rPr>
          <w:rFonts w:eastAsia="SimSun" w:cs="Tahoma"/>
          <w:kern w:val="3"/>
          <w:sz w:val="24"/>
          <w:szCs w:val="24"/>
        </w:rPr>
        <w:t>pisany przez nas eksperymentalny model przewlekłej choroby nerek wydaje się być dobrym narzędziem do badań farmakologicznych (</w:t>
      </w:r>
      <w:r w:rsidR="00CE7FA8">
        <w:rPr>
          <w:rFonts w:eastAsia="SimSun" w:cs="Tahoma"/>
          <w:kern w:val="3"/>
          <w:sz w:val="24"/>
          <w:szCs w:val="24"/>
        </w:rPr>
        <w:t>6</w:t>
      </w:r>
      <w:r w:rsidR="00B36702" w:rsidRPr="00C201F7">
        <w:rPr>
          <w:rFonts w:eastAsia="SimSun" w:cs="Tahoma"/>
          <w:kern w:val="3"/>
          <w:sz w:val="24"/>
          <w:szCs w:val="24"/>
        </w:rPr>
        <w:t>A).</w:t>
      </w:r>
    </w:p>
    <w:p w:rsidR="00B05708" w:rsidRPr="00C201F7" w:rsidRDefault="00804631" w:rsidP="00A13E0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eastAsia="SimSun" w:cs="Tahoma"/>
          <w:kern w:val="3"/>
          <w:sz w:val="24"/>
          <w:szCs w:val="24"/>
        </w:rPr>
      </w:pPr>
      <w:r w:rsidRPr="00C201F7">
        <w:rPr>
          <w:rFonts w:eastAsia="SimSun" w:cs="Tahoma"/>
          <w:kern w:val="3"/>
          <w:sz w:val="24"/>
          <w:szCs w:val="24"/>
        </w:rPr>
        <w:t xml:space="preserve">Długotrwałe leczenie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cyklosporyną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A </w:t>
      </w:r>
      <w:r w:rsidR="00CE7FA8">
        <w:rPr>
          <w:rFonts w:eastAsia="SimSun" w:cs="Tahoma"/>
          <w:kern w:val="3"/>
          <w:sz w:val="24"/>
          <w:szCs w:val="24"/>
        </w:rPr>
        <w:t>wskazane</w:t>
      </w:r>
      <w:r w:rsidRPr="00C201F7">
        <w:rPr>
          <w:rFonts w:eastAsia="SimSun" w:cs="Tahoma"/>
          <w:kern w:val="3"/>
          <w:sz w:val="24"/>
          <w:szCs w:val="24"/>
        </w:rPr>
        <w:t xml:space="preserve"> między innymi po transplantacji nerki wiąże się z rozwojem nadciśnienia i</w:t>
      </w:r>
      <w:r w:rsidR="00CE7FA8">
        <w:rPr>
          <w:rFonts w:eastAsia="SimSun" w:cs="Tahoma"/>
          <w:kern w:val="3"/>
          <w:sz w:val="24"/>
          <w:szCs w:val="24"/>
        </w:rPr>
        <w:t xml:space="preserve"> </w:t>
      </w:r>
      <w:proofErr w:type="spellStart"/>
      <w:r w:rsidR="00CE7FA8">
        <w:rPr>
          <w:rFonts w:eastAsia="SimSun" w:cs="Tahoma"/>
          <w:kern w:val="3"/>
          <w:sz w:val="24"/>
          <w:szCs w:val="24"/>
        </w:rPr>
        <w:t>nefrotoksycznością</w:t>
      </w:r>
      <w:proofErr w:type="spellEnd"/>
      <w:r w:rsidR="00CE7FA8">
        <w:rPr>
          <w:rFonts w:eastAsia="SimSun" w:cs="Tahoma"/>
          <w:kern w:val="3"/>
          <w:sz w:val="24"/>
          <w:szCs w:val="24"/>
        </w:rPr>
        <w:t>. I</w:t>
      </w:r>
      <w:r w:rsidRPr="00C201F7">
        <w:rPr>
          <w:rFonts w:eastAsia="SimSun" w:cs="Tahoma"/>
          <w:kern w:val="3"/>
          <w:sz w:val="24"/>
          <w:szCs w:val="24"/>
        </w:rPr>
        <w:t xml:space="preserve">nhibitory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konwertazy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angiotensyny, podobnie jak antagoniści receptora 1 angiotensyny, posiadają właściwości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nefroprotekcyjne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i mogą zapobiegać nadciśnieniu wywołanemu przez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cyklosporynę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A. Dlatego też w dalszym etapie zbadaliśmy czy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losartan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lub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enalapryl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podawany </w:t>
      </w:r>
      <w:r w:rsidR="00CE7FA8">
        <w:rPr>
          <w:rFonts w:eastAsia="SimSun" w:cs="Tahoma"/>
          <w:kern w:val="3"/>
          <w:sz w:val="24"/>
          <w:szCs w:val="24"/>
        </w:rPr>
        <w:t xml:space="preserve">wraz </w:t>
      </w:r>
      <w:r w:rsidRPr="00C201F7">
        <w:rPr>
          <w:rFonts w:eastAsia="SimSun" w:cs="Tahoma"/>
          <w:kern w:val="3"/>
          <w:sz w:val="24"/>
          <w:szCs w:val="24"/>
        </w:rPr>
        <w:t xml:space="preserve">z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cyklosporyną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A obniża </w:t>
      </w:r>
      <w:proofErr w:type="spellStart"/>
      <w:r w:rsidRPr="00C201F7">
        <w:rPr>
          <w:rFonts w:eastAsia="SimSun" w:cs="Tahoma"/>
          <w:kern w:val="3"/>
          <w:sz w:val="24"/>
          <w:szCs w:val="24"/>
        </w:rPr>
        <w:t>nefrotoksyczne</w:t>
      </w:r>
      <w:proofErr w:type="spellEnd"/>
      <w:r w:rsidRPr="00C201F7">
        <w:rPr>
          <w:rFonts w:eastAsia="SimSun" w:cs="Tahoma"/>
          <w:kern w:val="3"/>
          <w:sz w:val="24"/>
          <w:szCs w:val="24"/>
        </w:rPr>
        <w:t xml:space="preserve"> działanie</w:t>
      </w:r>
      <w:r w:rsidR="00CE7FA8">
        <w:rPr>
          <w:rFonts w:eastAsia="SimSun" w:cs="Tahoma"/>
          <w:kern w:val="3"/>
          <w:sz w:val="24"/>
          <w:szCs w:val="24"/>
        </w:rPr>
        <w:t xml:space="preserve"> </w:t>
      </w:r>
      <w:proofErr w:type="spellStart"/>
      <w:r w:rsidR="00CE7FA8">
        <w:rPr>
          <w:rFonts w:eastAsia="SimSun" w:cs="Tahoma"/>
          <w:kern w:val="3"/>
          <w:sz w:val="24"/>
          <w:szCs w:val="24"/>
        </w:rPr>
        <w:t>cyklosporyny</w:t>
      </w:r>
      <w:proofErr w:type="spellEnd"/>
      <w:r w:rsidR="00CE7FA8">
        <w:rPr>
          <w:rFonts w:eastAsia="SimSun" w:cs="Tahoma"/>
          <w:kern w:val="3"/>
          <w:sz w:val="24"/>
          <w:szCs w:val="24"/>
        </w:rPr>
        <w:t xml:space="preserve"> A</w:t>
      </w:r>
      <w:r w:rsidRPr="00C201F7">
        <w:rPr>
          <w:rFonts w:eastAsia="SimSun" w:cs="Tahoma"/>
          <w:kern w:val="3"/>
          <w:sz w:val="24"/>
          <w:szCs w:val="24"/>
        </w:rPr>
        <w:t xml:space="preserve"> u szczurów z </w:t>
      </w:r>
      <w:r w:rsidR="00CE7FA8">
        <w:rPr>
          <w:rFonts w:eastAsia="SimSun" w:cs="Tahoma"/>
          <w:kern w:val="3"/>
          <w:sz w:val="24"/>
          <w:szCs w:val="24"/>
        </w:rPr>
        <w:t xml:space="preserve">doświadczalnie indukowaną </w:t>
      </w:r>
      <w:r w:rsidRPr="00C201F7">
        <w:rPr>
          <w:rFonts w:eastAsia="SimSun" w:cs="Tahoma"/>
          <w:kern w:val="3"/>
          <w:sz w:val="24"/>
          <w:szCs w:val="24"/>
        </w:rPr>
        <w:t>mocznicą.</w:t>
      </w:r>
      <w:r w:rsidR="00B05708" w:rsidRPr="00C201F7">
        <w:rPr>
          <w:rFonts w:eastAsia="SimSun" w:cs="Tahoma"/>
          <w:kern w:val="3"/>
          <w:sz w:val="24"/>
          <w:szCs w:val="24"/>
        </w:rPr>
        <w:t xml:space="preserve"> Udowodniliśmy, że leczenie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cyklosporyną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</w:t>
      </w:r>
      <w:r w:rsidR="00CE7FA8">
        <w:rPr>
          <w:rFonts w:eastAsia="SimSun" w:cs="Tahoma"/>
          <w:kern w:val="3"/>
          <w:sz w:val="24"/>
          <w:szCs w:val="24"/>
        </w:rPr>
        <w:t xml:space="preserve">A </w:t>
      </w:r>
      <w:r w:rsidR="00B05708" w:rsidRPr="00C201F7">
        <w:rPr>
          <w:rFonts w:eastAsia="SimSun" w:cs="Tahoma"/>
          <w:kern w:val="3"/>
          <w:sz w:val="24"/>
          <w:szCs w:val="24"/>
        </w:rPr>
        <w:t xml:space="preserve">w kombinacji z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losartanem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lub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enalaprylem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powoduje wzrost stężenia kreatyniny i mocznika oraz </w:t>
      </w:r>
      <w:r w:rsidR="00CE7FA8">
        <w:rPr>
          <w:rFonts w:eastAsia="SimSun" w:cs="Tahoma"/>
          <w:kern w:val="3"/>
          <w:sz w:val="24"/>
          <w:szCs w:val="24"/>
        </w:rPr>
        <w:t>obniżenie</w:t>
      </w:r>
      <w:r w:rsidR="00B05708" w:rsidRPr="00C201F7">
        <w:rPr>
          <w:rFonts w:eastAsia="SimSun" w:cs="Tahoma"/>
          <w:kern w:val="3"/>
          <w:sz w:val="24"/>
          <w:szCs w:val="24"/>
        </w:rPr>
        <w:t xml:space="preserve"> hematokrytu u szczurów. Uzyskane wyniki sugerują zachowanie szczególnej ostrożności w przypadku biorców allogenicznych nerki leczonych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losartanem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lub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enalaprylem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w połączeniu z </w:t>
      </w:r>
      <w:proofErr w:type="spellStart"/>
      <w:r w:rsidR="00B05708" w:rsidRPr="00C201F7">
        <w:rPr>
          <w:rFonts w:eastAsia="SimSun" w:cs="Tahoma"/>
          <w:kern w:val="3"/>
          <w:sz w:val="24"/>
          <w:szCs w:val="24"/>
        </w:rPr>
        <w:t>cyklosporyną</w:t>
      </w:r>
      <w:proofErr w:type="spellEnd"/>
      <w:r w:rsidR="00B05708" w:rsidRPr="00C201F7">
        <w:rPr>
          <w:rFonts w:eastAsia="SimSun" w:cs="Tahoma"/>
          <w:kern w:val="3"/>
          <w:sz w:val="24"/>
          <w:szCs w:val="24"/>
        </w:rPr>
        <w:t xml:space="preserve"> (7A).</w:t>
      </w:r>
    </w:p>
    <w:p w:rsidR="006C41DB" w:rsidRPr="00C201F7" w:rsidRDefault="006C41DB" w:rsidP="00A13E04">
      <w:p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4"/>
          <w:szCs w:val="24"/>
        </w:rPr>
      </w:pPr>
    </w:p>
    <w:p w:rsidR="00C201F7" w:rsidRPr="0032459C" w:rsidRDefault="00490E8E" w:rsidP="0032459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0"/>
          <w:szCs w:val="20"/>
          <w:lang w:val="en-US"/>
        </w:rPr>
      </w:pPr>
      <w:r w:rsidRPr="00945138">
        <w:rPr>
          <w:rFonts w:eastAsia="Courier New" w:cs="Courier New"/>
          <w:color w:val="000000"/>
          <w:kern w:val="3"/>
          <w:sz w:val="20"/>
          <w:szCs w:val="20"/>
        </w:rPr>
        <w:t>Topczewska-</w:t>
      </w:r>
      <w:proofErr w:type="spellStart"/>
      <w:r w:rsidRPr="00945138">
        <w:rPr>
          <w:rFonts w:eastAsia="Courier New" w:cs="Courier New"/>
          <w:color w:val="000000"/>
          <w:kern w:val="3"/>
          <w:sz w:val="20"/>
          <w:szCs w:val="20"/>
        </w:rPr>
        <w:t>Bruns</w:t>
      </w:r>
      <w:proofErr w:type="spellEnd"/>
      <w:r w:rsidRPr="00945138">
        <w:rPr>
          <w:rFonts w:eastAsia="Courier New" w:cs="Courier New"/>
          <w:color w:val="000000"/>
          <w:kern w:val="3"/>
          <w:sz w:val="20"/>
          <w:szCs w:val="20"/>
        </w:rPr>
        <w:t xml:space="preserve"> J, </w:t>
      </w:r>
      <w:proofErr w:type="spellStart"/>
      <w:r w:rsidRPr="00945138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945138">
        <w:rPr>
          <w:rFonts w:eastAsia="Courier New" w:cs="Courier New"/>
          <w:color w:val="000000"/>
          <w:kern w:val="3"/>
          <w:sz w:val="20"/>
          <w:szCs w:val="20"/>
        </w:rPr>
        <w:t xml:space="preserve"> </w:t>
      </w:r>
      <w:r w:rsidRPr="00945138">
        <w:rPr>
          <w:rFonts w:eastAsia="Courier New" w:cs="Courier New"/>
          <w:b/>
          <w:bCs/>
          <w:color w:val="000000"/>
          <w:kern w:val="3"/>
          <w:sz w:val="20"/>
          <w:szCs w:val="20"/>
        </w:rPr>
        <w:t>A</w:t>
      </w:r>
      <w:r w:rsidRPr="00945138">
        <w:rPr>
          <w:rFonts w:eastAsia="Courier New" w:cs="Courier New"/>
          <w:color w:val="000000"/>
          <w:kern w:val="3"/>
          <w:sz w:val="20"/>
          <w:szCs w:val="20"/>
        </w:rPr>
        <w:t xml:space="preserve">, Pawlak D, Buczko W. </w:t>
      </w:r>
      <w:r w:rsidR="00945138" w:rsidRPr="00945138">
        <w:rPr>
          <w:rFonts w:eastAsia="Courier New" w:cs="Courier New"/>
          <w:color w:val="000000"/>
          <w:kern w:val="3"/>
          <w:sz w:val="20"/>
          <w:szCs w:val="20"/>
        </w:rPr>
        <w:t xml:space="preserve">2001. 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Behavioral changes in the course of chronic renal insufficiency in rats. Pol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 J </w:t>
      </w:r>
      <w:proofErr w:type="spellStart"/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Pharmacol</w:t>
      </w:r>
      <w:proofErr w:type="spellEnd"/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. 53, 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263-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26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9.</w:t>
      </w:r>
    </w:p>
    <w:p w:rsidR="00B05708" w:rsidRPr="0032459C" w:rsidRDefault="006C41DB" w:rsidP="003245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eastAsia="Courier New" w:cs="Courier New"/>
          <w:color w:val="000000"/>
          <w:kern w:val="3"/>
          <w:sz w:val="20"/>
          <w:szCs w:val="20"/>
          <w:lang w:val="en-US"/>
        </w:rPr>
      </w:pPr>
      <w:proofErr w:type="spellStart"/>
      <w:r w:rsidRPr="0032459C">
        <w:rPr>
          <w:rFonts w:eastAsia="Courier New" w:cs="Courier New"/>
          <w:color w:val="000000"/>
          <w:kern w:val="3"/>
          <w:sz w:val="20"/>
          <w:szCs w:val="20"/>
        </w:rPr>
        <w:t>Azzadin</w:t>
      </w:r>
      <w:proofErr w:type="spellEnd"/>
      <w:r w:rsidRPr="0032459C">
        <w:rPr>
          <w:rFonts w:eastAsia="Courier New" w:cs="Courier New"/>
          <w:color w:val="000000"/>
          <w:kern w:val="3"/>
          <w:sz w:val="20"/>
          <w:szCs w:val="20"/>
        </w:rPr>
        <w:t xml:space="preserve"> A, Małyszko J, Małyszko JS, </w:t>
      </w:r>
      <w:proofErr w:type="spellStart"/>
      <w:r w:rsidRPr="0032459C">
        <w:rPr>
          <w:rFonts w:eastAsia="Courier New" w:cs="Courier New"/>
          <w:b/>
          <w:bCs/>
          <w:color w:val="000000"/>
          <w:kern w:val="3"/>
          <w:sz w:val="20"/>
          <w:szCs w:val="20"/>
        </w:rPr>
        <w:t>Tankiewicz</w:t>
      </w:r>
      <w:proofErr w:type="spellEnd"/>
      <w:r w:rsidRPr="0032459C">
        <w:rPr>
          <w:rFonts w:eastAsia="Courier New" w:cs="Courier New"/>
          <w:b/>
          <w:bCs/>
          <w:color w:val="000000"/>
          <w:kern w:val="3"/>
          <w:sz w:val="20"/>
          <w:szCs w:val="20"/>
        </w:rPr>
        <w:t xml:space="preserve"> A</w:t>
      </w:r>
      <w:r w:rsidRPr="0032459C">
        <w:rPr>
          <w:rFonts w:eastAsia="Courier New" w:cs="Courier New"/>
          <w:color w:val="000000"/>
          <w:kern w:val="3"/>
          <w:sz w:val="20"/>
          <w:szCs w:val="20"/>
        </w:rPr>
        <w:t>, Myśliwiec M, Buczk</w:t>
      </w:r>
      <w:r w:rsidR="00E97216" w:rsidRPr="0032459C">
        <w:rPr>
          <w:rFonts w:eastAsia="Courier New" w:cs="Courier New"/>
          <w:color w:val="000000"/>
          <w:kern w:val="3"/>
          <w:sz w:val="20"/>
          <w:szCs w:val="20"/>
        </w:rPr>
        <w:t xml:space="preserve">o W. </w:t>
      </w:r>
      <w:r w:rsidR="0032459C" w:rsidRPr="0032459C">
        <w:rPr>
          <w:rFonts w:eastAsia="Courier New" w:cs="Courier New"/>
          <w:color w:val="000000"/>
          <w:kern w:val="3"/>
          <w:sz w:val="20"/>
          <w:szCs w:val="20"/>
        </w:rPr>
        <w:t xml:space="preserve">2002. </w:t>
      </w:r>
      <w:r w:rsidR="00E97216"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Effects of combination of 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cyclosporine with losartan or </w:t>
      </w:r>
      <w:proofErr w:type="spellStart"/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enalapril</w:t>
      </w:r>
      <w:proofErr w:type="spellEnd"/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 on kidney function in ure</w:t>
      </w:r>
      <w:r w:rsidR="0032459C"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mic rats. Pol J </w:t>
      </w:r>
      <w:proofErr w:type="spellStart"/>
      <w:r w:rsidR="0032459C"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Pharmacol</w:t>
      </w:r>
      <w:proofErr w:type="spellEnd"/>
      <w:r w:rsidR="0032459C"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. 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54, 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>469-</w:t>
      </w:r>
      <w:r w:rsidR="00945138">
        <w:rPr>
          <w:rFonts w:eastAsia="Courier New" w:cs="Courier New"/>
          <w:color w:val="000000"/>
          <w:kern w:val="3"/>
          <w:sz w:val="20"/>
          <w:szCs w:val="20"/>
          <w:lang w:val="en-US"/>
        </w:rPr>
        <w:t>4</w:t>
      </w:r>
      <w:r w:rsidRPr="0032459C">
        <w:rPr>
          <w:rFonts w:eastAsia="Courier New" w:cs="Courier New"/>
          <w:color w:val="000000"/>
          <w:kern w:val="3"/>
          <w:sz w:val="20"/>
          <w:szCs w:val="20"/>
          <w:lang w:val="en-US"/>
        </w:rPr>
        <w:t xml:space="preserve">73. </w:t>
      </w:r>
    </w:p>
    <w:p w:rsidR="009C6A0F" w:rsidRPr="00C201F7" w:rsidRDefault="009C6A0F" w:rsidP="00A13E04">
      <w:pPr>
        <w:suppressAutoHyphens/>
        <w:autoSpaceDN w:val="0"/>
        <w:spacing w:before="240" w:line="276" w:lineRule="auto"/>
        <w:textAlignment w:val="baseline"/>
        <w:rPr>
          <w:rFonts w:eastAsia="SimSun" w:cs="Tahoma"/>
          <w:b/>
          <w:bCs/>
          <w:kern w:val="3"/>
          <w:sz w:val="24"/>
          <w:szCs w:val="24"/>
        </w:rPr>
      </w:pPr>
      <w:r w:rsidRPr="00C201F7">
        <w:rPr>
          <w:rFonts w:eastAsia="SimSun" w:cs="Tahoma"/>
          <w:b/>
          <w:bCs/>
          <w:kern w:val="3"/>
          <w:sz w:val="24"/>
          <w:szCs w:val="24"/>
        </w:rPr>
        <w:t>Działalność naukowo-badawcza po uzyskaniu stopnia doktora</w:t>
      </w:r>
    </w:p>
    <w:p w:rsidR="007226DA" w:rsidRPr="007226DA" w:rsidRDefault="00161E19" w:rsidP="007226DA">
      <w:pPr>
        <w:suppressAutoHyphens/>
        <w:autoSpaceDN w:val="0"/>
        <w:spacing w:before="240" w:line="276" w:lineRule="auto"/>
        <w:ind w:firstLine="708"/>
        <w:jc w:val="both"/>
        <w:textAlignment w:val="baseline"/>
        <w:rPr>
          <w:sz w:val="24"/>
          <w:szCs w:val="24"/>
        </w:rPr>
      </w:pPr>
      <w:r w:rsidRPr="00C201F7">
        <w:rPr>
          <w:sz w:val="24"/>
          <w:szCs w:val="24"/>
        </w:rPr>
        <w:lastRenderedPageBreak/>
        <w:t xml:space="preserve">Po uzyskaniu stopnia doktora nauk </w:t>
      </w:r>
      <w:r w:rsidR="00FD403B" w:rsidRPr="00C201F7">
        <w:rPr>
          <w:sz w:val="24"/>
          <w:szCs w:val="24"/>
        </w:rPr>
        <w:t>medycznych</w:t>
      </w:r>
      <w:r w:rsidRPr="00C201F7">
        <w:rPr>
          <w:sz w:val="24"/>
          <w:szCs w:val="24"/>
        </w:rPr>
        <w:t xml:space="preserve"> w roku 2002 kontynuowałam zainteresowania badawcze koncentrując się na</w:t>
      </w:r>
      <w:r w:rsidR="00DF65DC" w:rsidRPr="00C201F7">
        <w:rPr>
          <w:sz w:val="24"/>
          <w:szCs w:val="24"/>
        </w:rPr>
        <w:t xml:space="preserve"> </w:t>
      </w:r>
      <w:r w:rsidR="006C41DB" w:rsidRPr="00C201F7">
        <w:rPr>
          <w:sz w:val="24"/>
          <w:szCs w:val="24"/>
        </w:rPr>
        <w:t xml:space="preserve">metabolizmie tryptofanu </w:t>
      </w:r>
      <w:r w:rsidR="00E97216" w:rsidRPr="00C201F7">
        <w:rPr>
          <w:sz w:val="24"/>
          <w:szCs w:val="24"/>
        </w:rPr>
        <w:t xml:space="preserve">szlakiem </w:t>
      </w:r>
      <w:proofErr w:type="spellStart"/>
      <w:r w:rsidR="00E97216" w:rsidRPr="00C201F7">
        <w:rPr>
          <w:sz w:val="24"/>
          <w:szCs w:val="24"/>
        </w:rPr>
        <w:t>kinureninowym</w:t>
      </w:r>
      <w:proofErr w:type="spellEnd"/>
      <w:r w:rsidR="00E97216" w:rsidRPr="00C201F7">
        <w:rPr>
          <w:sz w:val="24"/>
          <w:szCs w:val="24"/>
        </w:rPr>
        <w:t xml:space="preserve"> </w:t>
      </w:r>
      <w:r w:rsidR="006C41DB" w:rsidRPr="00C201F7">
        <w:rPr>
          <w:sz w:val="24"/>
          <w:szCs w:val="24"/>
        </w:rPr>
        <w:t xml:space="preserve">w różnych stanach patologicznych, </w:t>
      </w:r>
      <w:r w:rsidR="00C37CF2" w:rsidRPr="00C201F7">
        <w:rPr>
          <w:sz w:val="24"/>
          <w:szCs w:val="24"/>
        </w:rPr>
        <w:t xml:space="preserve">takich </w:t>
      </w:r>
      <w:r w:rsidR="006C41DB" w:rsidRPr="00C201F7">
        <w:rPr>
          <w:sz w:val="24"/>
          <w:szCs w:val="24"/>
        </w:rPr>
        <w:t xml:space="preserve">jak niewydolność nerek, niedokrwistość czy </w:t>
      </w:r>
      <w:r w:rsidR="00BB66C9" w:rsidRPr="00C201F7">
        <w:rPr>
          <w:sz w:val="24"/>
          <w:szCs w:val="24"/>
        </w:rPr>
        <w:t>schorz</w:t>
      </w:r>
      <w:r w:rsidR="006C41DB" w:rsidRPr="00C201F7">
        <w:rPr>
          <w:sz w:val="24"/>
          <w:szCs w:val="24"/>
        </w:rPr>
        <w:t>e</w:t>
      </w:r>
      <w:r w:rsidR="00BB66C9" w:rsidRPr="00C201F7">
        <w:rPr>
          <w:sz w:val="24"/>
          <w:szCs w:val="24"/>
        </w:rPr>
        <w:t>nia alergiczne</w:t>
      </w:r>
      <w:r w:rsidR="006C41DB" w:rsidRPr="00C201F7">
        <w:rPr>
          <w:sz w:val="24"/>
          <w:szCs w:val="24"/>
        </w:rPr>
        <w:t>.</w:t>
      </w:r>
      <w:r w:rsidR="00E66DDA" w:rsidRPr="00C201F7">
        <w:rPr>
          <w:sz w:val="24"/>
          <w:szCs w:val="24"/>
        </w:rPr>
        <w:t xml:space="preserve"> </w:t>
      </w:r>
      <w:r w:rsidR="00E66DDA" w:rsidRPr="00C201F7">
        <w:rPr>
          <w:color w:val="000000"/>
          <w:sz w:val="24"/>
          <w:szCs w:val="24"/>
        </w:rPr>
        <w:t xml:space="preserve">Poniższe prace cechują się różnorodnością modeli badawczych, w </w:t>
      </w:r>
      <w:r w:rsidR="00E66DDA" w:rsidRPr="00C201F7">
        <w:rPr>
          <w:sz w:val="24"/>
          <w:szCs w:val="24"/>
        </w:rPr>
        <w:t xml:space="preserve">tym badania </w:t>
      </w:r>
      <w:r w:rsidR="00E66DDA" w:rsidRPr="00C201F7">
        <w:rPr>
          <w:i/>
          <w:sz w:val="24"/>
          <w:szCs w:val="24"/>
        </w:rPr>
        <w:t>ex vivo</w:t>
      </w:r>
      <w:r w:rsidR="003D2336">
        <w:rPr>
          <w:i/>
          <w:sz w:val="24"/>
          <w:szCs w:val="24"/>
        </w:rPr>
        <w:t xml:space="preserve"> </w:t>
      </w:r>
      <w:r w:rsidR="003D2336" w:rsidRPr="003D2336">
        <w:rPr>
          <w:sz w:val="24"/>
          <w:szCs w:val="24"/>
        </w:rPr>
        <w:t>na materiale ludzkim</w:t>
      </w:r>
      <w:r w:rsidR="003D2336">
        <w:rPr>
          <w:sz w:val="24"/>
          <w:szCs w:val="24"/>
        </w:rPr>
        <w:t xml:space="preserve"> oraz</w:t>
      </w:r>
      <w:r w:rsidR="00E66DDA" w:rsidRPr="00C201F7">
        <w:rPr>
          <w:sz w:val="24"/>
          <w:szCs w:val="24"/>
        </w:rPr>
        <w:t xml:space="preserve"> </w:t>
      </w:r>
      <w:r w:rsidR="00E66DDA" w:rsidRPr="00C201F7">
        <w:rPr>
          <w:color w:val="000000"/>
          <w:sz w:val="24"/>
          <w:szCs w:val="24"/>
        </w:rPr>
        <w:t xml:space="preserve">badania </w:t>
      </w:r>
      <w:r w:rsidR="00E66DDA" w:rsidRPr="00C201F7">
        <w:rPr>
          <w:i/>
          <w:color w:val="000000"/>
          <w:sz w:val="24"/>
          <w:szCs w:val="24"/>
        </w:rPr>
        <w:t>in vivo</w:t>
      </w:r>
      <w:r w:rsidR="00E66DDA" w:rsidRPr="00C201F7">
        <w:rPr>
          <w:color w:val="000000"/>
          <w:sz w:val="24"/>
          <w:szCs w:val="24"/>
        </w:rPr>
        <w:t xml:space="preserve"> – przeprowadzone na </w:t>
      </w:r>
      <w:r w:rsidR="003D2336">
        <w:rPr>
          <w:color w:val="000000"/>
          <w:sz w:val="24"/>
          <w:szCs w:val="24"/>
        </w:rPr>
        <w:t>modelach zwierzęcych</w:t>
      </w:r>
      <w:r w:rsidR="00E66DDA" w:rsidRPr="00C201F7">
        <w:rPr>
          <w:color w:val="000000"/>
          <w:sz w:val="24"/>
          <w:szCs w:val="24"/>
        </w:rPr>
        <w:t>.</w:t>
      </w:r>
    </w:p>
    <w:p w:rsidR="00E97216" w:rsidRPr="00C201F7" w:rsidRDefault="00E97216" w:rsidP="007226DA">
      <w:pPr>
        <w:suppressAutoHyphens/>
        <w:autoSpaceDN w:val="0"/>
        <w:spacing w:before="240" w:after="0" w:line="276" w:lineRule="auto"/>
        <w:textAlignment w:val="baseline"/>
        <w:rPr>
          <w:b/>
          <w:sz w:val="24"/>
          <w:szCs w:val="24"/>
        </w:rPr>
      </w:pPr>
      <w:r w:rsidRPr="00C201F7">
        <w:rPr>
          <w:b/>
          <w:sz w:val="24"/>
          <w:szCs w:val="24"/>
        </w:rPr>
        <w:t xml:space="preserve">A. Metabolizm </w:t>
      </w:r>
      <w:r w:rsidR="00C201F7" w:rsidRPr="00C201F7">
        <w:rPr>
          <w:b/>
          <w:sz w:val="24"/>
          <w:szCs w:val="24"/>
        </w:rPr>
        <w:t>tryptofanu</w:t>
      </w:r>
      <w:r w:rsidRPr="00C201F7">
        <w:rPr>
          <w:b/>
          <w:sz w:val="24"/>
          <w:szCs w:val="24"/>
        </w:rPr>
        <w:t xml:space="preserve"> szlakiem </w:t>
      </w:r>
      <w:proofErr w:type="spellStart"/>
      <w:r w:rsidRPr="00C201F7">
        <w:rPr>
          <w:b/>
          <w:sz w:val="24"/>
          <w:szCs w:val="24"/>
        </w:rPr>
        <w:t>kinureninowym</w:t>
      </w:r>
      <w:proofErr w:type="spellEnd"/>
      <w:r w:rsidRPr="00C201F7">
        <w:rPr>
          <w:b/>
          <w:sz w:val="24"/>
          <w:szCs w:val="24"/>
        </w:rPr>
        <w:t xml:space="preserve"> </w:t>
      </w:r>
    </w:p>
    <w:p w:rsidR="00FD403B" w:rsidRDefault="003D2336" w:rsidP="007226DA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Nasze wcześniejsze prace wskazywały, że</w:t>
      </w:r>
      <w:r w:rsidRPr="003D2336">
        <w:rPr>
          <w:sz w:val="24"/>
          <w:szCs w:val="24"/>
        </w:rPr>
        <w:t xml:space="preserve"> szlak </w:t>
      </w:r>
      <w:proofErr w:type="spellStart"/>
      <w:r w:rsidRPr="003D2336">
        <w:rPr>
          <w:sz w:val="24"/>
          <w:szCs w:val="24"/>
        </w:rPr>
        <w:t>kinureninowy</w:t>
      </w:r>
      <w:proofErr w:type="spellEnd"/>
      <w:r w:rsidRPr="003D2336">
        <w:rPr>
          <w:sz w:val="24"/>
          <w:szCs w:val="24"/>
        </w:rPr>
        <w:t xml:space="preserve"> może być ważnym </w:t>
      </w:r>
      <w:r w:rsidR="00E274EE" w:rsidRPr="00E274EE">
        <w:rPr>
          <w:sz w:val="24"/>
          <w:szCs w:val="24"/>
        </w:rPr>
        <w:t>patomechanizmem</w:t>
      </w:r>
      <w:r w:rsidR="003F2A11" w:rsidRPr="00E274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rozwoju </w:t>
      </w:r>
      <w:r w:rsidRPr="003D2336">
        <w:rPr>
          <w:sz w:val="24"/>
          <w:szCs w:val="24"/>
        </w:rPr>
        <w:t xml:space="preserve">przewlekłej </w:t>
      </w:r>
      <w:r>
        <w:rPr>
          <w:sz w:val="24"/>
          <w:szCs w:val="24"/>
        </w:rPr>
        <w:t>choroby nerek</w:t>
      </w:r>
      <w:r w:rsidRPr="003D2336">
        <w:rPr>
          <w:sz w:val="24"/>
          <w:szCs w:val="24"/>
        </w:rPr>
        <w:t xml:space="preserve">. Dlatego w </w:t>
      </w:r>
      <w:r>
        <w:rPr>
          <w:sz w:val="24"/>
          <w:szCs w:val="24"/>
        </w:rPr>
        <w:t xml:space="preserve">dalszym </w:t>
      </w:r>
      <w:r w:rsidRPr="003D2336">
        <w:rPr>
          <w:sz w:val="24"/>
          <w:szCs w:val="24"/>
        </w:rPr>
        <w:t>badaniu</w:t>
      </w:r>
      <w:r w:rsidR="00F72A88">
        <w:rPr>
          <w:sz w:val="24"/>
          <w:szCs w:val="24"/>
        </w:rPr>
        <w:t xml:space="preserve"> przeprowadzonym na </w:t>
      </w:r>
      <w:r w:rsidRPr="003D2336">
        <w:rPr>
          <w:sz w:val="24"/>
          <w:szCs w:val="24"/>
        </w:rPr>
        <w:t>szczur</w:t>
      </w:r>
      <w:r w:rsidR="00F72A88">
        <w:rPr>
          <w:sz w:val="24"/>
          <w:szCs w:val="24"/>
        </w:rPr>
        <w:t>ach</w:t>
      </w:r>
      <w:r w:rsidRPr="003D2336">
        <w:rPr>
          <w:sz w:val="24"/>
          <w:szCs w:val="24"/>
        </w:rPr>
        <w:t xml:space="preserve"> z</w:t>
      </w:r>
      <w:r w:rsidR="00F72A88">
        <w:rPr>
          <w:sz w:val="24"/>
          <w:szCs w:val="24"/>
        </w:rPr>
        <w:t>e</w:t>
      </w:r>
      <w:r w:rsidRPr="003D2336">
        <w:rPr>
          <w:sz w:val="24"/>
          <w:szCs w:val="24"/>
        </w:rPr>
        <w:t xml:space="preserve"> </w:t>
      </w:r>
      <w:r w:rsidR="00F72A88">
        <w:rPr>
          <w:sz w:val="24"/>
          <w:szCs w:val="24"/>
        </w:rPr>
        <w:t xml:space="preserve">schyłkową </w:t>
      </w:r>
      <w:r w:rsidRPr="003D2336">
        <w:rPr>
          <w:sz w:val="24"/>
          <w:szCs w:val="24"/>
        </w:rPr>
        <w:t>przewlekł</w:t>
      </w:r>
      <w:r w:rsidR="00F72A88">
        <w:rPr>
          <w:sz w:val="24"/>
          <w:szCs w:val="24"/>
        </w:rPr>
        <w:t>ą</w:t>
      </w:r>
      <w:r w:rsidRPr="003D2336">
        <w:rPr>
          <w:sz w:val="24"/>
          <w:szCs w:val="24"/>
        </w:rPr>
        <w:t xml:space="preserve"> </w:t>
      </w:r>
      <w:r w:rsidR="00F72A88">
        <w:rPr>
          <w:sz w:val="24"/>
          <w:szCs w:val="24"/>
        </w:rPr>
        <w:t>chorobą</w:t>
      </w:r>
      <w:r w:rsidRPr="003D2336">
        <w:rPr>
          <w:sz w:val="24"/>
          <w:szCs w:val="24"/>
        </w:rPr>
        <w:t xml:space="preserve"> nerek </w:t>
      </w:r>
      <w:r w:rsidR="00F72A88">
        <w:rPr>
          <w:sz w:val="24"/>
          <w:szCs w:val="24"/>
        </w:rPr>
        <w:t>oceniliśmy w</w:t>
      </w:r>
      <w:r w:rsidRPr="003D2336">
        <w:rPr>
          <w:sz w:val="24"/>
          <w:szCs w:val="24"/>
        </w:rPr>
        <w:t xml:space="preserve"> osocz</w:t>
      </w:r>
      <w:r w:rsidR="00F72A88">
        <w:rPr>
          <w:sz w:val="24"/>
          <w:szCs w:val="24"/>
        </w:rPr>
        <w:t xml:space="preserve">u, jak również w </w:t>
      </w:r>
      <w:r w:rsidRPr="003D2336">
        <w:rPr>
          <w:sz w:val="24"/>
          <w:szCs w:val="24"/>
        </w:rPr>
        <w:t>nerka</w:t>
      </w:r>
      <w:r w:rsidR="00F72A88">
        <w:rPr>
          <w:sz w:val="24"/>
          <w:szCs w:val="24"/>
        </w:rPr>
        <w:t>ch i wątrobie</w:t>
      </w:r>
      <w:r w:rsidRPr="003D2336">
        <w:rPr>
          <w:sz w:val="24"/>
          <w:szCs w:val="24"/>
        </w:rPr>
        <w:t xml:space="preserve"> stężeni</w:t>
      </w:r>
      <w:r w:rsidR="00F72A88">
        <w:rPr>
          <w:sz w:val="24"/>
          <w:szCs w:val="24"/>
        </w:rPr>
        <w:t>e tryptofanu, kinureniny oraz</w:t>
      </w:r>
      <w:r w:rsidRPr="003D2336">
        <w:rPr>
          <w:sz w:val="24"/>
          <w:szCs w:val="24"/>
        </w:rPr>
        <w:t xml:space="preserve"> 3-hydroksykinureniny. </w:t>
      </w:r>
      <w:r w:rsidR="00F72A88">
        <w:rPr>
          <w:sz w:val="24"/>
          <w:szCs w:val="24"/>
        </w:rPr>
        <w:t>Dodatkowo poszukując mechanizmu prowadzącego do wcześniej zaobserwowanych zmian</w:t>
      </w:r>
      <w:r w:rsidR="003F2A11">
        <w:rPr>
          <w:sz w:val="24"/>
          <w:szCs w:val="24"/>
        </w:rPr>
        <w:t>,</w:t>
      </w:r>
      <w:r w:rsidR="00F72A88">
        <w:rPr>
          <w:sz w:val="24"/>
          <w:szCs w:val="24"/>
        </w:rPr>
        <w:t xml:space="preserve"> oceniliśmy</w:t>
      </w:r>
      <w:r w:rsidRPr="003D2336">
        <w:rPr>
          <w:sz w:val="24"/>
          <w:szCs w:val="24"/>
        </w:rPr>
        <w:t xml:space="preserve"> aktywność </w:t>
      </w:r>
      <w:r w:rsidR="00F72A88">
        <w:rPr>
          <w:sz w:val="24"/>
          <w:szCs w:val="24"/>
        </w:rPr>
        <w:t xml:space="preserve">enzymatyczną </w:t>
      </w:r>
      <w:r w:rsidRPr="003D2336">
        <w:rPr>
          <w:sz w:val="24"/>
          <w:szCs w:val="24"/>
        </w:rPr>
        <w:t>2,3-dioksyg</w:t>
      </w:r>
      <w:r w:rsidR="00F72A88">
        <w:rPr>
          <w:sz w:val="24"/>
          <w:szCs w:val="24"/>
        </w:rPr>
        <w:t xml:space="preserve">enazy </w:t>
      </w:r>
      <w:proofErr w:type="spellStart"/>
      <w:r w:rsidR="00F72A88">
        <w:rPr>
          <w:sz w:val="24"/>
          <w:szCs w:val="24"/>
        </w:rPr>
        <w:t>tryptofanowej</w:t>
      </w:r>
      <w:proofErr w:type="spellEnd"/>
      <w:r w:rsidR="00F72A88">
        <w:rPr>
          <w:sz w:val="24"/>
          <w:szCs w:val="24"/>
        </w:rPr>
        <w:t xml:space="preserve"> (TDO) w wątrobie</w:t>
      </w:r>
      <w:r w:rsidRPr="003D2336">
        <w:rPr>
          <w:sz w:val="24"/>
          <w:szCs w:val="24"/>
        </w:rPr>
        <w:t>, 2,3-dioksygenaz</w:t>
      </w:r>
      <w:r w:rsidR="00F72A88">
        <w:rPr>
          <w:sz w:val="24"/>
          <w:szCs w:val="24"/>
        </w:rPr>
        <w:t>y indolowej</w:t>
      </w:r>
      <w:r w:rsidRPr="003D2336">
        <w:rPr>
          <w:sz w:val="24"/>
          <w:szCs w:val="24"/>
        </w:rPr>
        <w:t xml:space="preserve"> w nerkach (IDO) i 3-hydroksylaz</w:t>
      </w:r>
      <w:r w:rsidR="00F72A88">
        <w:rPr>
          <w:sz w:val="24"/>
          <w:szCs w:val="24"/>
        </w:rPr>
        <w:t xml:space="preserve">y </w:t>
      </w:r>
      <w:proofErr w:type="spellStart"/>
      <w:r w:rsidR="00F72A88">
        <w:rPr>
          <w:sz w:val="24"/>
          <w:szCs w:val="24"/>
        </w:rPr>
        <w:t>kinureninowej</w:t>
      </w:r>
      <w:proofErr w:type="spellEnd"/>
      <w:r w:rsidRPr="003D2336">
        <w:rPr>
          <w:sz w:val="24"/>
          <w:szCs w:val="24"/>
        </w:rPr>
        <w:t xml:space="preserve"> (HK) w wątrobie i</w:t>
      </w:r>
      <w:r w:rsidR="00F72A88">
        <w:rPr>
          <w:sz w:val="24"/>
          <w:szCs w:val="24"/>
        </w:rPr>
        <w:t xml:space="preserve"> </w:t>
      </w:r>
      <w:r w:rsidRPr="003D2336">
        <w:rPr>
          <w:sz w:val="24"/>
          <w:szCs w:val="24"/>
        </w:rPr>
        <w:t>nerka</w:t>
      </w:r>
      <w:r w:rsidR="00F72A88">
        <w:rPr>
          <w:sz w:val="24"/>
          <w:szCs w:val="24"/>
        </w:rPr>
        <w:t>ch</w:t>
      </w:r>
      <w:r w:rsidRPr="003D2336">
        <w:rPr>
          <w:sz w:val="24"/>
          <w:szCs w:val="24"/>
        </w:rPr>
        <w:t>.</w:t>
      </w:r>
      <w:r w:rsidR="00F72A88">
        <w:rPr>
          <w:sz w:val="24"/>
          <w:szCs w:val="24"/>
        </w:rPr>
        <w:t xml:space="preserve"> Podobnie jak we wcześniejszych badaniach, s</w:t>
      </w:r>
      <w:r w:rsidRPr="003D2336">
        <w:rPr>
          <w:sz w:val="24"/>
          <w:szCs w:val="24"/>
        </w:rPr>
        <w:t xml:space="preserve">tężenie tryptofanu w osoczu i tkankach </w:t>
      </w:r>
      <w:r w:rsidR="00F72A88">
        <w:rPr>
          <w:sz w:val="24"/>
          <w:szCs w:val="24"/>
        </w:rPr>
        <w:t xml:space="preserve">uległo istotnemu statystycznie obniżeniu, natomiast </w:t>
      </w:r>
      <w:r w:rsidRPr="003D2336">
        <w:rPr>
          <w:sz w:val="24"/>
          <w:szCs w:val="24"/>
        </w:rPr>
        <w:t>stężenia jego metabolitów wzrosły w p</w:t>
      </w:r>
      <w:r w:rsidR="00F72A88">
        <w:rPr>
          <w:sz w:val="24"/>
          <w:szCs w:val="24"/>
        </w:rPr>
        <w:t xml:space="preserve">orównaniu do grupy kontrolnej. Ponadto zaobserwowaliśmy wzrost aktywności TDO i </w:t>
      </w:r>
      <w:r w:rsidRPr="003D2336">
        <w:rPr>
          <w:sz w:val="24"/>
          <w:szCs w:val="24"/>
        </w:rPr>
        <w:t>HK, podczas gdy aktywność IDO pozosta</w:t>
      </w:r>
      <w:r w:rsidR="00F72A88">
        <w:rPr>
          <w:sz w:val="24"/>
          <w:szCs w:val="24"/>
        </w:rPr>
        <w:t>ła</w:t>
      </w:r>
      <w:r w:rsidRPr="003D2336">
        <w:rPr>
          <w:sz w:val="24"/>
          <w:szCs w:val="24"/>
        </w:rPr>
        <w:t xml:space="preserve"> niezmieniona.</w:t>
      </w:r>
      <w:r w:rsidR="00F72A88">
        <w:rPr>
          <w:sz w:val="24"/>
          <w:szCs w:val="24"/>
        </w:rPr>
        <w:t xml:space="preserve"> Uzyskane wyniki </w:t>
      </w:r>
      <w:r w:rsidR="001C3FD6">
        <w:rPr>
          <w:sz w:val="24"/>
          <w:szCs w:val="24"/>
        </w:rPr>
        <w:t>wskazują</w:t>
      </w:r>
      <w:r w:rsidR="00F72A88">
        <w:rPr>
          <w:sz w:val="24"/>
          <w:szCs w:val="24"/>
        </w:rPr>
        <w:t xml:space="preserve">, iż </w:t>
      </w:r>
      <w:r w:rsidRPr="003D2336">
        <w:rPr>
          <w:sz w:val="24"/>
          <w:szCs w:val="24"/>
        </w:rPr>
        <w:t>wzrost aktywności TDO i</w:t>
      </w:r>
      <w:r w:rsidR="00F72A88">
        <w:rPr>
          <w:sz w:val="24"/>
          <w:szCs w:val="24"/>
        </w:rPr>
        <w:t xml:space="preserve"> HK wraz z zaburzeniami </w:t>
      </w:r>
      <w:r w:rsidRPr="003D2336">
        <w:rPr>
          <w:sz w:val="24"/>
          <w:szCs w:val="24"/>
        </w:rPr>
        <w:t>funkcj</w:t>
      </w:r>
      <w:r w:rsidR="00F72A88">
        <w:rPr>
          <w:sz w:val="24"/>
          <w:szCs w:val="24"/>
        </w:rPr>
        <w:t>i</w:t>
      </w:r>
      <w:r w:rsidRPr="003D2336">
        <w:rPr>
          <w:sz w:val="24"/>
          <w:szCs w:val="24"/>
        </w:rPr>
        <w:t xml:space="preserve"> </w:t>
      </w:r>
      <w:r w:rsidR="00F72A88" w:rsidRPr="003D2336">
        <w:rPr>
          <w:sz w:val="24"/>
          <w:szCs w:val="24"/>
        </w:rPr>
        <w:t>wydalnic</w:t>
      </w:r>
      <w:r w:rsidR="00F72A88">
        <w:rPr>
          <w:sz w:val="24"/>
          <w:szCs w:val="24"/>
        </w:rPr>
        <w:t>zej</w:t>
      </w:r>
      <w:r w:rsidRPr="003D2336">
        <w:rPr>
          <w:sz w:val="24"/>
          <w:szCs w:val="24"/>
        </w:rPr>
        <w:t xml:space="preserve"> ner</w:t>
      </w:r>
      <w:r w:rsidR="00F72A88">
        <w:rPr>
          <w:sz w:val="24"/>
          <w:szCs w:val="24"/>
        </w:rPr>
        <w:t>ek</w:t>
      </w:r>
      <w:r w:rsidRPr="003D2336">
        <w:rPr>
          <w:sz w:val="24"/>
          <w:szCs w:val="24"/>
        </w:rPr>
        <w:t xml:space="preserve"> może być odpowiedzialn</w:t>
      </w:r>
      <w:r w:rsidR="001C3FD6">
        <w:rPr>
          <w:sz w:val="24"/>
          <w:szCs w:val="24"/>
        </w:rPr>
        <w:t>y</w:t>
      </w:r>
      <w:r w:rsidRPr="003D2336">
        <w:rPr>
          <w:sz w:val="24"/>
          <w:szCs w:val="24"/>
        </w:rPr>
        <w:t xml:space="preserve"> za </w:t>
      </w:r>
      <w:r w:rsidR="001C3FD6">
        <w:rPr>
          <w:sz w:val="24"/>
          <w:szCs w:val="24"/>
        </w:rPr>
        <w:t>wzrost stężenia kinureniny i 3-</w:t>
      </w:r>
      <w:r w:rsidRPr="003D2336">
        <w:rPr>
          <w:sz w:val="24"/>
          <w:szCs w:val="24"/>
        </w:rPr>
        <w:t xml:space="preserve">hydroksykinureniny w eksperymentalnej przewlekłej </w:t>
      </w:r>
      <w:r w:rsidR="001C3FD6">
        <w:rPr>
          <w:sz w:val="24"/>
          <w:szCs w:val="24"/>
        </w:rPr>
        <w:t>chorobie</w:t>
      </w:r>
      <w:r w:rsidRPr="003D2336">
        <w:rPr>
          <w:sz w:val="24"/>
          <w:szCs w:val="24"/>
        </w:rPr>
        <w:t xml:space="preserve"> nerek</w:t>
      </w:r>
      <w:r w:rsidR="001C3FD6">
        <w:rPr>
          <w:sz w:val="24"/>
          <w:szCs w:val="24"/>
        </w:rPr>
        <w:t xml:space="preserve"> (1B)</w:t>
      </w:r>
      <w:r w:rsidRPr="003D2336">
        <w:rPr>
          <w:sz w:val="24"/>
          <w:szCs w:val="24"/>
        </w:rPr>
        <w:t>.</w:t>
      </w:r>
    </w:p>
    <w:p w:rsidR="001C3FD6" w:rsidRDefault="001C3FD6" w:rsidP="001C3FD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Pr="001C3FD6">
        <w:rPr>
          <w:sz w:val="24"/>
          <w:szCs w:val="24"/>
        </w:rPr>
        <w:t xml:space="preserve">rzewlekła </w:t>
      </w:r>
      <w:r>
        <w:rPr>
          <w:sz w:val="24"/>
          <w:szCs w:val="24"/>
        </w:rPr>
        <w:t>choroba</w:t>
      </w:r>
      <w:r w:rsidRPr="001C3FD6">
        <w:rPr>
          <w:sz w:val="24"/>
          <w:szCs w:val="24"/>
        </w:rPr>
        <w:t xml:space="preserve"> nerek związana jest z zaburzeniami neurologicznymi, ale wciąż nie jest </w:t>
      </w:r>
      <w:r>
        <w:rPr>
          <w:sz w:val="24"/>
          <w:szCs w:val="24"/>
        </w:rPr>
        <w:t>dokładnie sprecyzowane</w:t>
      </w:r>
      <w:r w:rsidRPr="001C3FD6">
        <w:rPr>
          <w:sz w:val="24"/>
          <w:szCs w:val="24"/>
        </w:rPr>
        <w:t xml:space="preserve">, które substancje odpowiedzialne są za te </w:t>
      </w:r>
      <w:r>
        <w:rPr>
          <w:sz w:val="24"/>
          <w:szCs w:val="24"/>
        </w:rPr>
        <w:t>nieprawidłowości</w:t>
      </w:r>
      <w:r w:rsidRPr="001C3FD6">
        <w:rPr>
          <w:sz w:val="24"/>
          <w:szCs w:val="24"/>
        </w:rPr>
        <w:t xml:space="preserve">. Dlatego celem </w:t>
      </w:r>
      <w:r>
        <w:rPr>
          <w:sz w:val="24"/>
          <w:szCs w:val="24"/>
        </w:rPr>
        <w:t xml:space="preserve">dalszych </w:t>
      </w:r>
      <w:r w:rsidRPr="001C3FD6">
        <w:rPr>
          <w:sz w:val="24"/>
          <w:szCs w:val="24"/>
        </w:rPr>
        <w:t xml:space="preserve">naszych badań była ocena stężenia tryptofanu, </w:t>
      </w:r>
      <w:proofErr w:type="spellStart"/>
      <w:r w:rsidRPr="001C3FD6">
        <w:rPr>
          <w:sz w:val="24"/>
          <w:szCs w:val="24"/>
        </w:rPr>
        <w:t>kinureniny</w:t>
      </w:r>
      <w:proofErr w:type="spellEnd"/>
      <w:r w:rsidRPr="001C3FD6">
        <w:rPr>
          <w:sz w:val="24"/>
          <w:szCs w:val="24"/>
        </w:rPr>
        <w:t xml:space="preserve"> i kwasu </w:t>
      </w:r>
      <w:proofErr w:type="spellStart"/>
      <w:r w:rsidRPr="001C3FD6">
        <w:rPr>
          <w:sz w:val="24"/>
          <w:szCs w:val="24"/>
        </w:rPr>
        <w:t>antranilowego</w:t>
      </w:r>
      <w:proofErr w:type="spellEnd"/>
      <w:r w:rsidRPr="001C3FD6">
        <w:rPr>
          <w:sz w:val="24"/>
          <w:szCs w:val="24"/>
        </w:rPr>
        <w:t xml:space="preserve"> w osoczu, a także w różnych regionach mózgu u szczurów z mocznicą. Wykazaliśmy</w:t>
      </w:r>
      <w:r>
        <w:rPr>
          <w:sz w:val="24"/>
          <w:szCs w:val="24"/>
        </w:rPr>
        <w:t xml:space="preserve"> w nich</w:t>
      </w:r>
      <w:r w:rsidRPr="001C3FD6">
        <w:rPr>
          <w:sz w:val="24"/>
          <w:szCs w:val="24"/>
        </w:rPr>
        <w:t xml:space="preserve">, że stężenie tryptofanu w osoczu i mózgu uległo zmniejszeniu, natomiast poziom </w:t>
      </w:r>
      <w:proofErr w:type="spellStart"/>
      <w:r w:rsidRPr="001C3FD6">
        <w:rPr>
          <w:sz w:val="24"/>
          <w:szCs w:val="24"/>
        </w:rPr>
        <w:t>kinureniny</w:t>
      </w:r>
      <w:proofErr w:type="spellEnd"/>
      <w:r w:rsidRPr="001C3FD6">
        <w:rPr>
          <w:sz w:val="24"/>
          <w:szCs w:val="24"/>
        </w:rPr>
        <w:t xml:space="preserve"> i kwasu </w:t>
      </w:r>
      <w:proofErr w:type="spellStart"/>
      <w:r w:rsidRPr="001C3FD6">
        <w:rPr>
          <w:sz w:val="24"/>
          <w:szCs w:val="24"/>
        </w:rPr>
        <w:t>antranilowego</w:t>
      </w:r>
      <w:proofErr w:type="spellEnd"/>
      <w:r w:rsidRPr="001C3FD6">
        <w:rPr>
          <w:sz w:val="24"/>
          <w:szCs w:val="24"/>
        </w:rPr>
        <w:t xml:space="preserve"> podw</w:t>
      </w:r>
      <w:r>
        <w:rPr>
          <w:sz w:val="24"/>
          <w:szCs w:val="24"/>
        </w:rPr>
        <w:t>yższeniu</w:t>
      </w:r>
      <w:r w:rsidRPr="001C3FD6">
        <w:rPr>
          <w:sz w:val="24"/>
          <w:szCs w:val="24"/>
        </w:rPr>
        <w:t>, zarówno w osoczu, jak i</w:t>
      </w:r>
      <w:r w:rsidR="00FF0796">
        <w:rPr>
          <w:sz w:val="24"/>
          <w:szCs w:val="24"/>
        </w:rPr>
        <w:t xml:space="preserve"> </w:t>
      </w:r>
      <w:r w:rsidRPr="001C3FD6">
        <w:rPr>
          <w:sz w:val="24"/>
          <w:szCs w:val="24"/>
        </w:rPr>
        <w:t>w ośrodkowym układzie nerwowym. Jedynie w móżdżku i hipokampie nie stwierdz</w:t>
      </w:r>
      <w:r>
        <w:rPr>
          <w:sz w:val="24"/>
          <w:szCs w:val="24"/>
        </w:rPr>
        <w:t>iliśmy różnic</w:t>
      </w:r>
      <w:r w:rsidRPr="001C3FD6">
        <w:rPr>
          <w:sz w:val="24"/>
          <w:szCs w:val="24"/>
        </w:rPr>
        <w:t xml:space="preserve"> w stężeniu kwasu </w:t>
      </w:r>
      <w:proofErr w:type="spellStart"/>
      <w:r w:rsidRPr="001C3FD6">
        <w:rPr>
          <w:sz w:val="24"/>
          <w:szCs w:val="24"/>
        </w:rPr>
        <w:t>antraniliowego</w:t>
      </w:r>
      <w:proofErr w:type="spellEnd"/>
      <w:r w:rsidRPr="001C3FD6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Pr="001C3FD6">
        <w:rPr>
          <w:sz w:val="24"/>
          <w:szCs w:val="24"/>
        </w:rPr>
        <w:t>między szczurami kontrolnymi a mocznic</w:t>
      </w:r>
      <w:r>
        <w:rPr>
          <w:sz w:val="24"/>
          <w:szCs w:val="24"/>
        </w:rPr>
        <w:t>owymi</w:t>
      </w:r>
      <w:r w:rsidRPr="001C3FD6">
        <w:rPr>
          <w:sz w:val="24"/>
          <w:szCs w:val="24"/>
        </w:rPr>
        <w:t xml:space="preserve">. </w:t>
      </w:r>
      <w:r w:rsidR="00FF0796">
        <w:rPr>
          <w:sz w:val="24"/>
          <w:szCs w:val="24"/>
        </w:rPr>
        <w:t>P</w:t>
      </w:r>
      <w:r>
        <w:rPr>
          <w:sz w:val="24"/>
          <w:szCs w:val="24"/>
        </w:rPr>
        <w:t>rzypuszczamy, że k</w:t>
      </w:r>
      <w:r w:rsidRPr="001C3FD6">
        <w:rPr>
          <w:sz w:val="24"/>
          <w:szCs w:val="24"/>
        </w:rPr>
        <w:t>umulacja metabolitów tryptofanu w tkance nerwowej może być zaangażowana w patogenezę szeregu zaburzeń neurologicznych w mocznicy</w:t>
      </w:r>
      <w:r>
        <w:rPr>
          <w:sz w:val="24"/>
          <w:szCs w:val="24"/>
        </w:rPr>
        <w:t xml:space="preserve"> (2B)</w:t>
      </w:r>
      <w:r w:rsidRPr="001C3FD6">
        <w:rPr>
          <w:sz w:val="24"/>
          <w:szCs w:val="24"/>
        </w:rPr>
        <w:t>.</w:t>
      </w:r>
    </w:p>
    <w:p w:rsidR="00FF0796" w:rsidRDefault="003F2A11" w:rsidP="001C3FD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 ostatniej, podsumowującej</w:t>
      </w:r>
      <w:r w:rsidR="008125EF">
        <w:rPr>
          <w:sz w:val="24"/>
          <w:szCs w:val="24"/>
        </w:rPr>
        <w:t xml:space="preserve"> pracy przeprowadzonej na modelu zwierzęcym</w:t>
      </w:r>
      <w:r>
        <w:rPr>
          <w:sz w:val="24"/>
          <w:szCs w:val="24"/>
        </w:rPr>
        <w:t>,</w:t>
      </w:r>
      <w:r w:rsidR="008125EF">
        <w:rPr>
          <w:sz w:val="24"/>
          <w:szCs w:val="24"/>
        </w:rPr>
        <w:t xml:space="preserve"> zbadaliśmy </w:t>
      </w:r>
      <w:r w:rsidR="008125EF" w:rsidRPr="008125EF">
        <w:rPr>
          <w:sz w:val="24"/>
          <w:szCs w:val="24"/>
        </w:rPr>
        <w:t xml:space="preserve">dystrybucję </w:t>
      </w:r>
      <w:r w:rsidR="008125EF">
        <w:rPr>
          <w:sz w:val="24"/>
          <w:szCs w:val="24"/>
        </w:rPr>
        <w:t>oraz</w:t>
      </w:r>
      <w:r w:rsidR="008125EF" w:rsidRPr="008125EF">
        <w:rPr>
          <w:sz w:val="24"/>
          <w:szCs w:val="24"/>
        </w:rPr>
        <w:t xml:space="preserve"> metabolizm kinureniny u szczurów z doświadczalną przewlekłą </w:t>
      </w:r>
      <w:r w:rsidR="008125EF">
        <w:rPr>
          <w:sz w:val="24"/>
          <w:szCs w:val="24"/>
        </w:rPr>
        <w:t>chorobą</w:t>
      </w:r>
      <w:r w:rsidR="008125EF" w:rsidRPr="008125EF">
        <w:rPr>
          <w:sz w:val="24"/>
          <w:szCs w:val="24"/>
        </w:rPr>
        <w:t xml:space="preserve"> nerek o różnym nasileniu, wywołaną jednostronną nefrektomią i częściowym usunięciem przeciwległej kory nerki. </w:t>
      </w:r>
      <w:r w:rsidR="008125EF">
        <w:rPr>
          <w:sz w:val="24"/>
          <w:szCs w:val="24"/>
        </w:rPr>
        <w:t>Wykazaliśmy obniżenie stężenia tryptofanu</w:t>
      </w:r>
      <w:r w:rsidR="008125EF" w:rsidRPr="008125EF">
        <w:rPr>
          <w:sz w:val="24"/>
          <w:szCs w:val="24"/>
        </w:rPr>
        <w:t xml:space="preserve"> w osoczu i homogenatach nerek, wątroby, płuc, jelita i śledziony </w:t>
      </w:r>
      <w:r w:rsidR="008125EF">
        <w:rPr>
          <w:sz w:val="24"/>
          <w:szCs w:val="24"/>
        </w:rPr>
        <w:t>u zwierząt z przewlekłą chorobą nerek w porównaniu do grupy kontrolnej</w:t>
      </w:r>
      <w:r w:rsidR="008125EF" w:rsidRPr="008125EF">
        <w:rPr>
          <w:sz w:val="24"/>
          <w:szCs w:val="24"/>
        </w:rPr>
        <w:t xml:space="preserve">. Zmianom tym towarzyszyła zwiększona aktywność 2,3-dioksygenazy </w:t>
      </w:r>
      <w:proofErr w:type="spellStart"/>
      <w:r w:rsidR="008125EF" w:rsidRPr="008125EF">
        <w:rPr>
          <w:sz w:val="24"/>
          <w:szCs w:val="24"/>
        </w:rPr>
        <w:t>tryptofanowej</w:t>
      </w:r>
      <w:proofErr w:type="spellEnd"/>
      <w:r w:rsidR="008125EF" w:rsidRPr="008125EF">
        <w:rPr>
          <w:sz w:val="24"/>
          <w:szCs w:val="24"/>
        </w:rPr>
        <w:t xml:space="preserve">, enzymu ograniczającego szybkość </w:t>
      </w:r>
      <w:r w:rsidR="008125EF">
        <w:rPr>
          <w:sz w:val="24"/>
          <w:szCs w:val="24"/>
        </w:rPr>
        <w:t xml:space="preserve">przemian tryptofanu szlakiem </w:t>
      </w:r>
      <w:proofErr w:type="spellStart"/>
      <w:r w:rsidR="008125EF">
        <w:rPr>
          <w:sz w:val="24"/>
          <w:szCs w:val="24"/>
        </w:rPr>
        <w:t>kinureninowym</w:t>
      </w:r>
      <w:proofErr w:type="spellEnd"/>
      <w:r w:rsidR="008125EF" w:rsidRPr="008125EF">
        <w:rPr>
          <w:sz w:val="24"/>
          <w:szCs w:val="24"/>
        </w:rPr>
        <w:t xml:space="preserve"> u szczurów, podczas gdy aktywność 2,3-dioksygenazy indol</w:t>
      </w:r>
      <w:r w:rsidR="008125EF">
        <w:rPr>
          <w:sz w:val="24"/>
          <w:szCs w:val="24"/>
        </w:rPr>
        <w:t>owej</w:t>
      </w:r>
      <w:r w:rsidR="008125EF" w:rsidRPr="008125EF">
        <w:rPr>
          <w:sz w:val="24"/>
          <w:szCs w:val="24"/>
        </w:rPr>
        <w:t xml:space="preserve"> pozostawała niezmieniona. </w:t>
      </w:r>
      <w:r w:rsidR="008125EF">
        <w:rPr>
          <w:sz w:val="24"/>
          <w:szCs w:val="24"/>
        </w:rPr>
        <w:t>Zmianom tym towarzyszył wzrost</w:t>
      </w:r>
      <w:r w:rsidR="008125EF" w:rsidRPr="008125EF">
        <w:rPr>
          <w:sz w:val="24"/>
          <w:szCs w:val="24"/>
        </w:rPr>
        <w:t xml:space="preserve"> stężeni</w:t>
      </w:r>
      <w:r w:rsidR="008125EF">
        <w:rPr>
          <w:sz w:val="24"/>
          <w:szCs w:val="24"/>
        </w:rPr>
        <w:t>a w osoczu i</w:t>
      </w:r>
      <w:r w:rsidR="008125EF" w:rsidRPr="008125EF">
        <w:rPr>
          <w:sz w:val="24"/>
          <w:szCs w:val="24"/>
        </w:rPr>
        <w:t xml:space="preserve"> tkank</w:t>
      </w:r>
      <w:r w:rsidR="008125EF">
        <w:rPr>
          <w:sz w:val="24"/>
          <w:szCs w:val="24"/>
        </w:rPr>
        <w:t xml:space="preserve">ach </w:t>
      </w:r>
      <w:r w:rsidR="008125EF" w:rsidRPr="008125EF">
        <w:rPr>
          <w:sz w:val="24"/>
          <w:szCs w:val="24"/>
        </w:rPr>
        <w:lastRenderedPageBreak/>
        <w:t>k</w:t>
      </w:r>
      <w:r w:rsidR="008125EF">
        <w:rPr>
          <w:sz w:val="24"/>
          <w:szCs w:val="24"/>
        </w:rPr>
        <w:t xml:space="preserve">inureniny, 3-hydroksykinureniny, jak również </w:t>
      </w:r>
      <w:r w:rsidR="008125EF" w:rsidRPr="008125EF">
        <w:rPr>
          <w:sz w:val="24"/>
          <w:szCs w:val="24"/>
        </w:rPr>
        <w:t xml:space="preserve">kwasu </w:t>
      </w:r>
      <w:proofErr w:type="spellStart"/>
      <w:r w:rsidR="008125EF" w:rsidRPr="008125EF">
        <w:rPr>
          <w:sz w:val="24"/>
          <w:szCs w:val="24"/>
        </w:rPr>
        <w:t>antranilowego</w:t>
      </w:r>
      <w:proofErr w:type="spellEnd"/>
      <w:r w:rsidR="008125EF" w:rsidRPr="008125EF">
        <w:rPr>
          <w:sz w:val="24"/>
          <w:szCs w:val="24"/>
        </w:rPr>
        <w:t xml:space="preserve">, </w:t>
      </w:r>
      <w:proofErr w:type="spellStart"/>
      <w:r w:rsidR="008125EF" w:rsidRPr="008125EF">
        <w:rPr>
          <w:sz w:val="24"/>
          <w:szCs w:val="24"/>
        </w:rPr>
        <w:t>kinureninowego</w:t>
      </w:r>
      <w:proofErr w:type="spellEnd"/>
      <w:r w:rsidR="008125EF" w:rsidRPr="008125EF">
        <w:rPr>
          <w:sz w:val="24"/>
          <w:szCs w:val="24"/>
        </w:rPr>
        <w:t xml:space="preserve">, </w:t>
      </w:r>
      <w:proofErr w:type="spellStart"/>
      <w:r w:rsidR="008125EF" w:rsidRPr="008125EF">
        <w:rPr>
          <w:sz w:val="24"/>
          <w:szCs w:val="24"/>
        </w:rPr>
        <w:t>ksanturynowego</w:t>
      </w:r>
      <w:proofErr w:type="spellEnd"/>
      <w:r w:rsidR="008125EF" w:rsidRPr="008125EF">
        <w:rPr>
          <w:sz w:val="24"/>
          <w:szCs w:val="24"/>
        </w:rPr>
        <w:t xml:space="preserve"> i </w:t>
      </w:r>
      <w:proofErr w:type="spellStart"/>
      <w:r w:rsidR="008125EF" w:rsidRPr="008125EF">
        <w:rPr>
          <w:sz w:val="24"/>
          <w:szCs w:val="24"/>
        </w:rPr>
        <w:t>chinolinowego</w:t>
      </w:r>
      <w:proofErr w:type="spellEnd"/>
      <w:r w:rsidR="008125EF" w:rsidRPr="008125EF">
        <w:rPr>
          <w:sz w:val="24"/>
          <w:szCs w:val="24"/>
        </w:rPr>
        <w:t xml:space="preserve"> w nerkach, wątrobie, płucach, jelicie, śledzionie i mięśniach. </w:t>
      </w:r>
      <w:r w:rsidR="008125EF">
        <w:rPr>
          <w:sz w:val="24"/>
          <w:szCs w:val="24"/>
        </w:rPr>
        <w:t xml:space="preserve">Stopień kumulacji </w:t>
      </w:r>
      <w:r w:rsidR="008125EF" w:rsidRPr="008125EF">
        <w:rPr>
          <w:sz w:val="24"/>
          <w:szCs w:val="24"/>
        </w:rPr>
        <w:t>kinureniny i</w:t>
      </w:r>
      <w:r w:rsidR="008125EF">
        <w:rPr>
          <w:sz w:val="24"/>
          <w:szCs w:val="24"/>
        </w:rPr>
        <w:t xml:space="preserve"> produktów jej degradacji był</w:t>
      </w:r>
      <w:r w:rsidR="008125EF" w:rsidRPr="008125EF">
        <w:rPr>
          <w:sz w:val="24"/>
          <w:szCs w:val="24"/>
        </w:rPr>
        <w:t xml:space="preserve"> proporcjonaln</w:t>
      </w:r>
      <w:r w:rsidR="009C046F">
        <w:rPr>
          <w:sz w:val="24"/>
          <w:szCs w:val="24"/>
        </w:rPr>
        <w:t>y</w:t>
      </w:r>
      <w:r w:rsidR="008125EF" w:rsidRPr="008125EF">
        <w:rPr>
          <w:sz w:val="24"/>
          <w:szCs w:val="24"/>
        </w:rPr>
        <w:t xml:space="preserve"> </w:t>
      </w:r>
      <w:r w:rsidR="008125EF" w:rsidRPr="00E274EE">
        <w:rPr>
          <w:sz w:val="24"/>
          <w:szCs w:val="24"/>
        </w:rPr>
        <w:t xml:space="preserve">do </w:t>
      </w:r>
      <w:r w:rsidRPr="00E274EE">
        <w:rPr>
          <w:sz w:val="24"/>
          <w:szCs w:val="24"/>
        </w:rPr>
        <w:t xml:space="preserve">stopnia niewydolności </w:t>
      </w:r>
      <w:r w:rsidR="009C046F">
        <w:rPr>
          <w:sz w:val="24"/>
          <w:szCs w:val="24"/>
        </w:rPr>
        <w:t>nerek i korelował</w:t>
      </w:r>
      <w:r w:rsidR="008125EF" w:rsidRPr="008125EF">
        <w:rPr>
          <w:sz w:val="24"/>
          <w:szCs w:val="24"/>
        </w:rPr>
        <w:t xml:space="preserve"> ze stężeniem markera </w:t>
      </w:r>
      <w:r w:rsidRPr="00E274EE">
        <w:rPr>
          <w:sz w:val="24"/>
          <w:szCs w:val="24"/>
        </w:rPr>
        <w:t>funkcji</w:t>
      </w:r>
      <w:r>
        <w:rPr>
          <w:color w:val="FF0000"/>
          <w:sz w:val="24"/>
          <w:szCs w:val="24"/>
        </w:rPr>
        <w:t xml:space="preserve"> </w:t>
      </w:r>
      <w:r w:rsidR="008125EF" w:rsidRPr="008125EF">
        <w:rPr>
          <w:sz w:val="24"/>
          <w:szCs w:val="24"/>
        </w:rPr>
        <w:t>nerek</w:t>
      </w:r>
      <w:r>
        <w:rPr>
          <w:sz w:val="24"/>
          <w:szCs w:val="24"/>
        </w:rPr>
        <w:t xml:space="preserve"> </w:t>
      </w:r>
      <w:r w:rsidRPr="00E274EE">
        <w:rPr>
          <w:sz w:val="24"/>
          <w:szCs w:val="24"/>
        </w:rPr>
        <w:t>-</w:t>
      </w:r>
      <w:r w:rsidR="008125EF" w:rsidRPr="008125EF">
        <w:rPr>
          <w:sz w:val="24"/>
          <w:szCs w:val="24"/>
        </w:rPr>
        <w:t xml:space="preserve"> kreatyniny. Aktywność aminotransferazy </w:t>
      </w:r>
      <w:proofErr w:type="spellStart"/>
      <w:r w:rsidR="008125EF" w:rsidRPr="008125EF">
        <w:rPr>
          <w:sz w:val="24"/>
          <w:szCs w:val="24"/>
        </w:rPr>
        <w:t>kinureninowej</w:t>
      </w:r>
      <w:proofErr w:type="spellEnd"/>
      <w:r w:rsidR="008125EF" w:rsidRPr="008125EF">
        <w:rPr>
          <w:sz w:val="24"/>
          <w:szCs w:val="24"/>
        </w:rPr>
        <w:t xml:space="preserve">, </w:t>
      </w:r>
      <w:proofErr w:type="spellStart"/>
      <w:r w:rsidR="008125EF" w:rsidRPr="008125EF">
        <w:rPr>
          <w:sz w:val="24"/>
          <w:szCs w:val="24"/>
        </w:rPr>
        <w:t>kinureninazy</w:t>
      </w:r>
      <w:proofErr w:type="spellEnd"/>
      <w:r w:rsidR="008125EF" w:rsidRPr="008125EF">
        <w:rPr>
          <w:sz w:val="24"/>
          <w:szCs w:val="24"/>
        </w:rPr>
        <w:t xml:space="preserve"> i 3,4-dioksygenazy</w:t>
      </w:r>
      <w:r w:rsidR="009C046F">
        <w:rPr>
          <w:sz w:val="24"/>
          <w:szCs w:val="24"/>
        </w:rPr>
        <w:t xml:space="preserve"> kwasu 3-hydroksyantranilowego</w:t>
      </w:r>
      <w:r w:rsidR="008125EF" w:rsidRPr="008125EF">
        <w:rPr>
          <w:sz w:val="24"/>
          <w:szCs w:val="24"/>
        </w:rPr>
        <w:t xml:space="preserve"> była zmniejszona lub niezmieniona, podczas gdy aktywność 3-hydroksylazy </w:t>
      </w:r>
      <w:proofErr w:type="spellStart"/>
      <w:r w:rsidR="008125EF" w:rsidRPr="008125EF">
        <w:rPr>
          <w:sz w:val="24"/>
          <w:szCs w:val="24"/>
        </w:rPr>
        <w:t>kinureninowej</w:t>
      </w:r>
      <w:proofErr w:type="spellEnd"/>
      <w:r w:rsidR="008125EF" w:rsidRPr="008125EF">
        <w:rPr>
          <w:sz w:val="24"/>
          <w:szCs w:val="24"/>
        </w:rPr>
        <w:t xml:space="preserve"> była znacznie zwiększona. </w:t>
      </w:r>
      <w:r w:rsidR="009C046F">
        <w:rPr>
          <w:sz w:val="24"/>
          <w:szCs w:val="24"/>
        </w:rPr>
        <w:t>Uzyskane wyniki wskazują,</w:t>
      </w:r>
      <w:r w:rsidR="008125EF" w:rsidRPr="008125EF">
        <w:rPr>
          <w:sz w:val="24"/>
          <w:szCs w:val="24"/>
        </w:rPr>
        <w:t xml:space="preserve"> że przewlekła </w:t>
      </w:r>
      <w:r w:rsidR="009C046F">
        <w:rPr>
          <w:sz w:val="24"/>
          <w:szCs w:val="24"/>
        </w:rPr>
        <w:t>choroba</w:t>
      </w:r>
      <w:r w:rsidR="008125EF" w:rsidRPr="008125EF">
        <w:rPr>
          <w:sz w:val="24"/>
          <w:szCs w:val="24"/>
        </w:rPr>
        <w:t xml:space="preserve"> nerek wiąże się z gromadzeniem metabolitów </w:t>
      </w:r>
      <w:r w:rsidR="009C046F">
        <w:rPr>
          <w:sz w:val="24"/>
          <w:szCs w:val="24"/>
        </w:rPr>
        <w:t>tryptofanu</w:t>
      </w:r>
      <w:r w:rsidR="008125EF" w:rsidRPr="008125EF">
        <w:rPr>
          <w:sz w:val="24"/>
          <w:szCs w:val="24"/>
        </w:rPr>
        <w:t>, które mogą być zaangażowane w patogenezę niektórych zespołów mocznicowych</w:t>
      </w:r>
      <w:r w:rsidR="009C046F">
        <w:rPr>
          <w:sz w:val="24"/>
          <w:szCs w:val="24"/>
        </w:rPr>
        <w:t xml:space="preserve"> (3B)</w:t>
      </w:r>
      <w:r w:rsidR="008125EF" w:rsidRPr="008125EF">
        <w:rPr>
          <w:sz w:val="24"/>
          <w:szCs w:val="24"/>
        </w:rPr>
        <w:t>.</w:t>
      </w:r>
      <w:r w:rsidR="00E47152">
        <w:rPr>
          <w:sz w:val="24"/>
          <w:szCs w:val="24"/>
        </w:rPr>
        <w:t xml:space="preserve"> </w:t>
      </w:r>
    </w:p>
    <w:p w:rsidR="001C3FD6" w:rsidRDefault="00E47152" w:rsidP="001C3FD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Wykazaliśmy także </w:t>
      </w:r>
      <w:r w:rsidRPr="00E47152">
        <w:rPr>
          <w:sz w:val="24"/>
          <w:szCs w:val="24"/>
        </w:rPr>
        <w:t>w</w:t>
      </w:r>
      <w:r>
        <w:rPr>
          <w:sz w:val="24"/>
          <w:szCs w:val="24"/>
        </w:rPr>
        <w:t>zrost</w:t>
      </w:r>
      <w:r w:rsidRPr="00E47152">
        <w:rPr>
          <w:sz w:val="24"/>
          <w:szCs w:val="24"/>
        </w:rPr>
        <w:t xml:space="preserve"> stężeni</w:t>
      </w:r>
      <w:r>
        <w:rPr>
          <w:sz w:val="24"/>
          <w:szCs w:val="24"/>
        </w:rPr>
        <w:t>a</w:t>
      </w:r>
      <w:r w:rsidRPr="00E471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kinureniny</w:t>
      </w:r>
      <w:proofErr w:type="spellEnd"/>
      <w:r>
        <w:rPr>
          <w:sz w:val="24"/>
          <w:szCs w:val="24"/>
        </w:rPr>
        <w:t>, 3-hydroksykinureniny</w:t>
      </w:r>
      <w:r w:rsidRPr="00E471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kwasu </w:t>
      </w:r>
      <w:proofErr w:type="spellStart"/>
      <w:r>
        <w:rPr>
          <w:sz w:val="24"/>
          <w:szCs w:val="24"/>
        </w:rPr>
        <w:t>kinureninowego</w:t>
      </w:r>
      <w:proofErr w:type="spellEnd"/>
      <w:r>
        <w:rPr>
          <w:sz w:val="24"/>
          <w:szCs w:val="24"/>
        </w:rPr>
        <w:t xml:space="preserve"> </w:t>
      </w:r>
      <w:r w:rsidRPr="00E47152"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antranilowego</w:t>
      </w:r>
      <w:proofErr w:type="spellEnd"/>
      <w:r w:rsidRPr="00E47152">
        <w:rPr>
          <w:sz w:val="24"/>
          <w:szCs w:val="24"/>
        </w:rPr>
        <w:t xml:space="preserve"> w osoczu </w:t>
      </w:r>
      <w:r>
        <w:rPr>
          <w:sz w:val="24"/>
          <w:szCs w:val="24"/>
        </w:rPr>
        <w:t xml:space="preserve">oraz ślinie u pacjentów ze schyłkową </w:t>
      </w:r>
      <w:r w:rsidR="003F2A11" w:rsidRPr="00E274EE">
        <w:rPr>
          <w:sz w:val="24"/>
          <w:szCs w:val="24"/>
        </w:rPr>
        <w:t xml:space="preserve">niewydolnością </w:t>
      </w:r>
      <w:r w:rsidRPr="00E274EE">
        <w:rPr>
          <w:sz w:val="24"/>
          <w:szCs w:val="24"/>
        </w:rPr>
        <w:t xml:space="preserve">nerek </w:t>
      </w:r>
      <w:r w:rsidRPr="00E47152">
        <w:rPr>
          <w:sz w:val="24"/>
          <w:szCs w:val="24"/>
        </w:rPr>
        <w:t>w porównaniu ze zdrowymi ochotnikami</w:t>
      </w:r>
      <w:r>
        <w:rPr>
          <w:sz w:val="24"/>
          <w:szCs w:val="24"/>
        </w:rPr>
        <w:t>, co</w:t>
      </w:r>
      <w:r w:rsidRPr="00E47152">
        <w:rPr>
          <w:sz w:val="24"/>
          <w:szCs w:val="24"/>
        </w:rPr>
        <w:t xml:space="preserve"> sugeruje zmieniony metabolizm kinureniny w mocznicy</w:t>
      </w:r>
      <w:r>
        <w:rPr>
          <w:sz w:val="24"/>
          <w:szCs w:val="24"/>
        </w:rPr>
        <w:t xml:space="preserve"> i potwierdza wcześniejsze wnioski wysunięte na podstawie badań w modelu zwierzęcym (10B)</w:t>
      </w:r>
      <w:r w:rsidRPr="00E47152">
        <w:rPr>
          <w:sz w:val="24"/>
          <w:szCs w:val="24"/>
        </w:rPr>
        <w:t>.</w:t>
      </w:r>
    </w:p>
    <w:p w:rsidR="001C3FD6" w:rsidRDefault="00E274EE" w:rsidP="001C3FD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 w:rsidRPr="00E274EE">
        <w:rPr>
          <w:sz w:val="24"/>
          <w:szCs w:val="24"/>
        </w:rPr>
        <w:t>N</w:t>
      </w:r>
      <w:r w:rsidR="007C44BF" w:rsidRPr="00E274EE">
        <w:rPr>
          <w:sz w:val="24"/>
          <w:szCs w:val="24"/>
        </w:rPr>
        <w:t xml:space="preserve">iedokrwistość </w:t>
      </w:r>
      <w:proofErr w:type="spellStart"/>
      <w:r w:rsidRPr="00E274EE">
        <w:rPr>
          <w:sz w:val="24"/>
          <w:szCs w:val="24"/>
        </w:rPr>
        <w:t>normocytowa</w:t>
      </w:r>
      <w:proofErr w:type="spellEnd"/>
      <w:r w:rsidRPr="00E274EE">
        <w:rPr>
          <w:sz w:val="24"/>
          <w:szCs w:val="24"/>
        </w:rPr>
        <w:t xml:space="preserve"> </w:t>
      </w:r>
      <w:r w:rsidR="007C44BF" w:rsidRPr="00E274EE">
        <w:rPr>
          <w:sz w:val="24"/>
          <w:szCs w:val="24"/>
        </w:rPr>
        <w:t xml:space="preserve">jest </w:t>
      </w:r>
      <w:r w:rsidR="007C44BF" w:rsidRPr="007C44BF">
        <w:rPr>
          <w:sz w:val="24"/>
          <w:szCs w:val="24"/>
        </w:rPr>
        <w:t xml:space="preserve">powszechnym zespołem występującym u pacjentów z przewlekłą </w:t>
      </w:r>
      <w:r w:rsidR="007C44BF">
        <w:rPr>
          <w:sz w:val="24"/>
          <w:szCs w:val="24"/>
        </w:rPr>
        <w:t>chorobą nerek</w:t>
      </w:r>
      <w:r w:rsidR="007C44BF" w:rsidRPr="007C44BF">
        <w:rPr>
          <w:sz w:val="24"/>
          <w:szCs w:val="24"/>
        </w:rPr>
        <w:t>. Jednocześnie u tych pacjentów ob</w:t>
      </w:r>
      <w:r w:rsidR="007C44BF">
        <w:rPr>
          <w:sz w:val="24"/>
          <w:szCs w:val="24"/>
        </w:rPr>
        <w:t xml:space="preserve">serwuje się wzrost degradacji </w:t>
      </w:r>
      <w:r w:rsidR="007C44BF" w:rsidRPr="007C44BF">
        <w:rPr>
          <w:sz w:val="24"/>
          <w:szCs w:val="24"/>
        </w:rPr>
        <w:t xml:space="preserve">tryptofanu </w:t>
      </w:r>
      <w:r w:rsidR="007C44BF">
        <w:rPr>
          <w:sz w:val="24"/>
          <w:szCs w:val="24"/>
        </w:rPr>
        <w:t>szlakiem</w:t>
      </w:r>
      <w:r w:rsidR="007C44BF" w:rsidRPr="007C44BF">
        <w:rPr>
          <w:sz w:val="24"/>
          <w:szCs w:val="24"/>
        </w:rPr>
        <w:t xml:space="preserve"> </w:t>
      </w:r>
      <w:proofErr w:type="spellStart"/>
      <w:r w:rsidR="007C44BF" w:rsidRPr="007C44BF">
        <w:rPr>
          <w:sz w:val="24"/>
          <w:szCs w:val="24"/>
        </w:rPr>
        <w:t>kinureninow</w:t>
      </w:r>
      <w:r w:rsidR="007C44BF">
        <w:rPr>
          <w:sz w:val="24"/>
          <w:szCs w:val="24"/>
        </w:rPr>
        <w:t>ym</w:t>
      </w:r>
      <w:proofErr w:type="spellEnd"/>
      <w:r w:rsidR="007C44BF" w:rsidRPr="007C44BF">
        <w:rPr>
          <w:sz w:val="24"/>
          <w:szCs w:val="24"/>
        </w:rPr>
        <w:t xml:space="preserve">. Na podstawie tych obserwacji staraliśmy się zbadać, czy jeden z metabolitów </w:t>
      </w:r>
      <w:r w:rsidR="007C44BF">
        <w:rPr>
          <w:sz w:val="24"/>
          <w:szCs w:val="24"/>
        </w:rPr>
        <w:t xml:space="preserve">tryptofanu, kwas </w:t>
      </w:r>
      <w:proofErr w:type="spellStart"/>
      <w:r w:rsidR="007C44BF">
        <w:rPr>
          <w:sz w:val="24"/>
          <w:szCs w:val="24"/>
        </w:rPr>
        <w:t>antranilowy</w:t>
      </w:r>
      <w:proofErr w:type="spellEnd"/>
      <w:r w:rsidR="007C44BF" w:rsidRPr="007C44BF">
        <w:rPr>
          <w:sz w:val="24"/>
          <w:szCs w:val="24"/>
        </w:rPr>
        <w:t xml:space="preserve">, </w:t>
      </w:r>
      <w:proofErr w:type="spellStart"/>
      <w:r w:rsidR="007C44BF" w:rsidRPr="007C44BF">
        <w:rPr>
          <w:sz w:val="24"/>
          <w:szCs w:val="24"/>
        </w:rPr>
        <w:t>oddziaływ</w:t>
      </w:r>
      <w:r w:rsidR="007C44BF">
        <w:rPr>
          <w:sz w:val="24"/>
          <w:szCs w:val="24"/>
        </w:rPr>
        <w:t>uje</w:t>
      </w:r>
      <w:proofErr w:type="spellEnd"/>
      <w:r w:rsidR="007C44BF" w:rsidRPr="007C44BF">
        <w:rPr>
          <w:sz w:val="24"/>
          <w:szCs w:val="24"/>
        </w:rPr>
        <w:t xml:space="preserve"> </w:t>
      </w:r>
      <w:r w:rsidR="007C44BF">
        <w:rPr>
          <w:sz w:val="24"/>
          <w:szCs w:val="24"/>
        </w:rPr>
        <w:t>na</w:t>
      </w:r>
      <w:r w:rsidR="007C44BF" w:rsidRPr="007C44BF">
        <w:rPr>
          <w:sz w:val="24"/>
          <w:szCs w:val="24"/>
        </w:rPr>
        <w:t xml:space="preserve"> błon</w:t>
      </w:r>
      <w:r w:rsidR="00C65570">
        <w:rPr>
          <w:sz w:val="24"/>
          <w:szCs w:val="24"/>
        </w:rPr>
        <w:t>y</w:t>
      </w:r>
      <w:r w:rsidR="007C44BF" w:rsidRPr="007C44BF">
        <w:rPr>
          <w:sz w:val="24"/>
          <w:szCs w:val="24"/>
        </w:rPr>
        <w:t xml:space="preserve"> erytrocytów i</w:t>
      </w:r>
      <w:r w:rsidR="00C65570">
        <w:rPr>
          <w:sz w:val="24"/>
          <w:szCs w:val="24"/>
        </w:rPr>
        <w:t xml:space="preserve"> </w:t>
      </w:r>
      <w:r w:rsidR="007C44BF" w:rsidRPr="007C44BF">
        <w:rPr>
          <w:sz w:val="24"/>
          <w:szCs w:val="24"/>
        </w:rPr>
        <w:t xml:space="preserve">z tego powodu może przyczyniać się do rozwoju anemii. U pacjentów z </w:t>
      </w:r>
      <w:r w:rsidR="00C65570" w:rsidRPr="007C44BF">
        <w:rPr>
          <w:sz w:val="24"/>
          <w:szCs w:val="24"/>
        </w:rPr>
        <w:t xml:space="preserve">przewlekłą </w:t>
      </w:r>
      <w:r w:rsidR="00C65570">
        <w:rPr>
          <w:sz w:val="24"/>
          <w:szCs w:val="24"/>
        </w:rPr>
        <w:t>chorobą nerek</w:t>
      </w:r>
      <w:r w:rsidR="007C44BF" w:rsidRPr="007C44BF">
        <w:rPr>
          <w:sz w:val="24"/>
          <w:szCs w:val="24"/>
        </w:rPr>
        <w:t xml:space="preserve"> </w:t>
      </w:r>
      <w:r w:rsidR="00C65570">
        <w:rPr>
          <w:sz w:val="24"/>
          <w:szCs w:val="24"/>
        </w:rPr>
        <w:t>za</w:t>
      </w:r>
      <w:r w:rsidR="007C44BF" w:rsidRPr="007C44BF">
        <w:rPr>
          <w:sz w:val="24"/>
          <w:szCs w:val="24"/>
        </w:rPr>
        <w:t>obserwowa</w:t>
      </w:r>
      <w:r w:rsidR="00C65570">
        <w:rPr>
          <w:sz w:val="24"/>
          <w:szCs w:val="24"/>
        </w:rPr>
        <w:t>liśmy</w:t>
      </w:r>
      <w:r w:rsidR="007C44BF" w:rsidRPr="007C44BF">
        <w:rPr>
          <w:sz w:val="24"/>
          <w:szCs w:val="24"/>
        </w:rPr>
        <w:t xml:space="preserve"> zmiany charakterystyczne dla </w:t>
      </w:r>
      <w:r w:rsidR="007C44BF" w:rsidRPr="00E274EE">
        <w:rPr>
          <w:sz w:val="24"/>
          <w:szCs w:val="24"/>
        </w:rPr>
        <w:t xml:space="preserve">anemii </w:t>
      </w:r>
      <w:proofErr w:type="spellStart"/>
      <w:r w:rsidR="007C44BF" w:rsidRPr="00E274EE">
        <w:rPr>
          <w:sz w:val="24"/>
          <w:szCs w:val="24"/>
        </w:rPr>
        <w:t>normoc</w:t>
      </w:r>
      <w:r w:rsidRPr="00E274EE">
        <w:rPr>
          <w:sz w:val="24"/>
          <w:szCs w:val="24"/>
        </w:rPr>
        <w:t>ytowej</w:t>
      </w:r>
      <w:proofErr w:type="spellEnd"/>
      <w:r w:rsidR="007C44BF" w:rsidRPr="00E274EE">
        <w:rPr>
          <w:sz w:val="24"/>
          <w:szCs w:val="24"/>
        </w:rPr>
        <w:t xml:space="preserve">, </w:t>
      </w:r>
      <w:r w:rsidR="007C44BF" w:rsidRPr="007C44BF">
        <w:rPr>
          <w:sz w:val="24"/>
          <w:szCs w:val="24"/>
        </w:rPr>
        <w:t xml:space="preserve">takie jak zmniejszenie liczby erytrocytów, </w:t>
      </w:r>
      <w:r w:rsidR="00C65570">
        <w:rPr>
          <w:sz w:val="24"/>
          <w:szCs w:val="24"/>
        </w:rPr>
        <w:t xml:space="preserve">obniżenie </w:t>
      </w:r>
      <w:r w:rsidR="007C44BF" w:rsidRPr="007C44BF">
        <w:rPr>
          <w:sz w:val="24"/>
          <w:szCs w:val="24"/>
        </w:rPr>
        <w:t>stężeni</w:t>
      </w:r>
      <w:r w:rsidR="00C65570">
        <w:rPr>
          <w:sz w:val="24"/>
          <w:szCs w:val="24"/>
        </w:rPr>
        <w:t>a</w:t>
      </w:r>
      <w:r w:rsidR="007C44BF" w:rsidRPr="007C44BF">
        <w:rPr>
          <w:sz w:val="24"/>
          <w:szCs w:val="24"/>
        </w:rPr>
        <w:t xml:space="preserve"> hemoglobiny, </w:t>
      </w:r>
      <w:r w:rsidR="00C65570">
        <w:rPr>
          <w:sz w:val="24"/>
          <w:szCs w:val="24"/>
        </w:rPr>
        <w:t xml:space="preserve">obniżenie </w:t>
      </w:r>
      <w:r w:rsidR="007C44BF" w:rsidRPr="007C44BF">
        <w:rPr>
          <w:sz w:val="24"/>
          <w:szCs w:val="24"/>
        </w:rPr>
        <w:t>hematokryt</w:t>
      </w:r>
      <w:r w:rsidR="00C65570">
        <w:rPr>
          <w:sz w:val="24"/>
          <w:szCs w:val="24"/>
        </w:rPr>
        <w:t>u</w:t>
      </w:r>
      <w:r w:rsidR="007C44BF" w:rsidRPr="007C44BF">
        <w:rPr>
          <w:sz w:val="24"/>
          <w:szCs w:val="24"/>
        </w:rPr>
        <w:t xml:space="preserve"> i zmniejszenie oporności osmotycznej erytrocytów, jak również wzrost stężenia </w:t>
      </w:r>
      <w:r w:rsidR="00C65570">
        <w:rPr>
          <w:sz w:val="24"/>
          <w:szCs w:val="24"/>
        </w:rPr>
        <w:t xml:space="preserve">kwasu </w:t>
      </w:r>
      <w:proofErr w:type="spellStart"/>
      <w:r w:rsidR="00C65570">
        <w:rPr>
          <w:sz w:val="24"/>
          <w:szCs w:val="24"/>
        </w:rPr>
        <w:t>antranilowego</w:t>
      </w:r>
      <w:proofErr w:type="spellEnd"/>
      <w:r w:rsidR="007C44BF" w:rsidRPr="007C44BF">
        <w:rPr>
          <w:sz w:val="24"/>
          <w:szCs w:val="24"/>
        </w:rPr>
        <w:t xml:space="preserve"> w osoczu w porównaniu do osób zdrowych. </w:t>
      </w:r>
      <w:r w:rsidR="00C65570">
        <w:rPr>
          <w:sz w:val="24"/>
          <w:szCs w:val="24"/>
        </w:rPr>
        <w:t>Wykazaliśmy</w:t>
      </w:r>
      <w:r w:rsidR="007C44BF" w:rsidRPr="007C44BF">
        <w:rPr>
          <w:sz w:val="24"/>
          <w:szCs w:val="24"/>
        </w:rPr>
        <w:t xml:space="preserve"> również istnienie pozytywnej korelacji </w:t>
      </w:r>
      <w:r w:rsidR="00C65570">
        <w:rPr>
          <w:sz w:val="24"/>
          <w:szCs w:val="24"/>
        </w:rPr>
        <w:t>po</w:t>
      </w:r>
      <w:r w:rsidR="007C44BF" w:rsidRPr="007C44BF">
        <w:rPr>
          <w:sz w:val="24"/>
          <w:szCs w:val="24"/>
        </w:rPr>
        <w:t xml:space="preserve">między stężeniem kwasu </w:t>
      </w:r>
      <w:proofErr w:type="spellStart"/>
      <w:r w:rsidR="007C44BF" w:rsidRPr="007C44BF">
        <w:rPr>
          <w:sz w:val="24"/>
          <w:szCs w:val="24"/>
        </w:rPr>
        <w:t>antranilowego</w:t>
      </w:r>
      <w:proofErr w:type="spellEnd"/>
      <w:r w:rsidR="003F2A11">
        <w:rPr>
          <w:sz w:val="24"/>
          <w:szCs w:val="24"/>
        </w:rPr>
        <w:t>,</w:t>
      </w:r>
      <w:r w:rsidR="007C44BF" w:rsidRPr="007C44BF">
        <w:rPr>
          <w:sz w:val="24"/>
          <w:szCs w:val="24"/>
        </w:rPr>
        <w:t xml:space="preserve"> </w:t>
      </w:r>
      <w:r w:rsidR="00C65570">
        <w:rPr>
          <w:sz w:val="24"/>
          <w:szCs w:val="24"/>
        </w:rPr>
        <w:t>a stężeniem</w:t>
      </w:r>
      <w:r w:rsidR="007C44BF" w:rsidRPr="007C44BF">
        <w:rPr>
          <w:sz w:val="24"/>
          <w:szCs w:val="24"/>
        </w:rPr>
        <w:t xml:space="preserve"> kreatyniny i mocznika, a także </w:t>
      </w:r>
      <w:r w:rsidR="007C44BF" w:rsidRPr="00E274EE">
        <w:rPr>
          <w:sz w:val="24"/>
          <w:szCs w:val="24"/>
        </w:rPr>
        <w:t>ujemn</w:t>
      </w:r>
      <w:r w:rsidR="00C65570" w:rsidRPr="00E274EE">
        <w:rPr>
          <w:sz w:val="24"/>
          <w:szCs w:val="24"/>
        </w:rPr>
        <w:t>ej</w:t>
      </w:r>
      <w:r w:rsidR="007C44BF" w:rsidRPr="00E274EE">
        <w:rPr>
          <w:sz w:val="24"/>
          <w:szCs w:val="24"/>
        </w:rPr>
        <w:t xml:space="preserve"> </w:t>
      </w:r>
      <w:r w:rsidR="00A53DCA" w:rsidRPr="00E274EE">
        <w:rPr>
          <w:sz w:val="24"/>
          <w:szCs w:val="24"/>
        </w:rPr>
        <w:t xml:space="preserve">korelacji </w:t>
      </w:r>
      <w:r w:rsidR="00C65570">
        <w:rPr>
          <w:sz w:val="24"/>
          <w:szCs w:val="24"/>
        </w:rPr>
        <w:t>pomiędzy</w:t>
      </w:r>
      <w:r w:rsidR="007C44BF" w:rsidRPr="007C44BF">
        <w:rPr>
          <w:sz w:val="24"/>
          <w:szCs w:val="24"/>
        </w:rPr>
        <w:t xml:space="preserve"> stężeniem kwasu </w:t>
      </w:r>
      <w:proofErr w:type="spellStart"/>
      <w:r w:rsidR="007C44BF" w:rsidRPr="007C44BF">
        <w:rPr>
          <w:sz w:val="24"/>
          <w:szCs w:val="24"/>
        </w:rPr>
        <w:t>antranilowego</w:t>
      </w:r>
      <w:proofErr w:type="spellEnd"/>
      <w:r w:rsidR="00A53DCA">
        <w:rPr>
          <w:sz w:val="24"/>
          <w:szCs w:val="24"/>
        </w:rPr>
        <w:t>,</w:t>
      </w:r>
      <w:r w:rsidR="007C44BF" w:rsidRPr="007C44BF">
        <w:rPr>
          <w:sz w:val="24"/>
          <w:szCs w:val="24"/>
        </w:rPr>
        <w:t xml:space="preserve"> </w:t>
      </w:r>
      <w:r w:rsidR="00C65570">
        <w:rPr>
          <w:sz w:val="24"/>
          <w:szCs w:val="24"/>
        </w:rPr>
        <w:t>a</w:t>
      </w:r>
      <w:r w:rsidR="007C44BF" w:rsidRPr="007C44BF">
        <w:rPr>
          <w:sz w:val="24"/>
          <w:szCs w:val="24"/>
        </w:rPr>
        <w:t xml:space="preserve"> parame</w:t>
      </w:r>
      <w:r w:rsidR="00C65570">
        <w:rPr>
          <w:sz w:val="24"/>
          <w:szCs w:val="24"/>
        </w:rPr>
        <w:t>trami hematologicznymi. Ponadto</w:t>
      </w:r>
      <w:r w:rsidR="007C44BF" w:rsidRPr="007C44BF">
        <w:rPr>
          <w:sz w:val="24"/>
          <w:szCs w:val="24"/>
        </w:rPr>
        <w:t xml:space="preserve"> </w:t>
      </w:r>
      <w:r w:rsidR="00C65570">
        <w:rPr>
          <w:sz w:val="24"/>
          <w:szCs w:val="24"/>
        </w:rPr>
        <w:t xml:space="preserve">udowodniliśmy, że </w:t>
      </w:r>
      <w:r w:rsidR="007C44BF" w:rsidRPr="007C44BF">
        <w:rPr>
          <w:sz w:val="24"/>
          <w:szCs w:val="24"/>
        </w:rPr>
        <w:t xml:space="preserve">inkubacja zdrowych erytrocytów z </w:t>
      </w:r>
      <w:r w:rsidR="00C65570">
        <w:rPr>
          <w:sz w:val="24"/>
          <w:szCs w:val="24"/>
        </w:rPr>
        <w:t xml:space="preserve">kwasem </w:t>
      </w:r>
      <w:proofErr w:type="spellStart"/>
      <w:r w:rsidR="00C65570">
        <w:rPr>
          <w:sz w:val="24"/>
          <w:szCs w:val="24"/>
        </w:rPr>
        <w:t>antranilowym</w:t>
      </w:r>
      <w:proofErr w:type="spellEnd"/>
      <w:r w:rsidR="00C65570">
        <w:rPr>
          <w:sz w:val="24"/>
          <w:szCs w:val="24"/>
        </w:rPr>
        <w:t xml:space="preserve"> w stężeniu </w:t>
      </w:r>
      <w:r w:rsidR="007C44BF" w:rsidRPr="007C44BF">
        <w:rPr>
          <w:sz w:val="24"/>
          <w:szCs w:val="24"/>
        </w:rPr>
        <w:t xml:space="preserve">10 i 100 </w:t>
      </w:r>
      <w:r w:rsidR="00C65570">
        <w:rPr>
          <w:sz w:val="24"/>
          <w:szCs w:val="24"/>
        </w:rPr>
        <w:t>µ</w:t>
      </w:r>
      <w:r w:rsidR="007C44BF" w:rsidRPr="007C44BF">
        <w:rPr>
          <w:sz w:val="24"/>
          <w:szCs w:val="24"/>
        </w:rPr>
        <w:t xml:space="preserve">M powodowała </w:t>
      </w:r>
      <w:r w:rsidR="00C65570">
        <w:rPr>
          <w:sz w:val="24"/>
          <w:szCs w:val="24"/>
        </w:rPr>
        <w:t>przesunięcie krzywej hemolizy w prawo, co ws</w:t>
      </w:r>
      <w:r w:rsidR="007C44BF" w:rsidRPr="007C44BF">
        <w:rPr>
          <w:sz w:val="24"/>
          <w:szCs w:val="24"/>
        </w:rPr>
        <w:t xml:space="preserve">kazuje </w:t>
      </w:r>
      <w:r w:rsidR="00C65570">
        <w:rPr>
          <w:sz w:val="24"/>
          <w:szCs w:val="24"/>
        </w:rPr>
        <w:t xml:space="preserve">na </w:t>
      </w:r>
      <w:r w:rsidR="007C44BF" w:rsidRPr="007C44BF">
        <w:rPr>
          <w:sz w:val="24"/>
          <w:szCs w:val="24"/>
        </w:rPr>
        <w:t>spadek oporności osmotycznej. Podsumowując</w:t>
      </w:r>
      <w:r w:rsidR="00C65570">
        <w:rPr>
          <w:sz w:val="24"/>
          <w:szCs w:val="24"/>
        </w:rPr>
        <w:t xml:space="preserve"> wykazaliśmy</w:t>
      </w:r>
      <w:r w:rsidR="007C44BF" w:rsidRPr="007C44BF">
        <w:rPr>
          <w:sz w:val="24"/>
          <w:szCs w:val="24"/>
        </w:rPr>
        <w:t xml:space="preserve">, </w:t>
      </w:r>
      <w:r w:rsidR="00C65570">
        <w:rPr>
          <w:sz w:val="24"/>
          <w:szCs w:val="24"/>
        </w:rPr>
        <w:t xml:space="preserve">że </w:t>
      </w:r>
      <w:r w:rsidR="007C44BF" w:rsidRPr="007C44BF">
        <w:rPr>
          <w:sz w:val="24"/>
          <w:szCs w:val="24"/>
        </w:rPr>
        <w:t xml:space="preserve">wzrost stężenia </w:t>
      </w:r>
      <w:r w:rsidR="00C65570">
        <w:rPr>
          <w:sz w:val="24"/>
          <w:szCs w:val="24"/>
        </w:rPr>
        <w:t xml:space="preserve">kwasu </w:t>
      </w:r>
      <w:proofErr w:type="spellStart"/>
      <w:r w:rsidR="00C65570">
        <w:rPr>
          <w:sz w:val="24"/>
          <w:szCs w:val="24"/>
        </w:rPr>
        <w:t>antranilowego</w:t>
      </w:r>
      <w:proofErr w:type="spellEnd"/>
      <w:r w:rsidR="007C44BF" w:rsidRPr="007C44BF">
        <w:rPr>
          <w:sz w:val="24"/>
          <w:szCs w:val="24"/>
        </w:rPr>
        <w:t xml:space="preserve"> w osoczu może być j</w:t>
      </w:r>
      <w:r w:rsidR="00C65570">
        <w:rPr>
          <w:sz w:val="24"/>
          <w:szCs w:val="24"/>
        </w:rPr>
        <w:t>ednym z wielu czynników u</w:t>
      </w:r>
      <w:r w:rsidR="007C44BF" w:rsidRPr="007C44BF">
        <w:rPr>
          <w:sz w:val="24"/>
          <w:szCs w:val="24"/>
        </w:rPr>
        <w:t>szkadzają</w:t>
      </w:r>
      <w:r w:rsidR="00C65570">
        <w:rPr>
          <w:sz w:val="24"/>
          <w:szCs w:val="24"/>
        </w:rPr>
        <w:t>cych</w:t>
      </w:r>
      <w:r w:rsidR="007C44BF" w:rsidRPr="007C44BF">
        <w:rPr>
          <w:sz w:val="24"/>
          <w:szCs w:val="24"/>
        </w:rPr>
        <w:t xml:space="preserve"> błonę erytrocytów, a tym samym przyczyniają</w:t>
      </w:r>
      <w:r w:rsidR="00C65570">
        <w:rPr>
          <w:sz w:val="24"/>
          <w:szCs w:val="24"/>
        </w:rPr>
        <w:t>cym</w:t>
      </w:r>
      <w:r w:rsidR="007C44BF" w:rsidRPr="007C44BF">
        <w:rPr>
          <w:sz w:val="24"/>
          <w:szCs w:val="24"/>
        </w:rPr>
        <w:t xml:space="preserve"> się do rozwoju </w:t>
      </w:r>
      <w:r w:rsidR="00C65570">
        <w:rPr>
          <w:sz w:val="24"/>
          <w:szCs w:val="24"/>
        </w:rPr>
        <w:t>niedokrwistości u pacjentów z przewlekłą niewydolnością nerek (4B)</w:t>
      </w:r>
      <w:r w:rsidR="007C44BF" w:rsidRPr="007C44BF">
        <w:rPr>
          <w:sz w:val="24"/>
          <w:szCs w:val="24"/>
        </w:rPr>
        <w:t>.</w:t>
      </w:r>
      <w:r w:rsidR="007D3C49">
        <w:rPr>
          <w:sz w:val="24"/>
          <w:szCs w:val="24"/>
        </w:rPr>
        <w:t xml:space="preserve"> Kontynuując problem anemii wykazaliśmy, że 3-hydroksykinurenina hamując syntezę erytropoetyny </w:t>
      </w:r>
      <w:r w:rsidR="00FF0796">
        <w:rPr>
          <w:sz w:val="24"/>
          <w:szCs w:val="24"/>
        </w:rPr>
        <w:t xml:space="preserve">również </w:t>
      </w:r>
      <w:r w:rsidR="007D3C49">
        <w:rPr>
          <w:sz w:val="24"/>
          <w:szCs w:val="24"/>
        </w:rPr>
        <w:t>przyczynia się do rozwoju niedokrwistości w przebiegu przewlekłej choroby nerek (5B).</w:t>
      </w:r>
      <w:r w:rsidR="00E47152">
        <w:rPr>
          <w:sz w:val="24"/>
          <w:szCs w:val="24"/>
        </w:rPr>
        <w:t xml:space="preserve"> </w:t>
      </w:r>
    </w:p>
    <w:p w:rsidR="001D2F7E" w:rsidRDefault="001D2F7E" w:rsidP="001D2F7E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Kolejne prace powstały w ramach współpracy z Kliniką Chirurgii Szczękowej</w:t>
      </w:r>
      <w:r w:rsidR="00C27889">
        <w:rPr>
          <w:sz w:val="24"/>
          <w:szCs w:val="24"/>
        </w:rPr>
        <w:t xml:space="preserve"> (6B, </w:t>
      </w:r>
      <w:r w:rsidR="00846CAA">
        <w:rPr>
          <w:sz w:val="24"/>
          <w:szCs w:val="24"/>
        </w:rPr>
        <w:t>11</w:t>
      </w:r>
      <w:r w:rsidR="00C27889">
        <w:rPr>
          <w:sz w:val="24"/>
          <w:szCs w:val="24"/>
        </w:rPr>
        <w:t>B)</w:t>
      </w:r>
      <w:r>
        <w:rPr>
          <w:sz w:val="24"/>
          <w:szCs w:val="24"/>
        </w:rPr>
        <w:t xml:space="preserve">. Udowodniliśmy w nich, </w:t>
      </w:r>
      <w:r w:rsidRPr="001D2F7E">
        <w:rPr>
          <w:sz w:val="24"/>
          <w:szCs w:val="24"/>
        </w:rPr>
        <w:t xml:space="preserve">że degradacja tryptofanu </w:t>
      </w:r>
      <w:r>
        <w:rPr>
          <w:sz w:val="24"/>
          <w:szCs w:val="24"/>
        </w:rPr>
        <w:t>jest</w:t>
      </w:r>
      <w:r w:rsidRPr="001D2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ściśle </w:t>
      </w:r>
      <w:r w:rsidRPr="001D2F7E">
        <w:rPr>
          <w:sz w:val="24"/>
          <w:szCs w:val="24"/>
        </w:rPr>
        <w:t>powiązana z modulacją proliferacji komórek raka płaskonabłonkow</w:t>
      </w:r>
      <w:r>
        <w:rPr>
          <w:sz w:val="24"/>
          <w:szCs w:val="24"/>
        </w:rPr>
        <w:t>ego</w:t>
      </w:r>
      <w:r w:rsidRPr="001D2F7E">
        <w:rPr>
          <w:sz w:val="24"/>
          <w:szCs w:val="24"/>
        </w:rPr>
        <w:t xml:space="preserve"> (SCC). </w:t>
      </w:r>
      <w:r>
        <w:rPr>
          <w:sz w:val="24"/>
          <w:szCs w:val="24"/>
        </w:rPr>
        <w:t>Oceniając</w:t>
      </w:r>
      <w:r w:rsidRPr="001D2F7E">
        <w:rPr>
          <w:sz w:val="24"/>
          <w:szCs w:val="24"/>
        </w:rPr>
        <w:t xml:space="preserve"> stężeni</w:t>
      </w:r>
      <w:r>
        <w:rPr>
          <w:sz w:val="24"/>
          <w:szCs w:val="24"/>
        </w:rPr>
        <w:t>e</w:t>
      </w:r>
      <w:r w:rsidRPr="001D2F7E">
        <w:rPr>
          <w:sz w:val="24"/>
          <w:szCs w:val="24"/>
        </w:rPr>
        <w:t xml:space="preserve"> </w:t>
      </w:r>
      <w:r w:rsidR="00FF0796">
        <w:rPr>
          <w:sz w:val="24"/>
          <w:szCs w:val="24"/>
        </w:rPr>
        <w:t>tryptofanu</w:t>
      </w:r>
      <w:r w:rsidRPr="001D2F7E">
        <w:rPr>
          <w:sz w:val="24"/>
          <w:szCs w:val="24"/>
        </w:rPr>
        <w:t xml:space="preserve"> i jego pochodnych, takich jak </w:t>
      </w:r>
      <w:r>
        <w:rPr>
          <w:sz w:val="24"/>
          <w:szCs w:val="24"/>
        </w:rPr>
        <w:t xml:space="preserve">kwas </w:t>
      </w:r>
      <w:proofErr w:type="spellStart"/>
      <w:r w:rsidRPr="001D2F7E">
        <w:rPr>
          <w:sz w:val="24"/>
          <w:szCs w:val="24"/>
        </w:rPr>
        <w:t>antranilow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 w:rsidRPr="001D2F7E">
        <w:rPr>
          <w:sz w:val="24"/>
          <w:szCs w:val="24"/>
        </w:rPr>
        <w:t xml:space="preserve">i </w:t>
      </w:r>
      <w:proofErr w:type="spellStart"/>
      <w:r w:rsidRPr="001D2F7E">
        <w:rPr>
          <w:sz w:val="24"/>
          <w:szCs w:val="24"/>
        </w:rPr>
        <w:t>kinureninowy</w:t>
      </w:r>
      <w:proofErr w:type="spellEnd"/>
      <w:r w:rsidRPr="001D2F7E">
        <w:rPr>
          <w:sz w:val="24"/>
          <w:szCs w:val="24"/>
        </w:rPr>
        <w:t xml:space="preserve"> w osoczu, </w:t>
      </w:r>
      <w:r w:rsidR="00FF0796">
        <w:rPr>
          <w:sz w:val="24"/>
          <w:szCs w:val="24"/>
        </w:rPr>
        <w:t>ślinie</w:t>
      </w:r>
      <w:r w:rsidRPr="001D2F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guzie </w:t>
      </w:r>
      <w:r w:rsidRPr="001D2F7E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w </w:t>
      </w:r>
      <w:r w:rsidRPr="001D2F7E">
        <w:rPr>
          <w:sz w:val="24"/>
          <w:szCs w:val="24"/>
        </w:rPr>
        <w:t>zdrow</w:t>
      </w:r>
      <w:r>
        <w:rPr>
          <w:sz w:val="24"/>
          <w:szCs w:val="24"/>
        </w:rPr>
        <w:t>ej błonie</w:t>
      </w:r>
      <w:r w:rsidRPr="001D2F7E">
        <w:rPr>
          <w:sz w:val="24"/>
          <w:szCs w:val="24"/>
        </w:rPr>
        <w:t xml:space="preserve"> śluzow</w:t>
      </w:r>
      <w:r>
        <w:rPr>
          <w:sz w:val="24"/>
          <w:szCs w:val="24"/>
        </w:rPr>
        <w:t>ej</w:t>
      </w:r>
      <w:r w:rsidRPr="001D2F7E">
        <w:rPr>
          <w:sz w:val="24"/>
          <w:szCs w:val="24"/>
        </w:rPr>
        <w:t xml:space="preserve"> jamy ustnej u pacjentów </w:t>
      </w:r>
      <w:r>
        <w:rPr>
          <w:sz w:val="24"/>
          <w:szCs w:val="24"/>
        </w:rPr>
        <w:t xml:space="preserve">z </w:t>
      </w:r>
      <w:r w:rsidRPr="001D2F7E">
        <w:rPr>
          <w:sz w:val="24"/>
          <w:szCs w:val="24"/>
        </w:rPr>
        <w:t>SCC</w:t>
      </w:r>
      <w:r>
        <w:rPr>
          <w:sz w:val="24"/>
          <w:szCs w:val="24"/>
        </w:rPr>
        <w:t xml:space="preserve"> stwierdziliśmy w</w:t>
      </w:r>
      <w:r w:rsidRPr="001D2F7E">
        <w:rPr>
          <w:sz w:val="24"/>
          <w:szCs w:val="24"/>
        </w:rPr>
        <w:t xml:space="preserve">zrost </w:t>
      </w:r>
      <w:r>
        <w:rPr>
          <w:sz w:val="24"/>
          <w:szCs w:val="24"/>
        </w:rPr>
        <w:t>stężenia</w:t>
      </w:r>
      <w:r w:rsidRPr="001D2F7E">
        <w:rPr>
          <w:sz w:val="24"/>
          <w:szCs w:val="24"/>
        </w:rPr>
        <w:t xml:space="preserve"> </w:t>
      </w:r>
      <w:r>
        <w:rPr>
          <w:sz w:val="24"/>
          <w:szCs w:val="24"/>
        </w:rPr>
        <w:t>tryptofanu</w:t>
      </w:r>
      <w:r w:rsidRPr="001D2F7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kwasu </w:t>
      </w:r>
      <w:proofErr w:type="spellStart"/>
      <w:r>
        <w:rPr>
          <w:sz w:val="24"/>
          <w:szCs w:val="24"/>
        </w:rPr>
        <w:t>antranilowego</w:t>
      </w:r>
      <w:proofErr w:type="spellEnd"/>
      <w:r w:rsidRPr="001D2F7E"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kinureninowego</w:t>
      </w:r>
      <w:proofErr w:type="spellEnd"/>
      <w:r w:rsidRPr="001D2F7E">
        <w:rPr>
          <w:sz w:val="24"/>
          <w:szCs w:val="24"/>
        </w:rPr>
        <w:t xml:space="preserve"> w tkan</w:t>
      </w:r>
      <w:r>
        <w:rPr>
          <w:sz w:val="24"/>
          <w:szCs w:val="24"/>
        </w:rPr>
        <w:t>ce</w:t>
      </w:r>
      <w:r w:rsidRPr="001D2F7E">
        <w:rPr>
          <w:sz w:val="24"/>
          <w:szCs w:val="24"/>
        </w:rPr>
        <w:t xml:space="preserve"> nowotworow</w:t>
      </w:r>
      <w:r>
        <w:rPr>
          <w:sz w:val="24"/>
          <w:szCs w:val="24"/>
        </w:rPr>
        <w:t>ej</w:t>
      </w:r>
      <w:r w:rsidRPr="001D2F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D2F7E">
        <w:rPr>
          <w:sz w:val="24"/>
          <w:szCs w:val="24"/>
        </w:rPr>
        <w:t xml:space="preserve">Możemy </w:t>
      </w:r>
      <w:r w:rsidRPr="001D2F7E">
        <w:rPr>
          <w:sz w:val="24"/>
          <w:szCs w:val="24"/>
        </w:rPr>
        <w:lastRenderedPageBreak/>
        <w:t>przypuszczać, że te substancje mogą być jednym z wielu czynników odpowiedzialnych za rozwój raka</w:t>
      </w:r>
      <w:r>
        <w:rPr>
          <w:sz w:val="24"/>
          <w:szCs w:val="24"/>
        </w:rPr>
        <w:t xml:space="preserve"> </w:t>
      </w:r>
      <w:r w:rsidR="00A53DCA" w:rsidRPr="00E274EE">
        <w:rPr>
          <w:sz w:val="24"/>
          <w:szCs w:val="24"/>
        </w:rPr>
        <w:t>płaskonabłonkowego</w:t>
      </w:r>
      <w:r w:rsidR="00E274EE" w:rsidRPr="00E274EE">
        <w:rPr>
          <w:sz w:val="24"/>
          <w:szCs w:val="24"/>
        </w:rPr>
        <w:t xml:space="preserve"> jamy ustnej</w:t>
      </w:r>
      <w:r w:rsidR="00A53DCA" w:rsidRPr="00E274EE">
        <w:rPr>
          <w:sz w:val="24"/>
          <w:szCs w:val="24"/>
        </w:rPr>
        <w:t xml:space="preserve"> </w:t>
      </w:r>
      <w:r>
        <w:rPr>
          <w:sz w:val="24"/>
          <w:szCs w:val="24"/>
        </w:rPr>
        <w:t>(6</w:t>
      </w:r>
      <w:r w:rsidR="00C27889">
        <w:rPr>
          <w:sz w:val="24"/>
          <w:szCs w:val="24"/>
        </w:rPr>
        <w:t>B</w:t>
      </w:r>
      <w:r>
        <w:rPr>
          <w:sz w:val="24"/>
          <w:szCs w:val="24"/>
        </w:rPr>
        <w:t>,</w:t>
      </w:r>
      <w:r w:rsidR="00E47152">
        <w:rPr>
          <w:sz w:val="24"/>
          <w:szCs w:val="24"/>
        </w:rPr>
        <w:t>8</w:t>
      </w:r>
      <w:r>
        <w:rPr>
          <w:sz w:val="24"/>
          <w:szCs w:val="24"/>
        </w:rPr>
        <w:t>B)</w:t>
      </w:r>
      <w:r w:rsidRPr="001D2F7E">
        <w:rPr>
          <w:sz w:val="24"/>
          <w:szCs w:val="24"/>
        </w:rPr>
        <w:t>.</w:t>
      </w:r>
    </w:p>
    <w:p w:rsidR="00B61714" w:rsidRPr="00B61714" w:rsidRDefault="00846CAA" w:rsidP="00B16BEB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Następny cykl tematyczny dotyczy prac w ramach współpracy z Zakładem Ortodoncji i Zakładem Histologii.</w:t>
      </w:r>
      <w:r w:rsidR="00B61714" w:rsidRPr="00B61714">
        <w:t xml:space="preserve"> </w:t>
      </w:r>
      <w:r w:rsidR="00B61714">
        <w:rPr>
          <w:sz w:val="24"/>
          <w:szCs w:val="24"/>
        </w:rPr>
        <w:t>Wiedząc, iż k</w:t>
      </w:r>
      <w:r w:rsidR="00B61714" w:rsidRPr="00B61714">
        <w:rPr>
          <w:sz w:val="24"/>
          <w:szCs w:val="24"/>
        </w:rPr>
        <w:t xml:space="preserve">was </w:t>
      </w:r>
      <w:proofErr w:type="spellStart"/>
      <w:r w:rsidR="00B61714" w:rsidRPr="00B61714">
        <w:rPr>
          <w:sz w:val="24"/>
          <w:szCs w:val="24"/>
        </w:rPr>
        <w:t>antranilowy</w:t>
      </w:r>
      <w:proofErr w:type="spellEnd"/>
      <w:r w:rsidR="00B61714" w:rsidRPr="00B61714">
        <w:rPr>
          <w:sz w:val="24"/>
          <w:szCs w:val="24"/>
        </w:rPr>
        <w:t xml:space="preserve"> odgrywa ważną rolę w regulacji procesów immunologicznych, jak również wykazuje działanie przeciw</w:t>
      </w:r>
      <w:r w:rsidR="00B61714">
        <w:rPr>
          <w:sz w:val="24"/>
          <w:szCs w:val="24"/>
        </w:rPr>
        <w:t>bakteryjne c</w:t>
      </w:r>
      <w:r w:rsidR="00B61714" w:rsidRPr="00B61714">
        <w:rPr>
          <w:sz w:val="24"/>
          <w:szCs w:val="24"/>
        </w:rPr>
        <w:t xml:space="preserve">elem naszych badań było </w:t>
      </w:r>
      <w:r w:rsidR="00B61714">
        <w:rPr>
          <w:sz w:val="24"/>
          <w:szCs w:val="24"/>
        </w:rPr>
        <w:t>oznaczenie</w:t>
      </w:r>
      <w:r w:rsidR="00B61714" w:rsidRPr="00B61714">
        <w:rPr>
          <w:sz w:val="24"/>
          <w:szCs w:val="24"/>
        </w:rPr>
        <w:t xml:space="preserve"> stężenia </w:t>
      </w:r>
      <w:r w:rsidR="00B61714">
        <w:rPr>
          <w:sz w:val="24"/>
          <w:szCs w:val="24"/>
        </w:rPr>
        <w:t>tego związku</w:t>
      </w:r>
      <w:r w:rsidR="00B61714" w:rsidRPr="00B61714">
        <w:rPr>
          <w:sz w:val="24"/>
          <w:szCs w:val="24"/>
        </w:rPr>
        <w:t xml:space="preserve"> w ślinie młodych pacjentów </w:t>
      </w:r>
      <w:r w:rsidR="00FF0796">
        <w:rPr>
          <w:sz w:val="24"/>
          <w:szCs w:val="24"/>
        </w:rPr>
        <w:t>poddanych leczeniu</w:t>
      </w:r>
      <w:r w:rsidR="00B61714" w:rsidRPr="00B61714">
        <w:rPr>
          <w:sz w:val="24"/>
          <w:szCs w:val="24"/>
        </w:rPr>
        <w:t xml:space="preserve"> ortodontyczn</w:t>
      </w:r>
      <w:r w:rsidR="00FF0796">
        <w:rPr>
          <w:sz w:val="24"/>
          <w:szCs w:val="24"/>
        </w:rPr>
        <w:t>emu</w:t>
      </w:r>
      <w:r w:rsidR="00B61714" w:rsidRPr="00B61714">
        <w:rPr>
          <w:sz w:val="24"/>
          <w:szCs w:val="24"/>
        </w:rPr>
        <w:t xml:space="preserve">. Po raz pierwszy wykazaliśmy </w:t>
      </w:r>
      <w:r w:rsidR="00B16BEB">
        <w:rPr>
          <w:sz w:val="24"/>
          <w:szCs w:val="24"/>
        </w:rPr>
        <w:t xml:space="preserve">wzrost stężenia </w:t>
      </w:r>
      <w:r w:rsidR="00B61714" w:rsidRPr="00B61714">
        <w:rPr>
          <w:sz w:val="24"/>
          <w:szCs w:val="24"/>
        </w:rPr>
        <w:t xml:space="preserve"> kwasu </w:t>
      </w:r>
      <w:proofErr w:type="spellStart"/>
      <w:r w:rsidR="00B61714" w:rsidRPr="00B61714">
        <w:rPr>
          <w:sz w:val="24"/>
          <w:szCs w:val="24"/>
        </w:rPr>
        <w:t>antranilowego</w:t>
      </w:r>
      <w:proofErr w:type="spellEnd"/>
      <w:r w:rsidR="00B61714" w:rsidRPr="00B61714">
        <w:rPr>
          <w:sz w:val="24"/>
          <w:szCs w:val="24"/>
        </w:rPr>
        <w:t xml:space="preserve"> w ślinie młodych </w:t>
      </w:r>
      <w:r w:rsidR="00B16BEB">
        <w:rPr>
          <w:sz w:val="24"/>
          <w:szCs w:val="24"/>
        </w:rPr>
        <w:t xml:space="preserve">osób z </w:t>
      </w:r>
      <w:r w:rsidR="00B61714" w:rsidRPr="00B61714">
        <w:rPr>
          <w:sz w:val="24"/>
          <w:szCs w:val="24"/>
        </w:rPr>
        <w:t>aparat</w:t>
      </w:r>
      <w:r w:rsidR="00B16BEB">
        <w:rPr>
          <w:sz w:val="24"/>
          <w:szCs w:val="24"/>
        </w:rPr>
        <w:t>ami</w:t>
      </w:r>
      <w:r w:rsidR="00B61714" w:rsidRPr="00B61714">
        <w:rPr>
          <w:sz w:val="24"/>
          <w:szCs w:val="24"/>
        </w:rPr>
        <w:t xml:space="preserve"> ortodontyczny</w:t>
      </w:r>
      <w:r w:rsidR="00B16BEB">
        <w:rPr>
          <w:sz w:val="24"/>
          <w:szCs w:val="24"/>
        </w:rPr>
        <w:t xml:space="preserve">mi. </w:t>
      </w:r>
      <w:r w:rsidR="00B16BEB" w:rsidRPr="00B61714">
        <w:rPr>
          <w:sz w:val="24"/>
          <w:szCs w:val="24"/>
        </w:rPr>
        <w:t xml:space="preserve">Nie zaobserwowaliśmy istnienia korelacji między stężeniem kwasu </w:t>
      </w:r>
      <w:proofErr w:type="spellStart"/>
      <w:r w:rsidR="00B16BEB" w:rsidRPr="00B61714">
        <w:rPr>
          <w:sz w:val="24"/>
          <w:szCs w:val="24"/>
        </w:rPr>
        <w:t>antranilowego</w:t>
      </w:r>
      <w:proofErr w:type="spellEnd"/>
      <w:r w:rsidR="00B16BEB" w:rsidRPr="00B61714">
        <w:rPr>
          <w:sz w:val="24"/>
          <w:szCs w:val="24"/>
        </w:rPr>
        <w:t xml:space="preserve"> w ślinie</w:t>
      </w:r>
      <w:r w:rsidR="00A53DCA">
        <w:rPr>
          <w:sz w:val="24"/>
          <w:szCs w:val="24"/>
        </w:rPr>
        <w:t>,</w:t>
      </w:r>
      <w:r w:rsidR="00B16BEB" w:rsidRPr="00B61714">
        <w:rPr>
          <w:sz w:val="24"/>
          <w:szCs w:val="24"/>
        </w:rPr>
        <w:t xml:space="preserve"> a czasem leczenia ortodontycznego</w:t>
      </w:r>
      <w:r w:rsidR="00B16BEB">
        <w:rPr>
          <w:sz w:val="24"/>
          <w:szCs w:val="24"/>
        </w:rPr>
        <w:t>. Uzyskane w</w:t>
      </w:r>
      <w:r w:rsidR="00B16BEB" w:rsidRPr="00B61714">
        <w:rPr>
          <w:sz w:val="24"/>
          <w:szCs w:val="24"/>
        </w:rPr>
        <w:t xml:space="preserve">yniki mogą wskazywać, że kwas </w:t>
      </w:r>
      <w:proofErr w:type="spellStart"/>
      <w:r w:rsidR="00B16BEB" w:rsidRPr="00B61714">
        <w:rPr>
          <w:sz w:val="24"/>
          <w:szCs w:val="24"/>
        </w:rPr>
        <w:t>antranilowy</w:t>
      </w:r>
      <w:proofErr w:type="spellEnd"/>
      <w:r w:rsidR="00B16BEB" w:rsidRPr="00B61714">
        <w:rPr>
          <w:sz w:val="24"/>
          <w:szCs w:val="24"/>
        </w:rPr>
        <w:t xml:space="preserve"> może być jednym z wielu czynników inicjujących choroby przyzębia </w:t>
      </w:r>
      <w:r w:rsidR="00B16BEB">
        <w:rPr>
          <w:sz w:val="24"/>
          <w:szCs w:val="24"/>
        </w:rPr>
        <w:t>podczas leczenia</w:t>
      </w:r>
      <w:r w:rsidR="00B16BEB" w:rsidRPr="00B61714">
        <w:rPr>
          <w:sz w:val="24"/>
          <w:szCs w:val="24"/>
        </w:rPr>
        <w:t xml:space="preserve"> ortodontyczn</w:t>
      </w:r>
      <w:r w:rsidR="00B16BEB">
        <w:rPr>
          <w:sz w:val="24"/>
          <w:szCs w:val="24"/>
        </w:rPr>
        <w:t xml:space="preserve">ego (7B, </w:t>
      </w:r>
      <w:r w:rsidR="00E47152">
        <w:rPr>
          <w:sz w:val="24"/>
          <w:szCs w:val="24"/>
        </w:rPr>
        <w:t>9</w:t>
      </w:r>
      <w:r w:rsidR="00B16BEB">
        <w:rPr>
          <w:sz w:val="24"/>
          <w:szCs w:val="24"/>
        </w:rPr>
        <w:t>B)</w:t>
      </w:r>
      <w:r w:rsidR="00B61714" w:rsidRPr="00B61714">
        <w:rPr>
          <w:sz w:val="24"/>
          <w:szCs w:val="24"/>
        </w:rPr>
        <w:t>.</w:t>
      </w:r>
      <w:r w:rsidR="00B16BEB">
        <w:rPr>
          <w:sz w:val="24"/>
          <w:szCs w:val="24"/>
        </w:rPr>
        <w:t xml:space="preserve"> </w:t>
      </w:r>
    </w:p>
    <w:p w:rsidR="00B61714" w:rsidRDefault="00E47152" w:rsidP="00B61714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 w:rsidRPr="00E47152">
        <w:rPr>
          <w:sz w:val="24"/>
          <w:szCs w:val="24"/>
        </w:rPr>
        <w:t>Astma jest przewlekłą chorobą zap</w:t>
      </w:r>
      <w:r w:rsidR="00103D31">
        <w:rPr>
          <w:sz w:val="24"/>
          <w:szCs w:val="24"/>
        </w:rPr>
        <w:t xml:space="preserve">alną </w:t>
      </w:r>
      <w:r w:rsidRPr="00E47152">
        <w:rPr>
          <w:sz w:val="24"/>
          <w:szCs w:val="24"/>
        </w:rPr>
        <w:t>obejmuj</w:t>
      </w:r>
      <w:r w:rsidR="00103D31">
        <w:rPr>
          <w:sz w:val="24"/>
          <w:szCs w:val="24"/>
        </w:rPr>
        <w:t>ącą</w:t>
      </w:r>
      <w:r w:rsidRPr="00E47152">
        <w:rPr>
          <w:sz w:val="24"/>
          <w:szCs w:val="24"/>
        </w:rPr>
        <w:t xml:space="preserve"> aktywację układu odpornościowego</w:t>
      </w:r>
      <w:r w:rsidR="00103D31">
        <w:rPr>
          <w:sz w:val="24"/>
          <w:szCs w:val="24"/>
        </w:rPr>
        <w:t xml:space="preserve"> regulowanego przez szlak </w:t>
      </w:r>
      <w:proofErr w:type="spellStart"/>
      <w:r w:rsidR="00103D31">
        <w:rPr>
          <w:sz w:val="24"/>
          <w:szCs w:val="24"/>
        </w:rPr>
        <w:t>kinureninowy</w:t>
      </w:r>
      <w:proofErr w:type="spellEnd"/>
      <w:r w:rsidRPr="00E47152">
        <w:rPr>
          <w:sz w:val="24"/>
          <w:szCs w:val="24"/>
        </w:rPr>
        <w:t xml:space="preserve">. </w:t>
      </w:r>
      <w:r w:rsidR="00103D31">
        <w:rPr>
          <w:sz w:val="24"/>
          <w:szCs w:val="24"/>
        </w:rPr>
        <w:t xml:space="preserve">Celem oceny zaangażowania metabolitów tryptofanu w patogenezę tego schorzenia </w:t>
      </w:r>
      <w:r w:rsidRPr="00E47152">
        <w:rPr>
          <w:sz w:val="24"/>
          <w:szCs w:val="24"/>
        </w:rPr>
        <w:t xml:space="preserve">indukowaliśmy </w:t>
      </w:r>
      <w:r w:rsidR="00103D31">
        <w:rPr>
          <w:sz w:val="24"/>
          <w:szCs w:val="24"/>
        </w:rPr>
        <w:t>szczurzy model astmy stosując albuminę</w:t>
      </w:r>
      <w:r w:rsidR="00103D31" w:rsidRPr="00103D31">
        <w:rPr>
          <w:sz w:val="24"/>
          <w:szCs w:val="24"/>
        </w:rPr>
        <w:t xml:space="preserve"> jaja kurzego </w:t>
      </w:r>
      <w:r w:rsidR="00103D31">
        <w:rPr>
          <w:sz w:val="24"/>
          <w:szCs w:val="24"/>
        </w:rPr>
        <w:t>(OVA)</w:t>
      </w:r>
      <w:r w:rsidRPr="00E47152">
        <w:rPr>
          <w:sz w:val="24"/>
          <w:szCs w:val="24"/>
        </w:rPr>
        <w:t>. Rozwój astmy potwierdz</w:t>
      </w:r>
      <w:r w:rsidR="00103D31">
        <w:rPr>
          <w:sz w:val="24"/>
          <w:szCs w:val="24"/>
        </w:rPr>
        <w:t>iliśmy</w:t>
      </w:r>
      <w:r w:rsidRPr="00E47152">
        <w:rPr>
          <w:sz w:val="24"/>
          <w:szCs w:val="24"/>
        </w:rPr>
        <w:t xml:space="preserve"> pomiarem </w:t>
      </w:r>
      <w:r w:rsidR="00103D31">
        <w:rPr>
          <w:sz w:val="24"/>
          <w:szCs w:val="24"/>
        </w:rPr>
        <w:t>całkowitego</w:t>
      </w:r>
      <w:r w:rsidR="00103D31" w:rsidRPr="00E47152">
        <w:rPr>
          <w:sz w:val="24"/>
          <w:szCs w:val="24"/>
        </w:rPr>
        <w:t xml:space="preserve"> </w:t>
      </w:r>
      <w:proofErr w:type="spellStart"/>
      <w:r w:rsidRPr="00E47152">
        <w:rPr>
          <w:sz w:val="24"/>
          <w:szCs w:val="24"/>
        </w:rPr>
        <w:t>IgE</w:t>
      </w:r>
      <w:proofErr w:type="spellEnd"/>
      <w:r w:rsidRPr="00E47152">
        <w:rPr>
          <w:sz w:val="24"/>
          <w:szCs w:val="24"/>
        </w:rPr>
        <w:t xml:space="preserve"> w osoczu i badaniem histologicznym. U uczulonych szczurów OVA stężenie całkowitej </w:t>
      </w:r>
      <w:proofErr w:type="spellStart"/>
      <w:r w:rsidRPr="00E47152">
        <w:rPr>
          <w:sz w:val="24"/>
          <w:szCs w:val="24"/>
        </w:rPr>
        <w:t>IgE</w:t>
      </w:r>
      <w:proofErr w:type="spellEnd"/>
      <w:r w:rsidRPr="00E47152">
        <w:rPr>
          <w:sz w:val="24"/>
          <w:szCs w:val="24"/>
        </w:rPr>
        <w:t xml:space="preserve"> było statystycznie istotnie zwiększone w porównaniu do grup</w:t>
      </w:r>
      <w:r w:rsidR="00103D31">
        <w:rPr>
          <w:sz w:val="24"/>
          <w:szCs w:val="24"/>
        </w:rPr>
        <w:t>y kontrolnej.</w:t>
      </w:r>
      <w:r w:rsidRPr="00E47152">
        <w:rPr>
          <w:sz w:val="24"/>
          <w:szCs w:val="24"/>
        </w:rPr>
        <w:t xml:space="preserve"> U zwierząt chorych na astmę znacznie wzrosła liczba </w:t>
      </w:r>
      <w:proofErr w:type="spellStart"/>
      <w:r w:rsidRPr="00E47152">
        <w:rPr>
          <w:sz w:val="24"/>
          <w:szCs w:val="24"/>
        </w:rPr>
        <w:t>eozynofili</w:t>
      </w:r>
      <w:proofErr w:type="spellEnd"/>
      <w:r w:rsidRPr="00E47152">
        <w:rPr>
          <w:sz w:val="24"/>
          <w:szCs w:val="24"/>
        </w:rPr>
        <w:t xml:space="preserve">, neutrofili i komórek tucznych, występowały zmiany nabłonkowe i wzrost komórek nabłonkowych dróg oddechowych oraz obrzęk błony śluzowej oskrzeli. Nie obserwowaliśmy żadnych znaczących zmian </w:t>
      </w:r>
      <w:r w:rsidR="00103D31">
        <w:rPr>
          <w:sz w:val="24"/>
          <w:szCs w:val="24"/>
        </w:rPr>
        <w:t xml:space="preserve">w </w:t>
      </w:r>
      <w:r w:rsidRPr="00E47152">
        <w:rPr>
          <w:sz w:val="24"/>
          <w:szCs w:val="24"/>
        </w:rPr>
        <w:t>stężeni</w:t>
      </w:r>
      <w:r w:rsidR="00103D31">
        <w:rPr>
          <w:sz w:val="24"/>
          <w:szCs w:val="24"/>
        </w:rPr>
        <w:t>u</w:t>
      </w:r>
      <w:r w:rsidRPr="00E47152">
        <w:rPr>
          <w:sz w:val="24"/>
          <w:szCs w:val="24"/>
        </w:rPr>
        <w:t xml:space="preserve"> </w:t>
      </w:r>
      <w:r w:rsidR="00FF0796">
        <w:rPr>
          <w:sz w:val="24"/>
          <w:szCs w:val="24"/>
        </w:rPr>
        <w:t>ki</w:t>
      </w:r>
      <w:r w:rsidR="00103D31">
        <w:rPr>
          <w:sz w:val="24"/>
          <w:szCs w:val="24"/>
        </w:rPr>
        <w:t>nureniny</w:t>
      </w:r>
      <w:r w:rsidRPr="00E47152">
        <w:rPr>
          <w:sz w:val="24"/>
          <w:szCs w:val="24"/>
        </w:rPr>
        <w:t xml:space="preserve"> w osoczu, płucach </w:t>
      </w:r>
      <w:r w:rsidR="00103D31">
        <w:rPr>
          <w:sz w:val="24"/>
          <w:szCs w:val="24"/>
        </w:rPr>
        <w:t>i</w:t>
      </w:r>
      <w:r w:rsidRPr="00E47152">
        <w:rPr>
          <w:sz w:val="24"/>
          <w:szCs w:val="24"/>
        </w:rPr>
        <w:t xml:space="preserve"> wątrobie </w:t>
      </w:r>
      <w:r w:rsidR="00103D31">
        <w:rPr>
          <w:sz w:val="24"/>
          <w:szCs w:val="24"/>
        </w:rPr>
        <w:t>po</w:t>
      </w:r>
      <w:r w:rsidRPr="00E47152">
        <w:rPr>
          <w:sz w:val="24"/>
          <w:szCs w:val="24"/>
        </w:rPr>
        <w:t xml:space="preserve">między badanymi grupami. Podsumowując, </w:t>
      </w:r>
      <w:r w:rsidR="00103D31">
        <w:rPr>
          <w:sz w:val="24"/>
          <w:szCs w:val="24"/>
        </w:rPr>
        <w:t xml:space="preserve">stwierdziliśmy, że </w:t>
      </w:r>
      <w:r w:rsidRPr="00E47152">
        <w:rPr>
          <w:sz w:val="24"/>
          <w:szCs w:val="24"/>
        </w:rPr>
        <w:t xml:space="preserve">stężenie </w:t>
      </w:r>
      <w:r w:rsidR="00103D31">
        <w:rPr>
          <w:sz w:val="24"/>
          <w:szCs w:val="24"/>
        </w:rPr>
        <w:t>kinureniny</w:t>
      </w:r>
      <w:r w:rsidRPr="00E47152">
        <w:rPr>
          <w:sz w:val="24"/>
          <w:szCs w:val="24"/>
        </w:rPr>
        <w:t xml:space="preserve"> pozostaje niezmienione u zwierząt chorych na astmę w porównaniu z grup</w:t>
      </w:r>
      <w:r w:rsidR="00103D31">
        <w:rPr>
          <w:sz w:val="24"/>
          <w:szCs w:val="24"/>
        </w:rPr>
        <w:t>a</w:t>
      </w:r>
      <w:r w:rsidRPr="00E47152">
        <w:rPr>
          <w:sz w:val="24"/>
          <w:szCs w:val="24"/>
        </w:rPr>
        <w:t xml:space="preserve"> kontroln</w:t>
      </w:r>
      <w:r w:rsidR="00103D31">
        <w:rPr>
          <w:sz w:val="24"/>
          <w:szCs w:val="24"/>
        </w:rPr>
        <w:t>ą (11B)</w:t>
      </w:r>
      <w:r w:rsidRPr="00E47152">
        <w:rPr>
          <w:sz w:val="24"/>
          <w:szCs w:val="24"/>
        </w:rPr>
        <w:t xml:space="preserve">. </w:t>
      </w:r>
    </w:p>
    <w:p w:rsidR="00985E69" w:rsidRDefault="005E772F" w:rsidP="00985E69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  <w:r w:rsidRPr="005E772F">
        <w:rPr>
          <w:sz w:val="24"/>
          <w:szCs w:val="24"/>
        </w:rPr>
        <w:t xml:space="preserve">Szlak </w:t>
      </w:r>
      <w:proofErr w:type="spellStart"/>
      <w:r w:rsidRPr="005E772F">
        <w:rPr>
          <w:sz w:val="24"/>
          <w:szCs w:val="24"/>
        </w:rPr>
        <w:t>kinureninowy</w:t>
      </w:r>
      <w:proofErr w:type="spellEnd"/>
      <w:r w:rsidRPr="005E772F">
        <w:rPr>
          <w:sz w:val="24"/>
          <w:szCs w:val="24"/>
        </w:rPr>
        <w:t xml:space="preserve"> może być zaangażowany w wystę</w:t>
      </w:r>
      <w:r>
        <w:rPr>
          <w:sz w:val="24"/>
          <w:szCs w:val="24"/>
        </w:rPr>
        <w:t>powanie i rozwój nadciśnienia. C</w:t>
      </w:r>
      <w:r w:rsidRPr="005E772F">
        <w:rPr>
          <w:sz w:val="24"/>
          <w:szCs w:val="24"/>
        </w:rPr>
        <w:t xml:space="preserve">elem </w:t>
      </w:r>
      <w:r>
        <w:rPr>
          <w:sz w:val="24"/>
          <w:szCs w:val="24"/>
        </w:rPr>
        <w:t>kolejnego</w:t>
      </w:r>
      <w:r w:rsidRPr="005E772F">
        <w:rPr>
          <w:sz w:val="24"/>
          <w:szCs w:val="24"/>
        </w:rPr>
        <w:t xml:space="preserve"> badania </w:t>
      </w:r>
      <w:r>
        <w:rPr>
          <w:sz w:val="24"/>
          <w:szCs w:val="24"/>
        </w:rPr>
        <w:t>była ocena</w:t>
      </w:r>
      <w:r w:rsidRPr="005E772F">
        <w:rPr>
          <w:sz w:val="24"/>
          <w:szCs w:val="24"/>
        </w:rPr>
        <w:t xml:space="preserve"> aktywności obwodowego szlaku </w:t>
      </w:r>
      <w:proofErr w:type="spellStart"/>
      <w:r w:rsidRPr="005E772F">
        <w:rPr>
          <w:sz w:val="24"/>
          <w:szCs w:val="24"/>
        </w:rPr>
        <w:t>kinureninowego</w:t>
      </w:r>
      <w:proofErr w:type="spellEnd"/>
      <w:r w:rsidRPr="005E772F">
        <w:rPr>
          <w:sz w:val="24"/>
          <w:szCs w:val="24"/>
        </w:rPr>
        <w:t xml:space="preserve"> u szczurów z nadciśnieniem naczyniowo-nerkowym w modelu </w:t>
      </w:r>
      <w:proofErr w:type="spellStart"/>
      <w:r w:rsidRPr="005E772F">
        <w:rPr>
          <w:sz w:val="24"/>
          <w:szCs w:val="24"/>
        </w:rPr>
        <w:t>Goldblatta</w:t>
      </w:r>
      <w:proofErr w:type="spellEnd"/>
      <w:r w:rsidRPr="005E772F">
        <w:rPr>
          <w:sz w:val="24"/>
          <w:szCs w:val="24"/>
        </w:rPr>
        <w:t xml:space="preserve"> 2K1C. Nadciśnienie indukowa</w:t>
      </w:r>
      <w:r>
        <w:rPr>
          <w:sz w:val="24"/>
          <w:szCs w:val="24"/>
        </w:rPr>
        <w:t>liśmy poprzez</w:t>
      </w:r>
      <w:r w:rsidRPr="005E772F">
        <w:rPr>
          <w:sz w:val="24"/>
          <w:szCs w:val="24"/>
        </w:rPr>
        <w:t xml:space="preserve"> zwężenie tętnicy nerkowej lewej nerki </w:t>
      </w:r>
      <w:r>
        <w:rPr>
          <w:sz w:val="24"/>
          <w:szCs w:val="24"/>
        </w:rPr>
        <w:t xml:space="preserve">u </w:t>
      </w:r>
      <w:r w:rsidRPr="005E772F">
        <w:rPr>
          <w:sz w:val="24"/>
          <w:szCs w:val="24"/>
        </w:rPr>
        <w:t>szczurów. Oznaczenie metabolitów szlaku tryptofanu i kinureniny ocenia</w:t>
      </w:r>
      <w:r>
        <w:rPr>
          <w:sz w:val="24"/>
          <w:szCs w:val="24"/>
        </w:rPr>
        <w:t>liśmy</w:t>
      </w:r>
      <w:r w:rsidRPr="005E772F">
        <w:rPr>
          <w:sz w:val="24"/>
          <w:szCs w:val="24"/>
        </w:rPr>
        <w:t xml:space="preserve"> w osoczu i tkankach uzyskanych w 4, 8 i 16 tygodniu po interwencji chi</w:t>
      </w:r>
      <w:r>
        <w:rPr>
          <w:sz w:val="24"/>
          <w:szCs w:val="24"/>
        </w:rPr>
        <w:t>rurgicznej</w:t>
      </w:r>
      <w:r w:rsidRPr="005E772F">
        <w:rPr>
          <w:sz w:val="24"/>
          <w:szCs w:val="24"/>
        </w:rPr>
        <w:t xml:space="preserve">. </w:t>
      </w:r>
      <w:r>
        <w:rPr>
          <w:sz w:val="24"/>
          <w:szCs w:val="24"/>
        </w:rPr>
        <w:t>Ingerencja</w:t>
      </w:r>
      <w:r w:rsidRPr="005E772F">
        <w:rPr>
          <w:sz w:val="24"/>
          <w:szCs w:val="24"/>
        </w:rPr>
        <w:t xml:space="preserve"> chirurgiczn</w:t>
      </w:r>
      <w:r>
        <w:rPr>
          <w:sz w:val="24"/>
          <w:szCs w:val="24"/>
        </w:rPr>
        <w:t>a</w:t>
      </w:r>
      <w:r w:rsidRPr="005E772F">
        <w:rPr>
          <w:sz w:val="24"/>
          <w:szCs w:val="24"/>
        </w:rPr>
        <w:t xml:space="preserve"> doprowadził</w:t>
      </w:r>
      <w:r>
        <w:rPr>
          <w:sz w:val="24"/>
          <w:szCs w:val="24"/>
        </w:rPr>
        <w:t>a</w:t>
      </w:r>
      <w:r w:rsidRPr="005E772F">
        <w:rPr>
          <w:sz w:val="24"/>
          <w:szCs w:val="24"/>
        </w:rPr>
        <w:t xml:space="preserve"> do wzrostu wartości średniego ciśnienia krwi i skurczowego ciśnienia krwi, podczas gdy stężeni</w:t>
      </w:r>
      <w:r>
        <w:rPr>
          <w:sz w:val="24"/>
          <w:szCs w:val="24"/>
        </w:rPr>
        <w:t>e</w:t>
      </w:r>
      <w:r w:rsidRPr="005E772F">
        <w:rPr>
          <w:sz w:val="24"/>
          <w:szCs w:val="24"/>
        </w:rPr>
        <w:t xml:space="preserve"> </w:t>
      </w:r>
      <w:r>
        <w:rPr>
          <w:sz w:val="24"/>
          <w:szCs w:val="24"/>
        </w:rPr>
        <w:t>tryptofanu</w:t>
      </w:r>
      <w:r w:rsidRPr="005E772F">
        <w:rPr>
          <w:sz w:val="24"/>
          <w:szCs w:val="24"/>
        </w:rPr>
        <w:t xml:space="preserve"> </w:t>
      </w:r>
      <w:r w:rsidR="00985E69">
        <w:rPr>
          <w:sz w:val="24"/>
          <w:szCs w:val="24"/>
        </w:rPr>
        <w:t>uległo obniżeniu</w:t>
      </w:r>
      <w:r w:rsidRPr="005E772F">
        <w:rPr>
          <w:sz w:val="24"/>
          <w:szCs w:val="24"/>
        </w:rPr>
        <w:t xml:space="preserve"> u zwierząt doświadczalnych w porównaniu z </w:t>
      </w:r>
      <w:r>
        <w:rPr>
          <w:sz w:val="24"/>
          <w:szCs w:val="24"/>
        </w:rPr>
        <w:t>kontrolą</w:t>
      </w:r>
      <w:r w:rsidRPr="005E772F">
        <w:rPr>
          <w:sz w:val="24"/>
          <w:szCs w:val="24"/>
        </w:rPr>
        <w:t>. Jednocześnie zaobserwowa</w:t>
      </w:r>
      <w:r>
        <w:rPr>
          <w:sz w:val="24"/>
          <w:szCs w:val="24"/>
        </w:rPr>
        <w:t>liśmy</w:t>
      </w:r>
      <w:r w:rsidRPr="005E772F">
        <w:rPr>
          <w:sz w:val="24"/>
          <w:szCs w:val="24"/>
        </w:rPr>
        <w:t xml:space="preserve"> znaczny </w:t>
      </w:r>
      <w:r>
        <w:rPr>
          <w:sz w:val="24"/>
          <w:szCs w:val="24"/>
        </w:rPr>
        <w:t>wzrost stężenia</w:t>
      </w:r>
      <w:r w:rsidRPr="005E77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kinureniny, jak również </w:t>
      </w:r>
      <w:r w:rsidRPr="005E772F">
        <w:rPr>
          <w:sz w:val="24"/>
          <w:szCs w:val="24"/>
        </w:rPr>
        <w:t>aktywności 2,3-dioksygenazy tryptofanu u szczurów z rozwiniętym nadciśnieniem tętniczym w porównaniu z kontrol</w:t>
      </w:r>
      <w:r w:rsidR="00985E69">
        <w:rPr>
          <w:sz w:val="24"/>
          <w:szCs w:val="24"/>
        </w:rPr>
        <w:t>ą</w:t>
      </w:r>
      <w:r w:rsidRPr="005E772F">
        <w:rPr>
          <w:sz w:val="24"/>
          <w:szCs w:val="24"/>
        </w:rPr>
        <w:t xml:space="preserve">. </w:t>
      </w:r>
      <w:r w:rsidR="00985E69">
        <w:rPr>
          <w:sz w:val="24"/>
          <w:szCs w:val="24"/>
        </w:rPr>
        <w:t>Stwierdziliśmy występowanie o</w:t>
      </w:r>
      <w:r w:rsidRPr="005E772F">
        <w:rPr>
          <w:sz w:val="24"/>
          <w:szCs w:val="24"/>
        </w:rPr>
        <w:t>dwrotn</w:t>
      </w:r>
      <w:r w:rsidR="00985E69">
        <w:rPr>
          <w:sz w:val="24"/>
          <w:szCs w:val="24"/>
        </w:rPr>
        <w:t>ej</w:t>
      </w:r>
      <w:r w:rsidRPr="005E772F">
        <w:rPr>
          <w:sz w:val="24"/>
          <w:szCs w:val="24"/>
        </w:rPr>
        <w:t xml:space="preserve"> zależnoś</w:t>
      </w:r>
      <w:r w:rsidR="00985E69">
        <w:rPr>
          <w:sz w:val="24"/>
          <w:szCs w:val="24"/>
        </w:rPr>
        <w:t>ci</w:t>
      </w:r>
      <w:r w:rsidRPr="005E772F">
        <w:rPr>
          <w:sz w:val="24"/>
          <w:szCs w:val="24"/>
        </w:rPr>
        <w:t xml:space="preserve"> między </w:t>
      </w:r>
      <w:r w:rsidR="00985E69">
        <w:rPr>
          <w:sz w:val="24"/>
          <w:szCs w:val="24"/>
        </w:rPr>
        <w:t>stężeniem tryptofanu w osoczu</w:t>
      </w:r>
      <w:r w:rsidR="00A53DCA">
        <w:rPr>
          <w:sz w:val="24"/>
          <w:szCs w:val="24"/>
        </w:rPr>
        <w:t>,</w:t>
      </w:r>
      <w:r w:rsidRPr="005E772F">
        <w:rPr>
          <w:sz w:val="24"/>
          <w:szCs w:val="24"/>
        </w:rPr>
        <w:t xml:space="preserve"> a wartościami </w:t>
      </w:r>
      <w:r w:rsidR="00985E69">
        <w:rPr>
          <w:sz w:val="24"/>
          <w:szCs w:val="24"/>
        </w:rPr>
        <w:t>ciśnienia skurczowego</w:t>
      </w:r>
      <w:r w:rsidRPr="005E772F">
        <w:rPr>
          <w:sz w:val="24"/>
          <w:szCs w:val="24"/>
        </w:rPr>
        <w:t xml:space="preserve"> i </w:t>
      </w:r>
      <w:r w:rsidR="00985E69">
        <w:rPr>
          <w:sz w:val="24"/>
          <w:szCs w:val="24"/>
        </w:rPr>
        <w:t>stężeniem angiotensyny II. Tryptofan</w:t>
      </w:r>
      <w:r w:rsidRPr="005E772F">
        <w:rPr>
          <w:sz w:val="24"/>
          <w:szCs w:val="24"/>
        </w:rPr>
        <w:t xml:space="preserve"> wpływał na stężeni</w:t>
      </w:r>
      <w:r w:rsidR="00985E69">
        <w:rPr>
          <w:sz w:val="24"/>
          <w:szCs w:val="24"/>
        </w:rPr>
        <w:t>e</w:t>
      </w:r>
      <w:r w:rsidRPr="005E772F">
        <w:rPr>
          <w:sz w:val="24"/>
          <w:szCs w:val="24"/>
        </w:rPr>
        <w:t xml:space="preserve"> </w:t>
      </w:r>
      <w:r w:rsidR="00985E69">
        <w:rPr>
          <w:sz w:val="24"/>
          <w:szCs w:val="24"/>
        </w:rPr>
        <w:t>angiotensyny II</w:t>
      </w:r>
      <w:r w:rsidR="00985E69" w:rsidRPr="005E772F">
        <w:rPr>
          <w:sz w:val="24"/>
          <w:szCs w:val="24"/>
        </w:rPr>
        <w:t xml:space="preserve"> </w:t>
      </w:r>
      <w:r w:rsidRPr="005E772F">
        <w:rPr>
          <w:sz w:val="24"/>
          <w:szCs w:val="24"/>
        </w:rPr>
        <w:t xml:space="preserve">u szczurów z nadciśnieniem. Natomiast aktywność 2,3-dioksygenazy tryptofanu i metabolity kinureniny w osoczu korelowały dodatnio z wartościami ciśnienia krwi, jak również z poziomami </w:t>
      </w:r>
      <w:r w:rsidR="00985E69">
        <w:rPr>
          <w:sz w:val="24"/>
          <w:szCs w:val="24"/>
        </w:rPr>
        <w:t>angiotensyny II</w:t>
      </w:r>
      <w:r w:rsidR="00985E69" w:rsidRPr="005E772F">
        <w:rPr>
          <w:sz w:val="24"/>
          <w:szCs w:val="24"/>
        </w:rPr>
        <w:t xml:space="preserve"> </w:t>
      </w:r>
      <w:r w:rsidRPr="005E772F">
        <w:rPr>
          <w:sz w:val="24"/>
          <w:szCs w:val="24"/>
        </w:rPr>
        <w:t xml:space="preserve">u tych zwierząt. 2,3-dioksygenaza </w:t>
      </w:r>
      <w:proofErr w:type="spellStart"/>
      <w:r w:rsidRPr="005E772F">
        <w:rPr>
          <w:sz w:val="24"/>
          <w:szCs w:val="24"/>
        </w:rPr>
        <w:t>tryptofanowa</w:t>
      </w:r>
      <w:proofErr w:type="spellEnd"/>
      <w:r w:rsidRPr="005E772F">
        <w:rPr>
          <w:sz w:val="24"/>
          <w:szCs w:val="24"/>
        </w:rPr>
        <w:t xml:space="preserve"> i część metabolitów </w:t>
      </w:r>
      <w:proofErr w:type="spellStart"/>
      <w:r w:rsidRPr="005E772F">
        <w:rPr>
          <w:sz w:val="24"/>
          <w:szCs w:val="24"/>
        </w:rPr>
        <w:t>kinureninowych</w:t>
      </w:r>
      <w:proofErr w:type="spellEnd"/>
      <w:r w:rsidRPr="005E772F">
        <w:rPr>
          <w:sz w:val="24"/>
          <w:szCs w:val="24"/>
        </w:rPr>
        <w:t xml:space="preserve"> w osoczu i tkankach dodatnio korelowały z wartościami ciśnienia krwi i poziomem </w:t>
      </w:r>
      <w:r w:rsidR="00985E69">
        <w:rPr>
          <w:sz w:val="24"/>
          <w:szCs w:val="24"/>
        </w:rPr>
        <w:t>angiotensyny II</w:t>
      </w:r>
      <w:r w:rsidRPr="005E772F">
        <w:rPr>
          <w:sz w:val="24"/>
          <w:szCs w:val="24"/>
        </w:rPr>
        <w:t xml:space="preserve">. </w:t>
      </w:r>
      <w:r w:rsidR="00985E69">
        <w:rPr>
          <w:sz w:val="24"/>
          <w:szCs w:val="24"/>
        </w:rPr>
        <w:t>Reasumując, n</w:t>
      </w:r>
      <w:r w:rsidR="00985E69" w:rsidRPr="005E772F">
        <w:rPr>
          <w:sz w:val="24"/>
          <w:szCs w:val="24"/>
        </w:rPr>
        <w:t xml:space="preserve">adciśnienie naczyniowe wpływa na szlak </w:t>
      </w:r>
      <w:proofErr w:type="spellStart"/>
      <w:r w:rsidR="00985E69" w:rsidRPr="005E772F">
        <w:rPr>
          <w:sz w:val="24"/>
          <w:szCs w:val="24"/>
        </w:rPr>
        <w:t>kinureninowy</w:t>
      </w:r>
      <w:proofErr w:type="spellEnd"/>
      <w:r w:rsidR="00985E69" w:rsidRPr="005E772F">
        <w:rPr>
          <w:sz w:val="24"/>
          <w:szCs w:val="24"/>
        </w:rPr>
        <w:t xml:space="preserve"> i prowadzi do </w:t>
      </w:r>
      <w:r w:rsidR="00985E69" w:rsidRPr="005E772F">
        <w:rPr>
          <w:sz w:val="24"/>
          <w:szCs w:val="24"/>
        </w:rPr>
        <w:lastRenderedPageBreak/>
        <w:t xml:space="preserve">zaburzenia równowagi </w:t>
      </w:r>
      <w:r w:rsidR="00985E69">
        <w:rPr>
          <w:sz w:val="24"/>
          <w:szCs w:val="24"/>
        </w:rPr>
        <w:t>tryptofanu</w:t>
      </w:r>
      <w:r w:rsidR="00985E69" w:rsidRPr="005E772F">
        <w:rPr>
          <w:sz w:val="24"/>
          <w:szCs w:val="24"/>
        </w:rPr>
        <w:t xml:space="preserve"> i jego metabolitów. </w:t>
      </w:r>
      <w:r w:rsidRPr="005E772F">
        <w:rPr>
          <w:sz w:val="24"/>
          <w:szCs w:val="24"/>
        </w:rPr>
        <w:t xml:space="preserve">Chociaż mechanizmy leżące u podstaw tego zjawiska są niejasne, nasz eksperyment </w:t>
      </w:r>
      <w:r w:rsidR="00300D97">
        <w:rPr>
          <w:sz w:val="24"/>
          <w:szCs w:val="24"/>
        </w:rPr>
        <w:t xml:space="preserve">po raz pierwszy </w:t>
      </w:r>
      <w:r w:rsidRPr="005E772F">
        <w:rPr>
          <w:sz w:val="24"/>
          <w:szCs w:val="24"/>
        </w:rPr>
        <w:t xml:space="preserve">wykazał związek między nadciśnieniem naczyniowo-nerkowym a aktywacją szlaku </w:t>
      </w:r>
      <w:proofErr w:type="spellStart"/>
      <w:r w:rsidRPr="005E772F">
        <w:rPr>
          <w:sz w:val="24"/>
          <w:szCs w:val="24"/>
        </w:rPr>
        <w:t>kinureninowego</w:t>
      </w:r>
      <w:proofErr w:type="spellEnd"/>
      <w:r w:rsidR="00300D97">
        <w:rPr>
          <w:sz w:val="24"/>
          <w:szCs w:val="24"/>
        </w:rPr>
        <w:t xml:space="preserve"> (12B)</w:t>
      </w:r>
      <w:r w:rsidRPr="005E772F">
        <w:rPr>
          <w:sz w:val="24"/>
          <w:szCs w:val="24"/>
        </w:rPr>
        <w:t xml:space="preserve">. </w:t>
      </w:r>
    </w:p>
    <w:p w:rsidR="00846CAA" w:rsidRPr="003D2336" w:rsidRDefault="00846CAA" w:rsidP="001C3FD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sz w:val="24"/>
          <w:szCs w:val="24"/>
        </w:rPr>
      </w:pPr>
    </w:p>
    <w:p w:rsidR="006C41DB" w:rsidRPr="00F3011C" w:rsidRDefault="006C41DB" w:rsidP="00F3011C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, Pawlak D, Topczewska-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Bruns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J, Buczko W.</w:t>
      </w:r>
      <w:r w:rsidR="00B16BEB"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2003.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Kidney and liver kynurenine pathway enzymes in chronic renal 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failure.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Exp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Biol. 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527,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409-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4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14. </w:t>
      </w:r>
    </w:p>
    <w:p w:rsidR="006C41DB" w:rsidRPr="00F3011C" w:rsidRDefault="006C41DB" w:rsidP="00F3011C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Topczewska-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Bruns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J, Pawlak D, </w:t>
      </w: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, Chabielska E, Buczko W. </w:t>
      </w:r>
      <w:r w:rsidR="00B16BEB"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2003.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Kynurenine metabolism in central nervous system in experimental chronic renal 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failure.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Exp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Biol. 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527,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177-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1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82. </w:t>
      </w:r>
    </w:p>
    <w:p w:rsidR="00E97216" w:rsidRPr="00F3011C" w:rsidRDefault="006C41DB" w:rsidP="00F3011C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Pawlak D, </w:t>
      </w: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, Matys T, Buczko W. </w:t>
      </w:r>
      <w:r w:rsidR="00B16BEB"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2003.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Peripheral distribution of kynurenine metabolites and activity of kynurenine pathway enzymes in renal fai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lure. J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Physiol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Pharmacol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. 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54,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175-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1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89. </w:t>
      </w:r>
    </w:p>
    <w:p w:rsidR="007D3C49" w:rsidRPr="00F3011C" w:rsidRDefault="00E97216" w:rsidP="00F3011C">
      <w:pPr>
        <w:pStyle w:val="Akapitzlist"/>
        <w:numPr>
          <w:ilvl w:val="0"/>
          <w:numId w:val="1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, Pawlak D, Pawlak K, Szewc D, Myśliwiec M, Buczko W. </w:t>
      </w:r>
      <w:r w:rsidR="00B16BEB"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2005.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Anthranilic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acid-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uraemic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toxin damaged red cell's m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embrane.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Int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Urol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Nephrol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. 37,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621-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62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7. </w:t>
      </w:r>
    </w:p>
    <w:p w:rsidR="00E97216" w:rsidRPr="00F3011C" w:rsidRDefault="007D3C49" w:rsidP="00F3011C">
      <w:pPr>
        <w:pStyle w:val="Akapitzlist"/>
        <w:numPr>
          <w:ilvl w:val="0"/>
          <w:numId w:val="1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r w:rsidRPr="00F3011C">
        <w:rPr>
          <w:rStyle w:val="field"/>
          <w:rFonts w:eastAsia="Times New Roman"/>
          <w:sz w:val="20"/>
          <w:szCs w:val="20"/>
        </w:rPr>
        <w:t xml:space="preserve">Pawlak D, Koda M, </w:t>
      </w:r>
      <w:proofErr w:type="spellStart"/>
      <w:r w:rsidRPr="00F3011C">
        <w:rPr>
          <w:rStyle w:val="field"/>
          <w:rFonts w:eastAsia="Times New Roman"/>
          <w:b/>
          <w:sz w:val="20"/>
          <w:szCs w:val="20"/>
        </w:rPr>
        <w:t>Tankiewicz</w:t>
      </w:r>
      <w:proofErr w:type="spellEnd"/>
      <w:r w:rsidRPr="00F3011C">
        <w:rPr>
          <w:rStyle w:val="field"/>
          <w:rFonts w:eastAsia="Times New Roman"/>
          <w:b/>
          <w:sz w:val="20"/>
          <w:szCs w:val="20"/>
        </w:rPr>
        <w:t xml:space="preserve"> A</w:t>
      </w:r>
      <w:r w:rsidRPr="00F3011C">
        <w:rPr>
          <w:rStyle w:val="field"/>
          <w:rFonts w:eastAsia="Times New Roman"/>
          <w:sz w:val="20"/>
          <w:szCs w:val="20"/>
        </w:rPr>
        <w:t>, Wołczyński S, Buczko W. 2003.</w:t>
      </w:r>
      <w:r w:rsidRPr="00F3011C">
        <w:rPr>
          <w:rFonts w:eastAsia="Times New Roman"/>
          <w:sz w:val="20"/>
          <w:szCs w:val="20"/>
        </w:rPr>
        <w:t xml:space="preserve"> </w:t>
      </w:r>
      <w:r w:rsidRPr="00F3011C">
        <w:rPr>
          <w:rStyle w:val="field"/>
          <w:rFonts w:eastAsia="Times New Roman"/>
          <w:sz w:val="20"/>
          <w:szCs w:val="20"/>
        </w:rPr>
        <w:t>3-Hydroksykinurenina - toksyna mocznicowa, która hamuje syntezę erytropoetyny w przewlekłej niewydolności nerek.</w:t>
      </w:r>
      <w:r w:rsidRPr="00F3011C">
        <w:rPr>
          <w:rFonts w:eastAsia="Times New Roman"/>
          <w:sz w:val="20"/>
          <w:szCs w:val="20"/>
        </w:rPr>
        <w:t xml:space="preserve"> </w:t>
      </w:r>
      <w:r w:rsidRPr="00F3011C">
        <w:rPr>
          <w:rStyle w:val="field"/>
          <w:rFonts w:eastAsia="Times New Roman"/>
          <w:sz w:val="20"/>
          <w:szCs w:val="20"/>
        </w:rPr>
        <w:t xml:space="preserve">Acta </w:t>
      </w:r>
      <w:proofErr w:type="spellStart"/>
      <w:r w:rsidRPr="00F3011C">
        <w:rPr>
          <w:rStyle w:val="field"/>
          <w:rFonts w:eastAsia="Times New Roman"/>
          <w:sz w:val="20"/>
          <w:szCs w:val="20"/>
        </w:rPr>
        <w:t>Haematologica</w:t>
      </w:r>
      <w:proofErr w:type="spellEnd"/>
      <w:r w:rsidRPr="00F3011C">
        <w:rPr>
          <w:rStyle w:val="field"/>
          <w:rFonts w:eastAsia="Times New Roman"/>
          <w:sz w:val="20"/>
          <w:szCs w:val="20"/>
        </w:rPr>
        <w:t xml:space="preserve"> Polonica</w:t>
      </w:r>
      <w:r w:rsidRPr="00F3011C">
        <w:rPr>
          <w:rFonts w:eastAsia="Times New Roman"/>
          <w:sz w:val="20"/>
          <w:szCs w:val="20"/>
        </w:rPr>
        <w:t xml:space="preserve"> </w:t>
      </w:r>
      <w:r w:rsidR="00945138">
        <w:rPr>
          <w:rStyle w:val="field"/>
          <w:rFonts w:eastAsia="Times New Roman"/>
          <w:sz w:val="20"/>
          <w:szCs w:val="20"/>
        </w:rPr>
        <w:t xml:space="preserve">34 (supl. 2), </w:t>
      </w:r>
      <w:r w:rsidRPr="00F3011C">
        <w:rPr>
          <w:rStyle w:val="field"/>
          <w:rFonts w:eastAsia="Times New Roman"/>
          <w:sz w:val="20"/>
          <w:szCs w:val="20"/>
        </w:rPr>
        <w:t>374-375.</w:t>
      </w:r>
    </w:p>
    <w:p w:rsidR="00C65570" w:rsidRPr="00ED7390" w:rsidRDefault="00C65570" w:rsidP="00C65570">
      <w:pPr>
        <w:pStyle w:val="Akapitzlist"/>
        <w:numPr>
          <w:ilvl w:val="0"/>
          <w:numId w:val="1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,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Dziemiańczyk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D, Buczko P,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>Szarmach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 IJ, Grabowska SZ, Pawlak D. </w:t>
      </w:r>
      <w:r w:rsidR="00B16BEB" w:rsidRPr="00F3011C">
        <w:rPr>
          <w:rFonts w:eastAsia="Times New Roman" w:cs="Courier New"/>
          <w:color w:val="000000"/>
          <w:sz w:val="20"/>
          <w:szCs w:val="20"/>
          <w:lang w:eastAsia="pl-PL"/>
        </w:rPr>
        <w:t xml:space="preserve">2006.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Tryptophan and its metabolites in patients with oral squamous cell carcinoma: preli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minary study.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Sci. 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51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Suppl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1,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221-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22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4.</w:t>
      </w:r>
    </w:p>
    <w:p w:rsidR="00846CAA" w:rsidRPr="00F3011C" w:rsidRDefault="00E97216" w:rsidP="00F3011C">
      <w:pPr>
        <w:pStyle w:val="Akapitzlist"/>
        <w:numPr>
          <w:ilvl w:val="0"/>
          <w:numId w:val="1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134" w:hanging="425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3011C">
        <w:rPr>
          <w:rFonts w:eastAsia="Times New Roman" w:cs="Courier New"/>
          <w:b/>
          <w:color w:val="000000"/>
          <w:sz w:val="20"/>
          <w:szCs w:val="20"/>
          <w:lang w:val="en-US" w:eastAsia="pl-PL"/>
        </w:rPr>
        <w:t>Tankiewicz</w:t>
      </w:r>
      <w:proofErr w:type="spellEnd"/>
      <w:r w:rsidRPr="00F3011C">
        <w:rPr>
          <w:rFonts w:eastAsia="Times New Roman" w:cs="Courier New"/>
          <w:b/>
          <w:color w:val="000000"/>
          <w:sz w:val="20"/>
          <w:szCs w:val="20"/>
          <w:lang w:val="en-US" w:eastAsia="pl-PL"/>
        </w:rPr>
        <w:t xml:space="preserve"> A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,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Buczko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P,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Szarmach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IJ,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Kasacka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I, Pawlak D. 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2006.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The concentration of </w:t>
      </w:r>
      <w:proofErr w:type="spellStart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anthranilic</w:t>
      </w:r>
      <w:proofErr w:type="spellEnd"/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acid in saliva of orthodonti</w:t>
      </w:r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c appliances. </w:t>
      </w:r>
      <w:proofErr w:type="spellStart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B16BEB"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Sci. 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51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Suppl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1, 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>31-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3</w:t>
      </w:r>
      <w:r w:rsidRPr="00F3011C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3. </w:t>
      </w:r>
    </w:p>
    <w:p w:rsidR="00846CAA" w:rsidRPr="00F3011C" w:rsidRDefault="00846CAA" w:rsidP="00F3011C">
      <w:pPr>
        <w:pStyle w:val="Akapitzlist"/>
        <w:numPr>
          <w:ilvl w:val="0"/>
          <w:numId w:val="17"/>
        </w:numPr>
        <w:spacing w:after="0" w:line="276" w:lineRule="auto"/>
        <w:ind w:hanging="361"/>
        <w:contextualSpacing w:val="0"/>
        <w:jc w:val="both"/>
        <w:rPr>
          <w:sz w:val="20"/>
          <w:szCs w:val="20"/>
          <w:lang w:val="en-US"/>
        </w:rPr>
      </w:pPr>
      <w:r w:rsidRPr="00F3011C">
        <w:rPr>
          <w:rFonts w:eastAsia="Times New Roman" w:cs="Times New Roman"/>
          <w:b/>
          <w:sz w:val="20"/>
          <w:szCs w:val="20"/>
          <w:lang w:eastAsia="pl-PL"/>
        </w:rPr>
        <w:t>Tankiewicz-Kwedlo A</w:t>
      </w:r>
      <w:r w:rsidRPr="00F3011C">
        <w:rPr>
          <w:rFonts w:eastAsia="Times New Roman" w:cs="Times New Roman"/>
          <w:sz w:val="20"/>
          <w:szCs w:val="20"/>
          <w:lang w:eastAsia="pl-PL"/>
        </w:rPr>
        <w:t xml:space="preserve">, Buczko P, </w:t>
      </w:r>
      <w:proofErr w:type="spellStart"/>
      <w:r w:rsidRPr="00F3011C">
        <w:rPr>
          <w:rFonts w:eastAsia="Times New Roman" w:cs="Times New Roman"/>
          <w:sz w:val="20"/>
          <w:szCs w:val="20"/>
          <w:lang w:eastAsia="pl-PL"/>
        </w:rPr>
        <w:t>Dziemiańczyk-Pakieła</w:t>
      </w:r>
      <w:proofErr w:type="spellEnd"/>
      <w:r w:rsidRPr="00F3011C">
        <w:rPr>
          <w:rFonts w:eastAsia="Times New Roman" w:cs="Times New Roman"/>
          <w:sz w:val="20"/>
          <w:szCs w:val="20"/>
          <w:lang w:eastAsia="pl-PL"/>
        </w:rPr>
        <w:t xml:space="preserve"> D, </w:t>
      </w:r>
      <w:proofErr w:type="spellStart"/>
      <w:r w:rsidRPr="00F3011C">
        <w:rPr>
          <w:rFonts w:eastAsia="Times New Roman" w:cs="Times New Roman"/>
          <w:sz w:val="20"/>
          <w:szCs w:val="20"/>
          <w:lang w:eastAsia="pl-PL"/>
        </w:rPr>
        <w:t>Szarmach</w:t>
      </w:r>
      <w:proofErr w:type="spellEnd"/>
      <w:r w:rsidRPr="00F3011C">
        <w:rPr>
          <w:rFonts w:eastAsia="Times New Roman" w:cs="Times New Roman"/>
          <w:sz w:val="20"/>
          <w:szCs w:val="20"/>
          <w:lang w:eastAsia="pl-PL"/>
        </w:rPr>
        <w:t xml:space="preserve"> IJ, Grabowska SZ, Topczewska-</w:t>
      </w:r>
      <w:proofErr w:type="spellStart"/>
      <w:r w:rsidRPr="00F3011C">
        <w:rPr>
          <w:rFonts w:eastAsia="Times New Roman" w:cs="Times New Roman"/>
          <w:sz w:val="20"/>
          <w:szCs w:val="20"/>
          <w:lang w:eastAsia="pl-PL"/>
        </w:rPr>
        <w:t>Bruns</w:t>
      </w:r>
      <w:proofErr w:type="spellEnd"/>
      <w:r w:rsidRPr="00F3011C">
        <w:rPr>
          <w:rFonts w:eastAsia="Times New Roman" w:cs="Times New Roman"/>
          <w:sz w:val="20"/>
          <w:szCs w:val="20"/>
          <w:lang w:eastAsia="pl-PL"/>
        </w:rPr>
        <w:t xml:space="preserve"> J, Pawlak D. 2007</w:t>
      </w:r>
      <w:r w:rsidR="00B16BEB" w:rsidRPr="00F3011C">
        <w:rPr>
          <w:rFonts w:eastAsia="Times New Roman" w:cs="Times New Roman"/>
          <w:sz w:val="20"/>
          <w:szCs w:val="20"/>
          <w:lang w:eastAsia="pl-PL"/>
        </w:rPr>
        <w:t>.</w:t>
      </w:r>
      <w:r w:rsidRPr="00F3011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3011C">
        <w:rPr>
          <w:rFonts w:eastAsia="Times New Roman" w:cs="Times New Roman"/>
          <w:sz w:val="20"/>
          <w:szCs w:val="20"/>
          <w:lang w:val="en-US" w:eastAsia="pl-PL"/>
        </w:rPr>
        <w:t>Tryptophan metabolism in patients with oral squamous cell carcinoma. Polish Journal of Envi</w:t>
      </w:r>
      <w:r w:rsidR="00945138">
        <w:rPr>
          <w:rFonts w:eastAsia="Times New Roman" w:cs="Times New Roman"/>
          <w:sz w:val="20"/>
          <w:szCs w:val="20"/>
          <w:lang w:val="en-US" w:eastAsia="pl-PL"/>
        </w:rPr>
        <w:t xml:space="preserve">ronmental Studies 16(2C Part 1), </w:t>
      </w:r>
      <w:r w:rsidRPr="00F3011C">
        <w:rPr>
          <w:rFonts w:eastAsia="Times New Roman" w:cs="Times New Roman"/>
          <w:sz w:val="20"/>
          <w:szCs w:val="20"/>
          <w:lang w:val="en-US" w:eastAsia="pl-PL"/>
        </w:rPr>
        <w:t xml:space="preserve">120-124. </w:t>
      </w:r>
    </w:p>
    <w:p w:rsidR="00C60345" w:rsidRPr="00F3011C" w:rsidRDefault="00C60345" w:rsidP="00E47152">
      <w:pPr>
        <w:pStyle w:val="HTML-wstpniesformatowany"/>
        <w:numPr>
          <w:ilvl w:val="0"/>
          <w:numId w:val="17"/>
        </w:numPr>
        <w:tabs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lang w:val="en-US"/>
        </w:rPr>
      </w:pPr>
      <w:proofErr w:type="spellStart"/>
      <w:r w:rsidRPr="00F3011C">
        <w:rPr>
          <w:rFonts w:asciiTheme="minorHAnsi" w:hAnsiTheme="minorHAnsi"/>
          <w:color w:val="000000"/>
        </w:rPr>
        <w:t>Szarmach</w:t>
      </w:r>
      <w:proofErr w:type="spellEnd"/>
      <w:r w:rsidRPr="00F3011C">
        <w:rPr>
          <w:rFonts w:asciiTheme="minorHAnsi" w:hAnsiTheme="minorHAnsi"/>
          <w:color w:val="000000"/>
        </w:rPr>
        <w:t xml:space="preserve"> IJ, Buczko P, </w:t>
      </w:r>
      <w:proofErr w:type="spellStart"/>
      <w:r w:rsidRPr="00F3011C">
        <w:rPr>
          <w:rFonts w:asciiTheme="minorHAnsi" w:hAnsiTheme="minorHAnsi"/>
          <w:b/>
          <w:color w:val="000000"/>
        </w:rPr>
        <w:t>Tankiewicz-Kwedlo</w:t>
      </w:r>
      <w:proofErr w:type="spellEnd"/>
      <w:r w:rsidRPr="00F3011C">
        <w:rPr>
          <w:rFonts w:asciiTheme="minorHAnsi" w:hAnsiTheme="minorHAnsi"/>
          <w:b/>
          <w:color w:val="000000"/>
        </w:rPr>
        <w:t xml:space="preserve"> A</w:t>
      </w:r>
      <w:r w:rsidRPr="00F3011C">
        <w:rPr>
          <w:rFonts w:asciiTheme="minorHAnsi" w:hAnsiTheme="minorHAnsi"/>
          <w:color w:val="000000"/>
        </w:rPr>
        <w:t xml:space="preserve">, </w:t>
      </w:r>
      <w:proofErr w:type="spellStart"/>
      <w:r w:rsidRPr="00F3011C">
        <w:rPr>
          <w:rFonts w:asciiTheme="minorHAnsi" w:hAnsiTheme="minorHAnsi"/>
          <w:color w:val="000000"/>
        </w:rPr>
        <w:t>Kasacka</w:t>
      </w:r>
      <w:proofErr w:type="spellEnd"/>
      <w:r w:rsidRPr="00F3011C">
        <w:rPr>
          <w:rFonts w:asciiTheme="minorHAnsi" w:hAnsiTheme="minorHAnsi"/>
          <w:color w:val="000000"/>
        </w:rPr>
        <w:t xml:space="preserve"> I, </w:t>
      </w:r>
      <w:proofErr w:type="spellStart"/>
      <w:r w:rsidRPr="00F3011C">
        <w:rPr>
          <w:rFonts w:asciiTheme="minorHAnsi" w:hAnsiTheme="minorHAnsi"/>
          <w:color w:val="000000"/>
        </w:rPr>
        <w:t>Tankiewicz</w:t>
      </w:r>
      <w:proofErr w:type="spellEnd"/>
      <w:r w:rsidRPr="00F3011C">
        <w:rPr>
          <w:rFonts w:asciiTheme="minorHAnsi" w:hAnsiTheme="minorHAnsi"/>
          <w:color w:val="000000"/>
        </w:rPr>
        <w:t xml:space="preserve"> J, Pawlak D. 2007</w:t>
      </w:r>
      <w:r w:rsidR="00B16BEB" w:rsidRPr="00F3011C">
        <w:rPr>
          <w:rFonts w:asciiTheme="minorHAnsi" w:hAnsiTheme="minorHAnsi"/>
          <w:color w:val="000000"/>
        </w:rPr>
        <w:t>.</w:t>
      </w:r>
      <w:r w:rsidRPr="00F3011C">
        <w:rPr>
          <w:rFonts w:asciiTheme="minorHAnsi" w:hAnsiTheme="minorHAnsi"/>
          <w:color w:val="000000"/>
        </w:rPr>
        <w:t xml:space="preserve"> </w:t>
      </w:r>
      <w:r w:rsidRPr="00F3011C">
        <w:rPr>
          <w:rFonts w:asciiTheme="minorHAnsi" w:hAnsiTheme="minorHAnsi"/>
          <w:color w:val="000000"/>
          <w:lang w:val="en-US"/>
        </w:rPr>
        <w:t xml:space="preserve">The concentration of kynurenine and </w:t>
      </w:r>
      <w:proofErr w:type="spellStart"/>
      <w:r w:rsidRPr="00F3011C">
        <w:rPr>
          <w:rFonts w:asciiTheme="minorHAnsi" w:hAnsiTheme="minorHAnsi"/>
          <w:color w:val="000000"/>
          <w:lang w:val="en-US"/>
        </w:rPr>
        <w:t>anthranilic</w:t>
      </w:r>
      <w:proofErr w:type="spellEnd"/>
      <w:r w:rsidRPr="00F3011C">
        <w:rPr>
          <w:rFonts w:asciiTheme="minorHAnsi" w:hAnsiTheme="minorHAnsi"/>
          <w:color w:val="000000"/>
          <w:lang w:val="en-US"/>
        </w:rPr>
        <w:t xml:space="preserve"> acid in saliva of patients with fixed orthodontic appliances. Polish Journal of Envir</w:t>
      </w:r>
      <w:r w:rsidR="00945138">
        <w:rPr>
          <w:rFonts w:asciiTheme="minorHAnsi" w:hAnsiTheme="minorHAnsi"/>
          <w:color w:val="000000"/>
          <w:lang w:val="en-US"/>
        </w:rPr>
        <w:t xml:space="preserve">onmental Studies 16 (2C Part 1), </w:t>
      </w:r>
      <w:r w:rsidRPr="00F3011C">
        <w:rPr>
          <w:rFonts w:asciiTheme="minorHAnsi" w:hAnsiTheme="minorHAnsi"/>
          <w:color w:val="000000"/>
          <w:lang w:val="en-US"/>
        </w:rPr>
        <w:t>125-127</w:t>
      </w:r>
      <w:r w:rsidR="00945138">
        <w:rPr>
          <w:rFonts w:asciiTheme="minorHAnsi" w:hAnsiTheme="minorHAnsi"/>
          <w:color w:val="000000"/>
          <w:lang w:val="en-US"/>
        </w:rPr>
        <w:t>.</w:t>
      </w:r>
      <w:r w:rsidRPr="00F3011C">
        <w:rPr>
          <w:rFonts w:asciiTheme="minorHAnsi" w:hAnsiTheme="minorHAnsi"/>
          <w:color w:val="000000"/>
          <w:lang w:val="en-US"/>
        </w:rPr>
        <w:t xml:space="preserve"> </w:t>
      </w:r>
    </w:p>
    <w:p w:rsidR="00B61714" w:rsidRPr="00F3011C" w:rsidRDefault="00B61714" w:rsidP="00705AB2">
      <w:pPr>
        <w:pStyle w:val="Akapitzlist"/>
        <w:numPr>
          <w:ilvl w:val="0"/>
          <w:numId w:val="17"/>
        </w:numPr>
        <w:spacing w:after="0" w:line="276" w:lineRule="auto"/>
        <w:ind w:hanging="503"/>
        <w:contextualSpacing w:val="0"/>
        <w:jc w:val="both"/>
        <w:rPr>
          <w:rStyle w:val="field"/>
          <w:sz w:val="20"/>
          <w:szCs w:val="20"/>
          <w:lang w:val="en-US"/>
        </w:rPr>
      </w:pPr>
      <w:r w:rsidRPr="00F3011C">
        <w:rPr>
          <w:rStyle w:val="field"/>
          <w:rFonts w:eastAsia="Times New Roman"/>
          <w:sz w:val="20"/>
          <w:szCs w:val="20"/>
        </w:rPr>
        <w:t xml:space="preserve">Buczko P, </w:t>
      </w:r>
      <w:proofErr w:type="spellStart"/>
      <w:r w:rsidRPr="00F3011C">
        <w:rPr>
          <w:rStyle w:val="field"/>
          <w:rFonts w:eastAsia="Times New Roman"/>
          <w:b/>
          <w:sz w:val="20"/>
          <w:szCs w:val="20"/>
        </w:rPr>
        <w:t>Tankiewicz-Kwedlo</w:t>
      </w:r>
      <w:proofErr w:type="spellEnd"/>
      <w:r w:rsidRPr="00F3011C">
        <w:rPr>
          <w:rStyle w:val="field"/>
          <w:rFonts w:eastAsia="Times New Roman"/>
          <w:b/>
          <w:sz w:val="20"/>
          <w:szCs w:val="20"/>
        </w:rPr>
        <w:t xml:space="preserve"> A</w:t>
      </w:r>
      <w:r w:rsidRPr="00F3011C">
        <w:rPr>
          <w:rStyle w:val="field"/>
          <w:rFonts w:eastAsia="Times New Roman"/>
          <w:sz w:val="20"/>
          <w:szCs w:val="20"/>
        </w:rPr>
        <w:t xml:space="preserve">, </w:t>
      </w:r>
      <w:proofErr w:type="spellStart"/>
      <w:r w:rsidRPr="00F3011C">
        <w:rPr>
          <w:rStyle w:val="field"/>
          <w:rFonts w:eastAsia="Times New Roman"/>
          <w:sz w:val="20"/>
          <w:szCs w:val="20"/>
        </w:rPr>
        <w:t>Buraczewska</w:t>
      </w:r>
      <w:proofErr w:type="spellEnd"/>
      <w:r w:rsidRPr="00F3011C">
        <w:rPr>
          <w:rStyle w:val="field"/>
          <w:rFonts w:eastAsia="Times New Roman"/>
          <w:sz w:val="20"/>
          <w:szCs w:val="20"/>
        </w:rPr>
        <w:t xml:space="preserve"> A, Myśliwiec M, Pawlak D.</w:t>
      </w:r>
      <w:r w:rsidRPr="00F3011C">
        <w:rPr>
          <w:rFonts w:eastAsia="Times New Roman"/>
          <w:sz w:val="20"/>
          <w:szCs w:val="20"/>
        </w:rPr>
        <w:t xml:space="preserve"> 2007. </w:t>
      </w:r>
      <w:r w:rsidRPr="00F3011C">
        <w:rPr>
          <w:rStyle w:val="field"/>
          <w:rFonts w:eastAsia="Times New Roman"/>
          <w:sz w:val="20"/>
          <w:szCs w:val="20"/>
          <w:lang w:val="en-US"/>
        </w:rPr>
        <w:t>Accumulation of kynurenine pathway metabolites in saliva and plasma of uremic patients.</w:t>
      </w:r>
      <w:r w:rsidRPr="00F3011C">
        <w:rPr>
          <w:rFonts w:eastAsia="Times New Roman"/>
          <w:sz w:val="20"/>
          <w:szCs w:val="20"/>
          <w:lang w:val="en-US"/>
        </w:rPr>
        <w:t xml:space="preserve"> </w:t>
      </w:r>
      <w:r w:rsidRPr="00F3011C">
        <w:rPr>
          <w:rStyle w:val="field"/>
          <w:rFonts w:eastAsia="Times New Roman"/>
          <w:sz w:val="20"/>
          <w:szCs w:val="20"/>
          <w:lang w:val="en-US"/>
        </w:rPr>
        <w:t>Pharmacological Reports</w:t>
      </w:r>
      <w:r w:rsidRPr="00F3011C">
        <w:rPr>
          <w:rFonts w:eastAsia="Times New Roman"/>
          <w:sz w:val="20"/>
          <w:szCs w:val="20"/>
          <w:lang w:val="en-US"/>
        </w:rPr>
        <w:t xml:space="preserve"> </w:t>
      </w:r>
      <w:r w:rsidR="00945138">
        <w:rPr>
          <w:rStyle w:val="field"/>
          <w:rFonts w:eastAsia="Times New Roman"/>
          <w:sz w:val="20"/>
          <w:szCs w:val="20"/>
          <w:lang w:val="en-US"/>
        </w:rPr>
        <w:t>59 (</w:t>
      </w:r>
      <w:proofErr w:type="spellStart"/>
      <w:r w:rsidR="00945138">
        <w:rPr>
          <w:rStyle w:val="field"/>
          <w:rFonts w:eastAsia="Times New Roman"/>
          <w:sz w:val="20"/>
          <w:szCs w:val="20"/>
          <w:lang w:val="en-US"/>
        </w:rPr>
        <w:t>supl</w:t>
      </w:r>
      <w:proofErr w:type="spellEnd"/>
      <w:r w:rsidR="00945138">
        <w:rPr>
          <w:rStyle w:val="field"/>
          <w:rFonts w:eastAsia="Times New Roman"/>
          <w:sz w:val="20"/>
          <w:szCs w:val="20"/>
          <w:lang w:val="en-US"/>
        </w:rPr>
        <w:t xml:space="preserve">. 1), </w:t>
      </w:r>
      <w:r w:rsidRPr="00F3011C">
        <w:rPr>
          <w:rStyle w:val="field"/>
          <w:rFonts w:eastAsia="Times New Roman"/>
          <w:sz w:val="20"/>
          <w:szCs w:val="20"/>
          <w:lang w:val="en-US"/>
        </w:rPr>
        <w:t>199-204.</w:t>
      </w:r>
    </w:p>
    <w:p w:rsidR="00F06461" w:rsidRPr="00F3011C" w:rsidRDefault="003940C6" w:rsidP="00F3011C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color w:val="000000"/>
          <w:lang w:val="en-US"/>
        </w:rPr>
      </w:pPr>
      <w:proofErr w:type="spellStart"/>
      <w:r w:rsidRPr="00F3011C">
        <w:rPr>
          <w:rFonts w:asciiTheme="minorHAnsi" w:hAnsiTheme="minorHAnsi"/>
          <w:color w:val="000000"/>
        </w:rPr>
        <w:t>Kucharewicz</w:t>
      </w:r>
      <w:proofErr w:type="spellEnd"/>
      <w:r w:rsidRPr="00F3011C">
        <w:rPr>
          <w:rFonts w:asciiTheme="minorHAnsi" w:hAnsiTheme="minorHAnsi"/>
          <w:color w:val="000000"/>
        </w:rPr>
        <w:t xml:space="preserve"> I, </w:t>
      </w:r>
      <w:proofErr w:type="spellStart"/>
      <w:r w:rsidRPr="00F3011C">
        <w:rPr>
          <w:rFonts w:asciiTheme="minorHAnsi" w:hAnsiTheme="minorHAnsi"/>
          <w:color w:val="000000"/>
        </w:rPr>
        <w:t>Kasacka</w:t>
      </w:r>
      <w:proofErr w:type="spellEnd"/>
      <w:r w:rsidRPr="00F3011C">
        <w:rPr>
          <w:rFonts w:asciiTheme="minorHAnsi" w:hAnsiTheme="minorHAnsi"/>
          <w:color w:val="000000"/>
        </w:rPr>
        <w:t xml:space="preserve"> I, Pawlak D, </w:t>
      </w:r>
      <w:r w:rsidRPr="00F3011C">
        <w:rPr>
          <w:rFonts w:asciiTheme="minorHAnsi" w:hAnsiTheme="minorHAnsi"/>
          <w:b/>
          <w:color w:val="000000"/>
        </w:rPr>
        <w:t>Tankiewicz-Kwedlo A</w:t>
      </w:r>
      <w:r w:rsidRPr="00F3011C">
        <w:rPr>
          <w:rFonts w:asciiTheme="minorHAnsi" w:hAnsiTheme="minorHAnsi"/>
          <w:color w:val="000000"/>
        </w:rPr>
        <w:t xml:space="preserve">, Mroczko B, Buczko W, </w:t>
      </w:r>
      <w:proofErr w:type="spellStart"/>
      <w:r w:rsidRPr="00F3011C">
        <w:rPr>
          <w:rFonts w:asciiTheme="minorHAnsi" w:hAnsiTheme="minorHAnsi"/>
          <w:color w:val="000000"/>
        </w:rPr>
        <w:t>Bodzenta-Lukaszyk</w:t>
      </w:r>
      <w:proofErr w:type="spellEnd"/>
      <w:r w:rsidRPr="00F3011C">
        <w:rPr>
          <w:rFonts w:asciiTheme="minorHAnsi" w:hAnsiTheme="minorHAnsi"/>
          <w:color w:val="000000"/>
        </w:rPr>
        <w:t xml:space="preserve"> A. </w:t>
      </w:r>
      <w:r w:rsidR="00B16BEB" w:rsidRPr="00F3011C">
        <w:rPr>
          <w:rFonts w:asciiTheme="minorHAnsi" w:hAnsiTheme="minorHAnsi"/>
          <w:color w:val="000000"/>
        </w:rPr>
        <w:t xml:space="preserve">2008. </w:t>
      </w:r>
      <w:r w:rsidRPr="00F3011C">
        <w:rPr>
          <w:rFonts w:asciiTheme="minorHAnsi" w:hAnsiTheme="minorHAnsi"/>
          <w:color w:val="000000"/>
          <w:lang w:val="en-US"/>
        </w:rPr>
        <w:t xml:space="preserve">The concentration of kynurenine in rat model of asthma. </w:t>
      </w:r>
      <w:r w:rsidR="00B16BEB" w:rsidRPr="00F3011C">
        <w:rPr>
          <w:rFonts w:asciiTheme="minorHAnsi" w:hAnsiTheme="minorHAnsi"/>
          <w:color w:val="000000"/>
          <w:lang w:val="en-US"/>
        </w:rPr>
        <w:t xml:space="preserve">Folia </w:t>
      </w:r>
      <w:proofErr w:type="spellStart"/>
      <w:r w:rsidR="00B16BEB" w:rsidRPr="00F3011C">
        <w:rPr>
          <w:rFonts w:asciiTheme="minorHAnsi" w:hAnsiTheme="minorHAnsi"/>
          <w:color w:val="000000"/>
          <w:lang w:val="en-US"/>
        </w:rPr>
        <w:t>Histochem</w:t>
      </w:r>
      <w:proofErr w:type="spellEnd"/>
      <w:r w:rsidR="00B16BEB" w:rsidRPr="00F3011C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="00B16BEB" w:rsidRPr="00F3011C">
        <w:rPr>
          <w:rFonts w:asciiTheme="minorHAnsi" w:hAnsiTheme="minorHAnsi"/>
          <w:color w:val="000000"/>
          <w:lang w:val="en-US"/>
        </w:rPr>
        <w:t>Cytobiol</w:t>
      </w:r>
      <w:proofErr w:type="spellEnd"/>
      <w:r w:rsidR="00B16BEB" w:rsidRPr="00F3011C">
        <w:rPr>
          <w:rFonts w:asciiTheme="minorHAnsi" w:hAnsiTheme="minorHAnsi"/>
          <w:color w:val="000000"/>
          <w:lang w:val="en-US"/>
        </w:rPr>
        <w:t xml:space="preserve">. </w:t>
      </w:r>
      <w:r w:rsidR="00945138">
        <w:rPr>
          <w:rFonts w:asciiTheme="minorHAnsi" w:hAnsiTheme="minorHAnsi"/>
          <w:color w:val="000000"/>
          <w:lang w:val="en-US"/>
        </w:rPr>
        <w:t xml:space="preserve">46, </w:t>
      </w:r>
      <w:r w:rsidRPr="00F3011C">
        <w:rPr>
          <w:rFonts w:asciiTheme="minorHAnsi" w:hAnsiTheme="minorHAnsi"/>
          <w:color w:val="000000"/>
          <w:lang w:val="en-US"/>
        </w:rPr>
        <w:t xml:space="preserve">199-203. </w:t>
      </w:r>
    </w:p>
    <w:p w:rsidR="00F06461" w:rsidRPr="00F3011C" w:rsidRDefault="00F06461" w:rsidP="00705AB2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color w:val="000000"/>
          <w:lang w:val="en-US"/>
        </w:rPr>
      </w:pPr>
      <w:r w:rsidRPr="00F3011C">
        <w:rPr>
          <w:rFonts w:asciiTheme="minorHAnsi" w:hAnsiTheme="minorHAnsi"/>
          <w:color w:val="000000"/>
        </w:rPr>
        <w:t xml:space="preserve">Bartosiewicz J, </w:t>
      </w:r>
      <w:proofErr w:type="spellStart"/>
      <w:r w:rsidRPr="00F3011C">
        <w:rPr>
          <w:rFonts w:asciiTheme="minorHAnsi" w:hAnsiTheme="minorHAnsi"/>
          <w:color w:val="000000"/>
        </w:rPr>
        <w:t>Kaminski</w:t>
      </w:r>
      <w:proofErr w:type="spellEnd"/>
      <w:r w:rsidRPr="00F3011C">
        <w:rPr>
          <w:rFonts w:asciiTheme="minorHAnsi" w:hAnsiTheme="minorHAnsi"/>
          <w:color w:val="000000"/>
        </w:rPr>
        <w:t xml:space="preserve"> T, Pawlak K, Karbowska M, </w:t>
      </w:r>
      <w:r w:rsidRPr="00F3011C">
        <w:rPr>
          <w:rFonts w:asciiTheme="minorHAnsi" w:hAnsiTheme="minorHAnsi"/>
          <w:b/>
          <w:color w:val="000000"/>
        </w:rPr>
        <w:t>Tankiewicz-Kwedlo A</w:t>
      </w:r>
      <w:r w:rsidRPr="00F3011C">
        <w:rPr>
          <w:rFonts w:asciiTheme="minorHAnsi" w:hAnsiTheme="minorHAnsi"/>
          <w:color w:val="000000"/>
        </w:rPr>
        <w:t xml:space="preserve">, Pawlak D. </w:t>
      </w:r>
      <w:r w:rsidR="00B16BEB" w:rsidRPr="00F3011C">
        <w:rPr>
          <w:rFonts w:asciiTheme="minorHAnsi" w:hAnsiTheme="minorHAnsi"/>
          <w:color w:val="000000"/>
        </w:rPr>
        <w:t xml:space="preserve">2017. </w:t>
      </w:r>
      <w:r w:rsidRPr="00F3011C">
        <w:rPr>
          <w:rFonts w:asciiTheme="minorHAnsi" w:hAnsiTheme="minorHAnsi"/>
          <w:color w:val="000000"/>
          <w:lang w:val="en-US"/>
        </w:rPr>
        <w:t xml:space="preserve">The activation of the kynurenine pathway in a rat model with </w:t>
      </w:r>
      <w:proofErr w:type="spellStart"/>
      <w:r w:rsidRPr="00F3011C">
        <w:rPr>
          <w:rFonts w:asciiTheme="minorHAnsi" w:hAnsiTheme="minorHAnsi"/>
          <w:color w:val="000000"/>
          <w:lang w:val="en-US"/>
        </w:rPr>
        <w:t>renovascular</w:t>
      </w:r>
      <w:proofErr w:type="spellEnd"/>
      <w:r w:rsidRPr="00F3011C">
        <w:rPr>
          <w:rFonts w:asciiTheme="minorHAnsi" w:hAnsiTheme="minorHAnsi"/>
          <w:color w:val="000000"/>
          <w:lang w:val="en-US"/>
        </w:rPr>
        <w:t xml:space="preserve"> hypertensio</w:t>
      </w:r>
      <w:r w:rsidR="00B16BEB" w:rsidRPr="00F3011C">
        <w:rPr>
          <w:rFonts w:asciiTheme="minorHAnsi" w:hAnsiTheme="minorHAnsi"/>
          <w:color w:val="000000"/>
          <w:lang w:val="en-US"/>
        </w:rPr>
        <w:t xml:space="preserve">n. </w:t>
      </w:r>
      <w:proofErr w:type="spellStart"/>
      <w:r w:rsidR="00B16BEB" w:rsidRPr="00F3011C">
        <w:rPr>
          <w:rFonts w:asciiTheme="minorHAnsi" w:hAnsiTheme="minorHAnsi"/>
          <w:color w:val="000000"/>
          <w:lang w:val="en-US"/>
        </w:rPr>
        <w:t>Exp</w:t>
      </w:r>
      <w:proofErr w:type="spellEnd"/>
      <w:r w:rsidR="00B16BEB" w:rsidRPr="00F3011C">
        <w:rPr>
          <w:rFonts w:asciiTheme="minorHAnsi" w:hAnsiTheme="minorHAnsi"/>
          <w:color w:val="000000"/>
          <w:lang w:val="en-US"/>
        </w:rPr>
        <w:t xml:space="preserve"> </w:t>
      </w:r>
      <w:proofErr w:type="spellStart"/>
      <w:r w:rsidR="00B16BEB" w:rsidRPr="00F3011C">
        <w:rPr>
          <w:rFonts w:asciiTheme="minorHAnsi" w:hAnsiTheme="minorHAnsi"/>
          <w:color w:val="000000"/>
          <w:lang w:val="en-US"/>
        </w:rPr>
        <w:t>Biol</w:t>
      </w:r>
      <w:proofErr w:type="spellEnd"/>
      <w:r w:rsidR="00B16BEB" w:rsidRPr="00F3011C">
        <w:rPr>
          <w:rFonts w:asciiTheme="minorHAnsi" w:hAnsiTheme="minorHAnsi"/>
          <w:color w:val="000000"/>
          <w:lang w:val="en-US"/>
        </w:rPr>
        <w:t xml:space="preserve"> Med (Maywood).</w:t>
      </w:r>
      <w:r w:rsidR="00945138">
        <w:rPr>
          <w:rFonts w:asciiTheme="minorHAnsi" w:hAnsiTheme="minorHAnsi"/>
          <w:color w:val="000000"/>
          <w:lang w:val="en-US"/>
        </w:rPr>
        <w:t xml:space="preserve"> 242, </w:t>
      </w:r>
      <w:r w:rsidRPr="00F3011C">
        <w:rPr>
          <w:rFonts w:asciiTheme="minorHAnsi" w:hAnsiTheme="minorHAnsi"/>
          <w:color w:val="000000"/>
          <w:lang w:val="en-US"/>
        </w:rPr>
        <w:t xml:space="preserve">750-761. </w:t>
      </w:r>
    </w:p>
    <w:p w:rsidR="00F06461" w:rsidRPr="00C201F7" w:rsidRDefault="00F06461" w:rsidP="00A13E04">
      <w:pPr>
        <w:pStyle w:val="HTML-wstpniesformatowany"/>
        <w:tabs>
          <w:tab w:val="clear" w:pos="916"/>
          <w:tab w:val="left" w:pos="1134"/>
        </w:tabs>
        <w:spacing w:line="276" w:lineRule="auto"/>
        <w:ind w:left="1134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265773" w:rsidRPr="00C201F7" w:rsidRDefault="00265773" w:rsidP="00A13E04">
      <w:pPr>
        <w:pStyle w:val="HTML-wstpniesformatowany"/>
        <w:tabs>
          <w:tab w:val="clear" w:pos="916"/>
          <w:tab w:val="left" w:pos="1134"/>
        </w:tabs>
        <w:spacing w:line="276" w:lineRule="auto"/>
        <w:ind w:left="1134" w:hanging="1134"/>
        <w:jc w:val="both"/>
        <w:rPr>
          <w:rFonts w:asciiTheme="minorHAnsi" w:hAnsiTheme="minorHAnsi"/>
          <w:b/>
          <w:sz w:val="24"/>
          <w:szCs w:val="24"/>
        </w:rPr>
      </w:pPr>
      <w:r w:rsidRPr="00C201F7">
        <w:rPr>
          <w:rFonts w:asciiTheme="minorHAnsi" w:hAnsiTheme="minorHAnsi"/>
          <w:b/>
          <w:sz w:val="24"/>
          <w:szCs w:val="24"/>
        </w:rPr>
        <w:t xml:space="preserve">B. </w:t>
      </w:r>
      <w:r w:rsidR="005538AE" w:rsidRPr="00C201F7">
        <w:rPr>
          <w:rFonts w:asciiTheme="minorHAnsi" w:hAnsiTheme="minorHAnsi"/>
          <w:b/>
          <w:sz w:val="24"/>
          <w:szCs w:val="24"/>
        </w:rPr>
        <w:t>Patogeneza i farmakoterapia s</w:t>
      </w:r>
      <w:r w:rsidRPr="00C201F7">
        <w:rPr>
          <w:rFonts w:asciiTheme="minorHAnsi" w:hAnsiTheme="minorHAnsi"/>
          <w:b/>
          <w:sz w:val="24"/>
          <w:szCs w:val="24"/>
        </w:rPr>
        <w:t>chorze</w:t>
      </w:r>
      <w:r w:rsidR="005538AE" w:rsidRPr="00C201F7">
        <w:rPr>
          <w:rFonts w:asciiTheme="minorHAnsi" w:hAnsiTheme="minorHAnsi"/>
          <w:b/>
          <w:sz w:val="24"/>
          <w:szCs w:val="24"/>
        </w:rPr>
        <w:t>ń</w:t>
      </w:r>
      <w:r w:rsidRPr="00C201F7">
        <w:rPr>
          <w:rFonts w:asciiTheme="minorHAnsi" w:hAnsiTheme="minorHAnsi"/>
          <w:b/>
          <w:sz w:val="24"/>
          <w:szCs w:val="24"/>
        </w:rPr>
        <w:t xml:space="preserve"> układu sercowo-naczyniowego </w:t>
      </w:r>
    </w:p>
    <w:p w:rsidR="00151883" w:rsidRPr="00C201F7" w:rsidRDefault="00E66DDA" w:rsidP="00A13E04">
      <w:pPr>
        <w:pStyle w:val="HTML-wstpniesformatowany"/>
        <w:tabs>
          <w:tab w:val="clear" w:pos="916"/>
          <w:tab w:val="clear" w:pos="1832"/>
          <w:tab w:val="left" w:pos="0"/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ab/>
      </w:r>
      <w:r w:rsidR="00B7136D" w:rsidRPr="007D12B2">
        <w:rPr>
          <w:rFonts w:asciiTheme="minorHAnsi" w:hAnsiTheme="minorHAnsi"/>
          <w:sz w:val="24"/>
          <w:szCs w:val="24"/>
        </w:rPr>
        <w:t xml:space="preserve">Poszukując </w:t>
      </w:r>
      <w:r w:rsidR="007D12B2" w:rsidRPr="007D12B2">
        <w:rPr>
          <w:rFonts w:asciiTheme="minorHAnsi" w:hAnsiTheme="minorHAnsi"/>
          <w:sz w:val="24"/>
          <w:szCs w:val="24"/>
        </w:rPr>
        <w:t>mechanizmów</w:t>
      </w:r>
      <w:r w:rsidR="00B7136D" w:rsidRPr="007D12B2">
        <w:rPr>
          <w:rFonts w:asciiTheme="minorHAnsi" w:hAnsiTheme="minorHAnsi"/>
          <w:sz w:val="24"/>
          <w:szCs w:val="24"/>
        </w:rPr>
        <w:t xml:space="preserve"> zakrzepicy </w:t>
      </w:r>
      <w:r w:rsidR="00B7136D" w:rsidRPr="00C201F7">
        <w:rPr>
          <w:rFonts w:asciiTheme="minorHAnsi" w:hAnsiTheme="minorHAnsi"/>
          <w:sz w:val="24"/>
          <w:szCs w:val="24"/>
        </w:rPr>
        <w:t xml:space="preserve">wewnątrznaczyniowej występującej w czasie farmakoterapii </w:t>
      </w:r>
      <w:proofErr w:type="spellStart"/>
      <w:r w:rsidR="00B7136D" w:rsidRPr="00C201F7">
        <w:rPr>
          <w:rFonts w:asciiTheme="minorHAnsi" w:hAnsiTheme="minorHAnsi"/>
          <w:sz w:val="24"/>
          <w:szCs w:val="24"/>
        </w:rPr>
        <w:t>aliskirenem</w:t>
      </w:r>
      <w:proofErr w:type="spellEnd"/>
      <w:r w:rsidR="00B7136D" w:rsidRPr="00C201F7">
        <w:rPr>
          <w:rFonts w:asciiTheme="minorHAnsi" w:hAnsiTheme="minorHAnsi"/>
          <w:sz w:val="24"/>
          <w:szCs w:val="24"/>
        </w:rPr>
        <w:t>, tj. pierwszym doustnym inhibitorem reniny</w:t>
      </w:r>
      <w:r w:rsidR="00907A4D" w:rsidRPr="00C201F7">
        <w:rPr>
          <w:rFonts w:asciiTheme="minorHAnsi" w:hAnsiTheme="minorHAnsi"/>
          <w:sz w:val="24"/>
          <w:szCs w:val="24"/>
        </w:rPr>
        <w:t>,</w:t>
      </w:r>
      <w:r w:rsidR="00B7136D" w:rsidRPr="00C201F7">
        <w:rPr>
          <w:rFonts w:asciiTheme="minorHAnsi" w:hAnsiTheme="minorHAnsi"/>
          <w:sz w:val="24"/>
          <w:szCs w:val="24"/>
        </w:rPr>
        <w:t xml:space="preserve"> przeprowadziliśmy badania z użyciem doświadczalnego modelu nadciśnienia </w:t>
      </w:r>
      <w:proofErr w:type="spellStart"/>
      <w:r w:rsidR="00B7136D" w:rsidRPr="00C201F7">
        <w:rPr>
          <w:rFonts w:asciiTheme="minorHAnsi" w:hAnsiTheme="minorHAnsi"/>
          <w:sz w:val="24"/>
          <w:szCs w:val="24"/>
        </w:rPr>
        <w:t>nerkopochodnego</w:t>
      </w:r>
      <w:proofErr w:type="spellEnd"/>
      <w:r w:rsidR="00B7136D" w:rsidRPr="00C201F7">
        <w:rPr>
          <w:rFonts w:asciiTheme="minorHAnsi" w:hAnsiTheme="minorHAnsi"/>
          <w:sz w:val="24"/>
          <w:szCs w:val="24"/>
        </w:rPr>
        <w:t xml:space="preserve"> u szczurów. Zwierzęta otrzymywały </w:t>
      </w:r>
      <w:r w:rsidR="00B7136D" w:rsidRPr="00C201F7">
        <w:rPr>
          <w:rFonts w:asciiTheme="minorHAnsi" w:hAnsiTheme="minorHAnsi"/>
          <w:i/>
          <w:sz w:val="24"/>
          <w:szCs w:val="24"/>
        </w:rPr>
        <w:t>per os</w:t>
      </w:r>
      <w:r w:rsidR="00B7136D" w:rsidRPr="00C201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B7136D" w:rsidRPr="00C201F7">
        <w:rPr>
          <w:rFonts w:asciiTheme="minorHAnsi" w:hAnsiTheme="minorHAnsi"/>
          <w:sz w:val="24"/>
          <w:szCs w:val="24"/>
        </w:rPr>
        <w:t>aliskirenem</w:t>
      </w:r>
      <w:proofErr w:type="spellEnd"/>
      <w:r w:rsidR="00B7136D" w:rsidRPr="00C201F7">
        <w:rPr>
          <w:rFonts w:asciiTheme="minorHAnsi" w:hAnsiTheme="minorHAnsi"/>
          <w:sz w:val="24"/>
          <w:szCs w:val="24"/>
        </w:rPr>
        <w:t xml:space="preserve"> (10, 30 i 100 mg/kg/dziennie) przez 10 dni, po czym przez elektryczną stymulację wspólnej tętnicy szyjnej </w:t>
      </w:r>
      <w:r w:rsidR="00B762BD" w:rsidRPr="00C201F7">
        <w:rPr>
          <w:rFonts w:asciiTheme="minorHAnsi" w:hAnsiTheme="minorHAnsi"/>
          <w:sz w:val="24"/>
          <w:szCs w:val="24"/>
        </w:rPr>
        <w:t>została wywołana z</w:t>
      </w:r>
      <w:r w:rsidR="00B7136D" w:rsidRPr="00C201F7">
        <w:rPr>
          <w:rFonts w:asciiTheme="minorHAnsi" w:hAnsiTheme="minorHAnsi"/>
          <w:sz w:val="24"/>
          <w:szCs w:val="24"/>
        </w:rPr>
        <w:t>akrzepica tętnicza.</w:t>
      </w:r>
      <w:r w:rsidR="00B762BD" w:rsidRPr="00C201F7">
        <w:rPr>
          <w:rFonts w:asciiTheme="minorHAnsi" w:hAnsiTheme="minorHAnsi"/>
          <w:sz w:val="24"/>
          <w:szCs w:val="24"/>
        </w:rPr>
        <w:t xml:space="preserve"> Zaobserwowaliśmy, że </w:t>
      </w:r>
      <w:proofErr w:type="spellStart"/>
      <w:r w:rsidR="00B762BD" w:rsidRPr="00C201F7">
        <w:rPr>
          <w:rFonts w:asciiTheme="minorHAnsi" w:hAnsiTheme="minorHAnsi"/>
          <w:sz w:val="24"/>
          <w:szCs w:val="24"/>
        </w:rPr>
        <w:t>aliskiren</w:t>
      </w:r>
      <w:proofErr w:type="spellEnd"/>
      <w:r w:rsidR="00B762BD" w:rsidRPr="00C201F7">
        <w:rPr>
          <w:rFonts w:asciiTheme="minorHAnsi" w:hAnsiTheme="minorHAnsi"/>
          <w:sz w:val="24"/>
          <w:szCs w:val="24"/>
        </w:rPr>
        <w:t xml:space="preserve"> w sposób zależny od dawki </w:t>
      </w:r>
      <w:r w:rsidR="00907A4D" w:rsidRPr="00C201F7">
        <w:rPr>
          <w:rFonts w:asciiTheme="minorHAnsi" w:hAnsiTheme="minorHAnsi"/>
          <w:sz w:val="24"/>
          <w:szCs w:val="24"/>
        </w:rPr>
        <w:t>obniża</w:t>
      </w:r>
      <w:r w:rsidR="00B762BD" w:rsidRPr="00C201F7">
        <w:rPr>
          <w:rFonts w:asciiTheme="minorHAnsi" w:hAnsiTheme="minorHAnsi"/>
          <w:sz w:val="24"/>
          <w:szCs w:val="24"/>
        </w:rPr>
        <w:t xml:space="preserve"> </w:t>
      </w:r>
      <w:r w:rsidR="00907A4D" w:rsidRPr="00C201F7">
        <w:rPr>
          <w:rFonts w:asciiTheme="minorHAnsi" w:hAnsiTheme="minorHAnsi"/>
          <w:sz w:val="24"/>
          <w:szCs w:val="24"/>
        </w:rPr>
        <w:t>masę</w:t>
      </w:r>
      <w:r w:rsidR="00B762BD" w:rsidRPr="00C201F7">
        <w:rPr>
          <w:rFonts w:asciiTheme="minorHAnsi" w:hAnsiTheme="minorHAnsi"/>
          <w:sz w:val="24"/>
          <w:szCs w:val="24"/>
        </w:rPr>
        <w:t xml:space="preserve"> zakrzepu tętniczego u szczurów </w:t>
      </w:r>
      <w:r w:rsidR="00907A4D" w:rsidRPr="00C201F7">
        <w:rPr>
          <w:rFonts w:asciiTheme="minorHAnsi" w:hAnsiTheme="minorHAnsi"/>
          <w:sz w:val="24"/>
          <w:szCs w:val="24"/>
        </w:rPr>
        <w:t>normotensyjnych</w:t>
      </w:r>
      <w:r w:rsidR="00B762BD" w:rsidRPr="00C201F7">
        <w:rPr>
          <w:rFonts w:asciiTheme="minorHAnsi" w:hAnsiTheme="minorHAnsi"/>
          <w:sz w:val="24"/>
          <w:szCs w:val="24"/>
        </w:rPr>
        <w:t xml:space="preserve"> i </w:t>
      </w:r>
      <w:proofErr w:type="spellStart"/>
      <w:r w:rsidR="00907A4D" w:rsidRPr="003A171F">
        <w:rPr>
          <w:rFonts w:asciiTheme="minorHAnsi" w:hAnsiTheme="minorHAnsi"/>
          <w:sz w:val="24"/>
          <w:szCs w:val="24"/>
        </w:rPr>
        <w:t>hipert</w:t>
      </w:r>
      <w:r w:rsidR="003A171F" w:rsidRPr="003A171F">
        <w:rPr>
          <w:rFonts w:asciiTheme="minorHAnsi" w:hAnsiTheme="minorHAnsi"/>
          <w:sz w:val="24"/>
          <w:szCs w:val="24"/>
        </w:rPr>
        <w:t>e</w:t>
      </w:r>
      <w:r w:rsidR="00907A4D" w:rsidRPr="003A171F">
        <w:rPr>
          <w:rFonts w:asciiTheme="minorHAnsi" w:hAnsiTheme="minorHAnsi"/>
          <w:sz w:val="24"/>
          <w:szCs w:val="24"/>
        </w:rPr>
        <w:t>nsyjnych</w:t>
      </w:r>
      <w:proofErr w:type="spellEnd"/>
      <w:r w:rsidR="00B762BD" w:rsidRPr="00C201F7">
        <w:rPr>
          <w:rFonts w:asciiTheme="minorHAnsi" w:hAnsiTheme="minorHAnsi"/>
          <w:sz w:val="24"/>
          <w:szCs w:val="24"/>
        </w:rPr>
        <w:t xml:space="preserve">. Wynik ten nie był związany z wpływem na ciśnienie krwi, stężenie tromboplastyny tkankowej, czasem </w:t>
      </w:r>
      <w:proofErr w:type="spellStart"/>
      <w:r w:rsidR="00B762BD" w:rsidRPr="00C201F7">
        <w:rPr>
          <w:rFonts w:asciiTheme="minorHAnsi" w:hAnsiTheme="minorHAnsi"/>
          <w:sz w:val="24"/>
          <w:szCs w:val="24"/>
        </w:rPr>
        <w:t>protrombinowym</w:t>
      </w:r>
      <w:proofErr w:type="spellEnd"/>
      <w:r w:rsidR="00B762BD" w:rsidRPr="00C201F7">
        <w:rPr>
          <w:rFonts w:asciiTheme="minorHAnsi" w:hAnsiTheme="minorHAnsi"/>
          <w:sz w:val="24"/>
          <w:szCs w:val="24"/>
        </w:rPr>
        <w:t xml:space="preserve">, </w:t>
      </w:r>
      <w:r w:rsidR="00B762BD" w:rsidRPr="00C201F7">
        <w:rPr>
          <w:rFonts w:asciiTheme="minorHAnsi" w:hAnsiTheme="minorHAnsi"/>
          <w:sz w:val="24"/>
          <w:szCs w:val="24"/>
        </w:rPr>
        <w:lastRenderedPageBreak/>
        <w:t xml:space="preserve">czasem </w:t>
      </w:r>
      <w:proofErr w:type="spellStart"/>
      <w:r w:rsidR="00B762BD" w:rsidRPr="00C201F7">
        <w:rPr>
          <w:rFonts w:asciiTheme="minorHAnsi" w:hAnsiTheme="minorHAnsi"/>
          <w:sz w:val="24"/>
          <w:szCs w:val="24"/>
        </w:rPr>
        <w:t>kaolinowo-kefalinowym</w:t>
      </w:r>
      <w:proofErr w:type="spellEnd"/>
      <w:r w:rsidR="00B762BD" w:rsidRPr="00C201F7">
        <w:rPr>
          <w:rFonts w:asciiTheme="minorHAnsi" w:hAnsiTheme="minorHAnsi"/>
          <w:sz w:val="24"/>
          <w:szCs w:val="24"/>
        </w:rPr>
        <w:t>, stężeniem fibrynogenu i parametrami hematologic</w:t>
      </w:r>
      <w:r w:rsidR="003A171F">
        <w:rPr>
          <w:rFonts w:asciiTheme="minorHAnsi" w:hAnsiTheme="minorHAnsi"/>
          <w:sz w:val="24"/>
          <w:szCs w:val="24"/>
        </w:rPr>
        <w:t>znymi. Stwierdziliśmy natomiast</w:t>
      </w:r>
      <w:r w:rsidR="00B762BD" w:rsidRPr="00C201F7">
        <w:rPr>
          <w:rFonts w:asciiTheme="minorHAnsi" w:hAnsiTheme="minorHAnsi"/>
          <w:sz w:val="24"/>
          <w:szCs w:val="24"/>
        </w:rPr>
        <w:t xml:space="preserve"> wzrost aktywności t-PA z równoczesnym obniżeniem aktywności jego inhibitora.</w:t>
      </w:r>
      <w:r w:rsidR="00B7136D" w:rsidRPr="00C201F7">
        <w:rPr>
          <w:rFonts w:asciiTheme="minorHAnsi" w:hAnsiTheme="minorHAnsi"/>
          <w:sz w:val="24"/>
          <w:szCs w:val="24"/>
        </w:rPr>
        <w:t xml:space="preserve"> </w:t>
      </w:r>
      <w:r w:rsidR="00B762BD" w:rsidRPr="00C201F7">
        <w:rPr>
          <w:rFonts w:asciiTheme="minorHAnsi" w:hAnsiTheme="minorHAnsi"/>
          <w:sz w:val="24"/>
          <w:szCs w:val="24"/>
        </w:rPr>
        <w:t xml:space="preserve">Uzyskane wyniki wskazują, że </w:t>
      </w:r>
      <w:proofErr w:type="spellStart"/>
      <w:r w:rsidR="00B762BD" w:rsidRPr="00C201F7">
        <w:rPr>
          <w:rFonts w:asciiTheme="minorHAnsi" w:hAnsiTheme="minorHAnsi"/>
          <w:sz w:val="24"/>
          <w:szCs w:val="24"/>
        </w:rPr>
        <w:t>aliskiren</w:t>
      </w:r>
      <w:proofErr w:type="spellEnd"/>
      <w:r w:rsidR="00B762BD" w:rsidRPr="00C201F7">
        <w:rPr>
          <w:rFonts w:asciiTheme="minorHAnsi" w:hAnsiTheme="minorHAnsi"/>
          <w:sz w:val="24"/>
          <w:szCs w:val="24"/>
        </w:rPr>
        <w:t xml:space="preserve"> hamuje hemostazę w zakrzepicy tętniczej u szczurów. Działanie przeciwzakrzepowe jest związane z poprawą równowagi fibrynolitycznej, a także zależy od działania przeciwpłytkowego</w:t>
      </w:r>
      <w:r w:rsidR="006039D5">
        <w:rPr>
          <w:rFonts w:asciiTheme="minorHAnsi" w:hAnsiTheme="minorHAnsi"/>
          <w:sz w:val="24"/>
          <w:szCs w:val="24"/>
        </w:rPr>
        <w:t xml:space="preserve"> (15</w:t>
      </w:r>
      <w:r w:rsidR="00705AB2">
        <w:rPr>
          <w:rFonts w:asciiTheme="minorHAnsi" w:hAnsiTheme="minorHAnsi"/>
          <w:sz w:val="24"/>
          <w:szCs w:val="24"/>
        </w:rPr>
        <w:t>B</w:t>
      </w:r>
      <w:r w:rsidR="00907A4D" w:rsidRPr="00C201F7">
        <w:rPr>
          <w:rFonts w:asciiTheme="minorHAnsi" w:hAnsiTheme="minorHAnsi"/>
          <w:sz w:val="24"/>
          <w:szCs w:val="24"/>
        </w:rPr>
        <w:t>)</w:t>
      </w:r>
      <w:r w:rsidR="00B762BD" w:rsidRPr="00C201F7">
        <w:rPr>
          <w:rFonts w:asciiTheme="minorHAnsi" w:hAnsiTheme="minorHAnsi"/>
          <w:sz w:val="24"/>
          <w:szCs w:val="24"/>
        </w:rPr>
        <w:t>.</w:t>
      </w:r>
      <w:r w:rsidR="00151883">
        <w:rPr>
          <w:rFonts w:asciiTheme="minorHAnsi" w:hAnsiTheme="minorHAnsi"/>
          <w:sz w:val="24"/>
          <w:szCs w:val="24"/>
        </w:rPr>
        <w:t xml:space="preserve"> W modelu zakrzepicy żylnej wykazaliśmy </w:t>
      </w:r>
      <w:r w:rsidR="00151883" w:rsidRPr="00151883">
        <w:rPr>
          <w:rFonts w:asciiTheme="minorHAnsi" w:hAnsiTheme="minorHAnsi"/>
          <w:sz w:val="24"/>
          <w:szCs w:val="24"/>
        </w:rPr>
        <w:t>zależn</w:t>
      </w:r>
      <w:r w:rsidR="00151883">
        <w:rPr>
          <w:rFonts w:asciiTheme="minorHAnsi" w:hAnsiTheme="minorHAnsi"/>
          <w:sz w:val="24"/>
          <w:szCs w:val="24"/>
        </w:rPr>
        <w:t>ą</w:t>
      </w:r>
      <w:r w:rsidR="00151883" w:rsidRPr="00151883">
        <w:rPr>
          <w:rFonts w:asciiTheme="minorHAnsi" w:hAnsiTheme="minorHAnsi"/>
          <w:sz w:val="24"/>
          <w:szCs w:val="24"/>
        </w:rPr>
        <w:t xml:space="preserve"> od dawki </w:t>
      </w:r>
      <w:r w:rsidR="00151883">
        <w:rPr>
          <w:rFonts w:asciiTheme="minorHAnsi" w:hAnsiTheme="minorHAnsi"/>
          <w:sz w:val="24"/>
          <w:szCs w:val="24"/>
        </w:rPr>
        <w:t>redukcję</w:t>
      </w:r>
      <w:r w:rsidR="00151883" w:rsidRPr="00151883">
        <w:rPr>
          <w:rFonts w:asciiTheme="minorHAnsi" w:hAnsiTheme="minorHAnsi"/>
          <w:sz w:val="24"/>
          <w:szCs w:val="24"/>
        </w:rPr>
        <w:t xml:space="preserve"> masy zakrzepu u szczurów z nadciśnieniem i </w:t>
      </w:r>
      <w:proofErr w:type="spellStart"/>
      <w:r w:rsidR="00151883" w:rsidRPr="00151883">
        <w:rPr>
          <w:rFonts w:asciiTheme="minorHAnsi" w:hAnsiTheme="minorHAnsi"/>
          <w:sz w:val="24"/>
          <w:szCs w:val="24"/>
        </w:rPr>
        <w:t>normotensją</w:t>
      </w:r>
      <w:proofErr w:type="spellEnd"/>
      <w:r w:rsidR="00151883" w:rsidRPr="00151883">
        <w:rPr>
          <w:rFonts w:asciiTheme="minorHAnsi" w:hAnsiTheme="minorHAnsi"/>
          <w:sz w:val="24"/>
          <w:szCs w:val="24"/>
        </w:rPr>
        <w:t xml:space="preserve">. </w:t>
      </w:r>
      <w:r w:rsidR="00151883">
        <w:rPr>
          <w:rFonts w:asciiTheme="minorHAnsi" w:hAnsiTheme="minorHAnsi"/>
          <w:sz w:val="24"/>
          <w:szCs w:val="24"/>
        </w:rPr>
        <w:t xml:space="preserve">Ponadto zaobserwowaliśmy zmniejszenie </w:t>
      </w:r>
      <w:r w:rsidR="00151883" w:rsidRPr="00151883">
        <w:rPr>
          <w:rFonts w:asciiTheme="minorHAnsi" w:hAnsiTheme="minorHAnsi"/>
          <w:sz w:val="24"/>
          <w:szCs w:val="24"/>
        </w:rPr>
        <w:t>indukowan</w:t>
      </w:r>
      <w:r w:rsidR="00151883">
        <w:rPr>
          <w:rFonts w:asciiTheme="minorHAnsi" w:hAnsiTheme="minorHAnsi"/>
          <w:sz w:val="24"/>
          <w:szCs w:val="24"/>
        </w:rPr>
        <w:t>ej</w:t>
      </w:r>
      <w:r w:rsidR="00151883" w:rsidRPr="00151883">
        <w:rPr>
          <w:rFonts w:asciiTheme="minorHAnsi" w:hAnsiTheme="minorHAnsi"/>
          <w:sz w:val="24"/>
          <w:szCs w:val="24"/>
        </w:rPr>
        <w:t xml:space="preserve"> kolagenem agregacj</w:t>
      </w:r>
      <w:r w:rsidR="00151883">
        <w:rPr>
          <w:rFonts w:asciiTheme="minorHAnsi" w:hAnsiTheme="minorHAnsi"/>
          <w:sz w:val="24"/>
          <w:szCs w:val="24"/>
        </w:rPr>
        <w:t xml:space="preserve">i płytek krwi, jak również wzrost aktywności </w:t>
      </w:r>
      <w:r w:rsidR="00151883" w:rsidRPr="00151883">
        <w:rPr>
          <w:rFonts w:asciiTheme="minorHAnsi" w:hAnsiTheme="minorHAnsi"/>
          <w:sz w:val="24"/>
          <w:szCs w:val="24"/>
        </w:rPr>
        <w:t>enzymatyczn</w:t>
      </w:r>
      <w:r w:rsidR="00151883">
        <w:rPr>
          <w:rFonts w:asciiTheme="minorHAnsi" w:hAnsiTheme="minorHAnsi"/>
          <w:sz w:val="24"/>
          <w:szCs w:val="24"/>
        </w:rPr>
        <w:t>ej</w:t>
      </w:r>
      <w:r w:rsidR="00151883" w:rsidRPr="00151883">
        <w:rPr>
          <w:rFonts w:asciiTheme="minorHAnsi" w:hAnsiTheme="minorHAnsi"/>
          <w:sz w:val="24"/>
          <w:szCs w:val="24"/>
        </w:rPr>
        <w:t xml:space="preserve"> tkankowego aktywatora plazminogenu</w:t>
      </w:r>
      <w:r w:rsidR="00151883">
        <w:rPr>
          <w:rFonts w:asciiTheme="minorHAnsi" w:hAnsiTheme="minorHAnsi"/>
          <w:sz w:val="24"/>
          <w:szCs w:val="24"/>
        </w:rPr>
        <w:t>.</w:t>
      </w:r>
      <w:r w:rsidR="00151883" w:rsidRPr="00151883">
        <w:rPr>
          <w:rFonts w:asciiTheme="minorHAnsi" w:hAnsiTheme="minorHAnsi"/>
          <w:sz w:val="24"/>
          <w:szCs w:val="24"/>
        </w:rPr>
        <w:t xml:space="preserve"> </w:t>
      </w:r>
      <w:r w:rsidR="00151883">
        <w:rPr>
          <w:rFonts w:asciiTheme="minorHAnsi" w:hAnsiTheme="minorHAnsi"/>
          <w:sz w:val="24"/>
          <w:szCs w:val="24"/>
        </w:rPr>
        <w:t xml:space="preserve">Udowodniliśmy, </w:t>
      </w:r>
      <w:r w:rsidR="007D12B2">
        <w:rPr>
          <w:rFonts w:asciiTheme="minorHAnsi" w:hAnsiTheme="minorHAnsi"/>
          <w:sz w:val="24"/>
          <w:szCs w:val="24"/>
        </w:rPr>
        <w:t xml:space="preserve">że </w:t>
      </w:r>
      <w:r w:rsidR="00151883" w:rsidRPr="00151883">
        <w:rPr>
          <w:rFonts w:asciiTheme="minorHAnsi" w:hAnsiTheme="minorHAnsi"/>
          <w:sz w:val="24"/>
          <w:szCs w:val="24"/>
        </w:rPr>
        <w:t xml:space="preserve">zarówno inhibitor </w:t>
      </w:r>
      <w:proofErr w:type="spellStart"/>
      <w:r w:rsidR="00151883" w:rsidRPr="00151883">
        <w:rPr>
          <w:rFonts w:asciiTheme="minorHAnsi" w:hAnsiTheme="minorHAnsi"/>
          <w:sz w:val="24"/>
          <w:szCs w:val="24"/>
        </w:rPr>
        <w:t>syntazy</w:t>
      </w:r>
      <w:proofErr w:type="spellEnd"/>
      <w:r w:rsidR="00151883" w:rsidRPr="00151883">
        <w:rPr>
          <w:rFonts w:asciiTheme="minorHAnsi" w:hAnsiTheme="minorHAnsi"/>
          <w:sz w:val="24"/>
          <w:szCs w:val="24"/>
        </w:rPr>
        <w:t xml:space="preserve"> </w:t>
      </w:r>
      <w:r w:rsidR="00151883">
        <w:rPr>
          <w:rFonts w:asciiTheme="minorHAnsi" w:hAnsiTheme="minorHAnsi"/>
          <w:sz w:val="24"/>
          <w:szCs w:val="24"/>
        </w:rPr>
        <w:t>tlenku azotu</w:t>
      </w:r>
      <w:r w:rsidR="003A171F">
        <w:rPr>
          <w:rFonts w:asciiTheme="minorHAnsi" w:hAnsiTheme="minorHAnsi"/>
          <w:sz w:val="24"/>
          <w:szCs w:val="24"/>
        </w:rPr>
        <w:t>,</w:t>
      </w:r>
      <w:r w:rsidR="00151883">
        <w:rPr>
          <w:rFonts w:asciiTheme="minorHAnsi" w:hAnsiTheme="minorHAnsi"/>
          <w:sz w:val="24"/>
          <w:szCs w:val="24"/>
        </w:rPr>
        <w:t xml:space="preserve"> </w:t>
      </w:r>
      <w:r w:rsidR="007D12B2">
        <w:rPr>
          <w:rFonts w:asciiTheme="minorHAnsi" w:hAnsiTheme="minorHAnsi"/>
          <w:sz w:val="24"/>
          <w:szCs w:val="24"/>
        </w:rPr>
        <w:t xml:space="preserve">jak </w:t>
      </w:r>
      <w:r w:rsidR="00151883" w:rsidRPr="00151883">
        <w:rPr>
          <w:rFonts w:asciiTheme="minorHAnsi" w:hAnsiTheme="minorHAnsi"/>
          <w:sz w:val="24"/>
          <w:szCs w:val="24"/>
        </w:rPr>
        <w:t>i inhibitor syntezy prostacykliny</w:t>
      </w:r>
      <w:r w:rsidR="00151883">
        <w:rPr>
          <w:rFonts w:asciiTheme="minorHAnsi" w:hAnsiTheme="minorHAnsi"/>
          <w:sz w:val="24"/>
          <w:szCs w:val="24"/>
        </w:rPr>
        <w:t xml:space="preserve"> znoszą jego a</w:t>
      </w:r>
      <w:r w:rsidR="00151883" w:rsidRPr="00151883">
        <w:rPr>
          <w:rFonts w:asciiTheme="minorHAnsi" w:hAnsiTheme="minorHAnsi"/>
          <w:sz w:val="24"/>
          <w:szCs w:val="24"/>
        </w:rPr>
        <w:t>ktywnoś</w:t>
      </w:r>
      <w:r w:rsidR="00151883">
        <w:rPr>
          <w:rFonts w:asciiTheme="minorHAnsi" w:hAnsiTheme="minorHAnsi"/>
          <w:sz w:val="24"/>
          <w:szCs w:val="24"/>
        </w:rPr>
        <w:t>ć przeciwzakrzepową</w:t>
      </w:r>
      <w:r w:rsidR="00151883" w:rsidRPr="00151883">
        <w:rPr>
          <w:rFonts w:asciiTheme="minorHAnsi" w:hAnsiTheme="minorHAnsi"/>
          <w:sz w:val="24"/>
          <w:szCs w:val="24"/>
        </w:rPr>
        <w:t xml:space="preserve">. </w:t>
      </w:r>
      <w:r w:rsidR="006039D5" w:rsidRPr="00151883">
        <w:rPr>
          <w:rFonts w:asciiTheme="minorHAnsi" w:hAnsiTheme="minorHAnsi"/>
          <w:sz w:val="24"/>
          <w:szCs w:val="24"/>
        </w:rPr>
        <w:t xml:space="preserve">Wykazaliśmy, że </w:t>
      </w:r>
      <w:proofErr w:type="spellStart"/>
      <w:r w:rsidR="006039D5" w:rsidRPr="00151883">
        <w:rPr>
          <w:rFonts w:asciiTheme="minorHAnsi" w:hAnsiTheme="minorHAnsi"/>
          <w:sz w:val="24"/>
          <w:szCs w:val="24"/>
        </w:rPr>
        <w:t>aliskiren</w:t>
      </w:r>
      <w:proofErr w:type="spellEnd"/>
      <w:r w:rsidR="006039D5" w:rsidRPr="00151883">
        <w:rPr>
          <w:rFonts w:asciiTheme="minorHAnsi" w:hAnsiTheme="minorHAnsi"/>
          <w:sz w:val="24"/>
          <w:szCs w:val="24"/>
        </w:rPr>
        <w:t xml:space="preserve"> zapobiega rozwojowi zakrzepicy żylnej poprzez </w:t>
      </w:r>
      <w:r w:rsidR="003A171F" w:rsidRPr="00E274EE">
        <w:rPr>
          <w:rFonts w:asciiTheme="minorHAnsi" w:hAnsiTheme="minorHAnsi"/>
          <w:sz w:val="24"/>
          <w:szCs w:val="24"/>
        </w:rPr>
        <w:t>nasilenie</w:t>
      </w:r>
      <w:r w:rsidR="003A171F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6039D5" w:rsidRPr="00151883">
        <w:rPr>
          <w:rFonts w:asciiTheme="minorHAnsi" w:hAnsiTheme="minorHAnsi"/>
          <w:sz w:val="24"/>
          <w:szCs w:val="24"/>
        </w:rPr>
        <w:t>fibrynoliz</w:t>
      </w:r>
      <w:r w:rsidR="003A171F">
        <w:rPr>
          <w:rFonts w:asciiTheme="minorHAnsi" w:hAnsiTheme="minorHAnsi"/>
          <w:sz w:val="24"/>
          <w:szCs w:val="24"/>
        </w:rPr>
        <w:t>y</w:t>
      </w:r>
      <w:r w:rsidR="006039D5" w:rsidRPr="00151883">
        <w:rPr>
          <w:rFonts w:asciiTheme="minorHAnsi" w:hAnsiTheme="minorHAnsi"/>
          <w:sz w:val="24"/>
          <w:szCs w:val="24"/>
        </w:rPr>
        <w:t xml:space="preserve"> i hamowanie płytek krwi </w:t>
      </w:r>
      <w:r w:rsidR="006039D5">
        <w:rPr>
          <w:rFonts w:asciiTheme="minorHAnsi" w:hAnsiTheme="minorHAnsi"/>
          <w:sz w:val="24"/>
          <w:szCs w:val="24"/>
        </w:rPr>
        <w:t>w</w:t>
      </w:r>
      <w:r w:rsidR="006039D5" w:rsidRPr="00151883">
        <w:rPr>
          <w:rFonts w:asciiTheme="minorHAnsi" w:hAnsiTheme="minorHAnsi"/>
          <w:sz w:val="24"/>
          <w:szCs w:val="24"/>
        </w:rPr>
        <w:t xml:space="preserve"> mechanizm</w:t>
      </w:r>
      <w:r w:rsidR="006039D5">
        <w:rPr>
          <w:rFonts w:asciiTheme="minorHAnsi" w:hAnsiTheme="minorHAnsi"/>
          <w:sz w:val="24"/>
          <w:szCs w:val="24"/>
        </w:rPr>
        <w:t>ie zależnym od</w:t>
      </w:r>
      <w:r w:rsidR="006039D5" w:rsidRPr="00151883">
        <w:rPr>
          <w:rFonts w:asciiTheme="minorHAnsi" w:hAnsiTheme="minorHAnsi"/>
          <w:sz w:val="24"/>
          <w:szCs w:val="24"/>
        </w:rPr>
        <w:t xml:space="preserve"> tlenku azotu i / lub prostacykliny</w:t>
      </w:r>
      <w:r w:rsidR="006039D5">
        <w:rPr>
          <w:rFonts w:asciiTheme="minorHAnsi" w:hAnsiTheme="minorHAnsi"/>
          <w:sz w:val="24"/>
          <w:szCs w:val="24"/>
        </w:rPr>
        <w:t xml:space="preserve"> (13B)</w:t>
      </w:r>
      <w:r w:rsidR="006039D5" w:rsidRPr="00151883">
        <w:rPr>
          <w:rFonts w:asciiTheme="minorHAnsi" w:hAnsiTheme="minorHAnsi"/>
          <w:sz w:val="24"/>
          <w:szCs w:val="24"/>
        </w:rPr>
        <w:t>.</w:t>
      </w:r>
    </w:p>
    <w:p w:rsidR="002E4C32" w:rsidRPr="00C201F7" w:rsidRDefault="00806184" w:rsidP="00A13E04">
      <w:pPr>
        <w:pStyle w:val="HTML-wstpniesformatowany"/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C201F7">
        <w:rPr>
          <w:rFonts w:asciiTheme="minorHAnsi" w:hAnsiTheme="minorHAnsi"/>
          <w:sz w:val="24"/>
          <w:szCs w:val="24"/>
        </w:rPr>
        <w:tab/>
        <w:t xml:space="preserve">Kolejne dwie prace powstały we współpracy z kardiologami. </w:t>
      </w:r>
      <w:r w:rsidR="002E4C32" w:rsidRPr="00C201F7">
        <w:rPr>
          <w:rFonts w:asciiTheme="minorHAnsi" w:hAnsiTheme="minorHAnsi"/>
          <w:sz w:val="24"/>
          <w:szCs w:val="24"/>
        </w:rPr>
        <w:t>Pierws</w:t>
      </w:r>
      <w:r w:rsidR="00705AB2">
        <w:rPr>
          <w:rFonts w:asciiTheme="minorHAnsi" w:hAnsiTheme="minorHAnsi"/>
          <w:sz w:val="24"/>
          <w:szCs w:val="24"/>
        </w:rPr>
        <w:t xml:space="preserve">zą </w:t>
      </w:r>
      <w:r w:rsidR="003A171F" w:rsidRPr="00C201F7">
        <w:rPr>
          <w:rFonts w:asciiTheme="minorHAnsi" w:hAnsiTheme="minorHAnsi"/>
          <w:sz w:val="24"/>
          <w:szCs w:val="24"/>
        </w:rPr>
        <w:t xml:space="preserve">z nich </w:t>
      </w:r>
      <w:r w:rsidR="00705AB2">
        <w:rPr>
          <w:rFonts w:asciiTheme="minorHAnsi" w:hAnsiTheme="minorHAnsi"/>
          <w:sz w:val="24"/>
          <w:szCs w:val="24"/>
        </w:rPr>
        <w:t>(14</w:t>
      </w:r>
      <w:r w:rsidR="002E4C32" w:rsidRPr="00C201F7">
        <w:rPr>
          <w:rFonts w:asciiTheme="minorHAnsi" w:hAnsiTheme="minorHAnsi"/>
          <w:sz w:val="24"/>
          <w:szCs w:val="24"/>
        </w:rPr>
        <w:t>B) jest opis przypadku nawracającej i objawowej arytmii przedsionkowej opornej na dostępne leczenie farmakologiczne u starszego i obciążonego innymi chorobami pacjenta. Kilkudniowy proces diagnostyki ujawnił, iż jedną z rzadkich przyczyn uciążliwej arytmii był szybko rozwijający się guz płuca. Guz ten</w:t>
      </w:r>
      <w:r w:rsidR="002E4C32" w:rsidRPr="00E274EE">
        <w:rPr>
          <w:rFonts w:asciiTheme="minorHAnsi" w:hAnsiTheme="minorHAnsi"/>
          <w:sz w:val="24"/>
          <w:szCs w:val="24"/>
        </w:rPr>
        <w:t xml:space="preserve"> </w:t>
      </w:r>
      <w:r w:rsidR="003A171F" w:rsidRPr="00E274EE">
        <w:rPr>
          <w:rFonts w:asciiTheme="minorHAnsi" w:hAnsiTheme="minorHAnsi"/>
          <w:sz w:val="24"/>
          <w:szCs w:val="24"/>
        </w:rPr>
        <w:t xml:space="preserve">rosnący </w:t>
      </w:r>
      <w:r w:rsidR="002E4C32" w:rsidRPr="00C201F7">
        <w:rPr>
          <w:rFonts w:asciiTheme="minorHAnsi" w:hAnsiTheme="minorHAnsi"/>
          <w:sz w:val="24"/>
          <w:szCs w:val="24"/>
        </w:rPr>
        <w:t xml:space="preserve">w obrębie oskrzela naciekał i uciskał naczynia płucne, będąc przyczyną częstych napadów migotania przedsionków i wieloogniskowego częstoskurczu przedsionkowego. W opisanym przypadku dodatkowym czynnikiem arytmii była nadczynność tarczycy, która rozwinęła się w przebiegu leczenia </w:t>
      </w:r>
      <w:proofErr w:type="spellStart"/>
      <w:r w:rsidR="002E4C32" w:rsidRPr="00C201F7">
        <w:rPr>
          <w:rFonts w:asciiTheme="minorHAnsi" w:hAnsiTheme="minorHAnsi"/>
          <w:sz w:val="24"/>
          <w:szCs w:val="24"/>
        </w:rPr>
        <w:t>amiodaronem</w:t>
      </w:r>
      <w:proofErr w:type="spellEnd"/>
      <w:r w:rsidR="002E4C32" w:rsidRPr="00C201F7">
        <w:rPr>
          <w:rFonts w:asciiTheme="minorHAnsi" w:hAnsiTheme="minorHAnsi"/>
          <w:sz w:val="24"/>
          <w:szCs w:val="24"/>
        </w:rPr>
        <w:t xml:space="preserve"> oraz </w:t>
      </w:r>
      <w:r w:rsidR="003A171F" w:rsidRPr="00E274EE">
        <w:rPr>
          <w:rFonts w:asciiTheme="minorHAnsi" w:hAnsiTheme="minorHAnsi"/>
          <w:sz w:val="24"/>
          <w:szCs w:val="24"/>
        </w:rPr>
        <w:t xml:space="preserve">spowodowana była </w:t>
      </w:r>
      <w:r w:rsidR="002E4C32" w:rsidRPr="00E274EE">
        <w:rPr>
          <w:rFonts w:asciiTheme="minorHAnsi" w:hAnsiTheme="minorHAnsi"/>
          <w:sz w:val="24"/>
          <w:szCs w:val="24"/>
        </w:rPr>
        <w:t>przerzut</w:t>
      </w:r>
      <w:r w:rsidR="003A171F" w:rsidRPr="00E274EE">
        <w:rPr>
          <w:rFonts w:asciiTheme="minorHAnsi" w:hAnsiTheme="minorHAnsi"/>
          <w:sz w:val="24"/>
          <w:szCs w:val="24"/>
        </w:rPr>
        <w:t>ami pierwotnego</w:t>
      </w:r>
      <w:r w:rsidR="002E4C32" w:rsidRPr="00E274EE">
        <w:rPr>
          <w:rFonts w:asciiTheme="minorHAnsi" w:hAnsiTheme="minorHAnsi"/>
          <w:sz w:val="24"/>
          <w:szCs w:val="24"/>
        </w:rPr>
        <w:t xml:space="preserve"> </w:t>
      </w:r>
      <w:r w:rsidR="002E4C32" w:rsidRPr="00C201F7">
        <w:rPr>
          <w:rFonts w:asciiTheme="minorHAnsi" w:hAnsiTheme="minorHAnsi"/>
          <w:sz w:val="24"/>
          <w:szCs w:val="24"/>
        </w:rPr>
        <w:t>guza do tarczycy</w:t>
      </w:r>
      <w:r w:rsidR="007D12B2">
        <w:rPr>
          <w:rFonts w:asciiTheme="minorHAnsi" w:hAnsiTheme="minorHAnsi"/>
          <w:sz w:val="24"/>
          <w:szCs w:val="24"/>
        </w:rPr>
        <w:t xml:space="preserve"> (14B)</w:t>
      </w:r>
      <w:r w:rsidR="002E4C32" w:rsidRPr="00C201F7">
        <w:rPr>
          <w:rFonts w:asciiTheme="minorHAnsi" w:hAnsiTheme="minorHAnsi"/>
          <w:sz w:val="24"/>
          <w:szCs w:val="24"/>
        </w:rPr>
        <w:t xml:space="preserve">.  </w:t>
      </w:r>
    </w:p>
    <w:p w:rsidR="00806184" w:rsidRPr="00C201F7" w:rsidRDefault="007D12B2" w:rsidP="00A13E04">
      <w:pPr>
        <w:pStyle w:val="HTML-wstpniesformatowany"/>
        <w:tabs>
          <w:tab w:val="clear" w:pos="916"/>
          <w:tab w:val="clear" w:pos="1832"/>
          <w:tab w:val="left" w:pos="0"/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705AB2">
        <w:rPr>
          <w:rFonts w:asciiTheme="minorHAnsi" w:hAnsiTheme="minorHAnsi"/>
          <w:sz w:val="24"/>
          <w:szCs w:val="24"/>
        </w:rPr>
        <w:t>W kolejnej pracy (16</w:t>
      </w:r>
      <w:r w:rsidR="002E4C32" w:rsidRPr="00C201F7">
        <w:rPr>
          <w:rFonts w:asciiTheme="minorHAnsi" w:hAnsiTheme="minorHAnsi"/>
          <w:sz w:val="24"/>
          <w:szCs w:val="24"/>
        </w:rPr>
        <w:t xml:space="preserve">B) badaliśmy udział metaloproteinazy-9 w </w:t>
      </w:r>
      <w:proofErr w:type="spellStart"/>
      <w:r w:rsidR="002E4C32" w:rsidRPr="00C201F7">
        <w:rPr>
          <w:rFonts w:asciiTheme="minorHAnsi" w:hAnsiTheme="minorHAnsi"/>
          <w:sz w:val="24"/>
          <w:szCs w:val="24"/>
        </w:rPr>
        <w:t>remodelingu</w:t>
      </w:r>
      <w:proofErr w:type="spellEnd"/>
      <w:r w:rsidR="002E4C32" w:rsidRPr="00C201F7">
        <w:rPr>
          <w:rFonts w:asciiTheme="minorHAnsi" w:hAnsiTheme="minorHAnsi"/>
          <w:sz w:val="24"/>
          <w:szCs w:val="24"/>
        </w:rPr>
        <w:t xml:space="preserve"> przedsionków. Wykazaliśmy, że w grupie pacjentów z utrwalonym i przetrwałym migotaniem przedsionków występuje wyższe stężenie MMP-9 w porównaniu z grupą kontrolną osób bez arytmii. Stwierdziliśmy ponadto, że stę</w:t>
      </w:r>
      <w:r>
        <w:rPr>
          <w:rFonts w:asciiTheme="minorHAnsi" w:hAnsiTheme="minorHAnsi"/>
          <w:sz w:val="24"/>
          <w:szCs w:val="24"/>
        </w:rPr>
        <w:t>żenie MMP-9 dodatkowo wzrastało</w:t>
      </w:r>
      <w:r w:rsidR="002E4C32" w:rsidRPr="00C201F7">
        <w:rPr>
          <w:rFonts w:asciiTheme="minorHAnsi" w:hAnsiTheme="minorHAnsi"/>
          <w:sz w:val="24"/>
          <w:szCs w:val="24"/>
        </w:rPr>
        <w:t xml:space="preserve"> u pacjentów z przetrwałym migotaniem przedsionków poddanych kardiowersji elektrycznej. Uzyskane wyniki sugerują, że MMP-9 odgrywa istotną rolę w </w:t>
      </w:r>
      <w:proofErr w:type="spellStart"/>
      <w:r w:rsidR="002E4C32" w:rsidRPr="00C201F7">
        <w:rPr>
          <w:rFonts w:asciiTheme="minorHAnsi" w:hAnsiTheme="minorHAnsi"/>
          <w:sz w:val="24"/>
          <w:szCs w:val="24"/>
        </w:rPr>
        <w:t>remodelingu</w:t>
      </w:r>
      <w:proofErr w:type="spellEnd"/>
      <w:r w:rsidR="002E4C32" w:rsidRPr="00C201F7">
        <w:rPr>
          <w:rFonts w:asciiTheme="minorHAnsi" w:hAnsiTheme="minorHAnsi"/>
          <w:sz w:val="24"/>
          <w:szCs w:val="24"/>
        </w:rPr>
        <w:t xml:space="preserve"> przedsionków, mogąc być jego markerem i jednocześnie punktem uchwytu do ewentualnej regulacji przebudowy </w:t>
      </w:r>
      <w:proofErr w:type="spellStart"/>
      <w:r w:rsidR="002E4C32" w:rsidRPr="00C201F7">
        <w:rPr>
          <w:rFonts w:asciiTheme="minorHAnsi" w:hAnsiTheme="minorHAnsi"/>
          <w:sz w:val="24"/>
          <w:szCs w:val="24"/>
        </w:rPr>
        <w:t>miocardium</w:t>
      </w:r>
      <w:proofErr w:type="spellEnd"/>
      <w:r w:rsidR="002E4C32" w:rsidRPr="00C201F7">
        <w:rPr>
          <w:rFonts w:asciiTheme="minorHAnsi" w:hAnsiTheme="minorHAnsi"/>
          <w:sz w:val="24"/>
          <w:szCs w:val="24"/>
        </w:rPr>
        <w:t xml:space="preserve"> u pacjentów z migotaniem przedsionków</w:t>
      </w:r>
      <w:r>
        <w:rPr>
          <w:rFonts w:asciiTheme="minorHAnsi" w:hAnsiTheme="minorHAnsi"/>
          <w:sz w:val="24"/>
          <w:szCs w:val="24"/>
        </w:rPr>
        <w:t xml:space="preserve"> (16B)</w:t>
      </w:r>
      <w:r w:rsidR="002E4C32" w:rsidRPr="00C201F7">
        <w:rPr>
          <w:rFonts w:asciiTheme="minorHAnsi" w:hAnsiTheme="minorHAnsi"/>
          <w:sz w:val="24"/>
          <w:szCs w:val="24"/>
        </w:rPr>
        <w:t>.</w:t>
      </w:r>
    </w:p>
    <w:p w:rsidR="000A2C43" w:rsidRPr="00C201F7" w:rsidRDefault="000A2C43" w:rsidP="00F039F3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940C6" w:rsidRPr="00F039F3" w:rsidRDefault="003940C6" w:rsidP="00F039F3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lang w:val="en-US"/>
        </w:rPr>
      </w:pPr>
      <w:r w:rsidRPr="00945138">
        <w:rPr>
          <w:rFonts w:asciiTheme="minorHAnsi" w:hAnsiTheme="minorHAnsi"/>
        </w:rPr>
        <w:t xml:space="preserve">Hermanowicz JM, Hermanowicz A, Buczko P, </w:t>
      </w:r>
      <w:proofErr w:type="spellStart"/>
      <w:r w:rsidRPr="00945138">
        <w:rPr>
          <w:rFonts w:asciiTheme="minorHAnsi" w:hAnsiTheme="minorHAnsi"/>
        </w:rPr>
        <w:t>Leszczynska</w:t>
      </w:r>
      <w:proofErr w:type="spellEnd"/>
      <w:r w:rsidRPr="00945138">
        <w:rPr>
          <w:rFonts w:asciiTheme="minorHAnsi" w:hAnsiTheme="minorHAnsi"/>
        </w:rPr>
        <w:t xml:space="preserve"> A, </w:t>
      </w:r>
      <w:proofErr w:type="spellStart"/>
      <w:r w:rsidRPr="00945138">
        <w:rPr>
          <w:rFonts w:asciiTheme="minorHAnsi" w:hAnsiTheme="minorHAnsi"/>
          <w:b/>
        </w:rPr>
        <w:t>Tankiewicz-Kwedlo</w:t>
      </w:r>
      <w:proofErr w:type="spellEnd"/>
      <w:r w:rsidRPr="00945138">
        <w:rPr>
          <w:rFonts w:asciiTheme="minorHAnsi" w:hAnsiTheme="minorHAnsi"/>
          <w:b/>
        </w:rPr>
        <w:t xml:space="preserve"> A</w:t>
      </w:r>
      <w:r w:rsidRPr="00945138">
        <w:rPr>
          <w:rFonts w:asciiTheme="minorHAnsi" w:hAnsiTheme="minorHAnsi"/>
        </w:rPr>
        <w:t>, Mogielnicki A, Buczko W.</w:t>
      </w:r>
      <w:r w:rsidR="00945138" w:rsidRPr="00945138">
        <w:rPr>
          <w:rFonts w:asciiTheme="minorHAnsi" w:hAnsiTheme="minorHAnsi"/>
        </w:rPr>
        <w:t xml:space="preserve"> 2013.</w:t>
      </w:r>
      <w:r w:rsidRPr="00945138">
        <w:rPr>
          <w:rFonts w:asciiTheme="minorHAnsi" w:hAnsiTheme="minorHAnsi"/>
        </w:rPr>
        <w:t xml:space="preserve"> </w:t>
      </w:r>
      <w:proofErr w:type="spellStart"/>
      <w:r w:rsidRPr="00F039F3">
        <w:rPr>
          <w:rFonts w:asciiTheme="minorHAnsi" w:hAnsiTheme="minorHAnsi"/>
          <w:lang w:val="en-US"/>
        </w:rPr>
        <w:t>Aliskiren</w:t>
      </w:r>
      <w:proofErr w:type="spellEnd"/>
      <w:r w:rsidRPr="00F039F3">
        <w:rPr>
          <w:rFonts w:asciiTheme="minorHAnsi" w:hAnsiTheme="minorHAnsi"/>
          <w:lang w:val="en-US"/>
        </w:rPr>
        <w:t xml:space="preserve"> inhibits experimental venous thrombosis in two-kidney one- clip hypertensive ra</w:t>
      </w:r>
      <w:r w:rsidR="00945138">
        <w:rPr>
          <w:rFonts w:asciiTheme="minorHAnsi" w:hAnsiTheme="minorHAnsi"/>
          <w:lang w:val="en-US"/>
        </w:rPr>
        <w:t xml:space="preserve">ts. </w:t>
      </w:r>
      <w:proofErr w:type="spellStart"/>
      <w:r w:rsidR="00945138">
        <w:rPr>
          <w:rFonts w:asciiTheme="minorHAnsi" w:hAnsiTheme="minorHAnsi"/>
          <w:lang w:val="en-US"/>
        </w:rPr>
        <w:t>Thromb</w:t>
      </w:r>
      <w:proofErr w:type="spellEnd"/>
      <w:r w:rsidR="00945138">
        <w:rPr>
          <w:rFonts w:asciiTheme="minorHAnsi" w:hAnsiTheme="minorHAnsi"/>
          <w:lang w:val="en-US"/>
        </w:rPr>
        <w:t xml:space="preserve"> Res. 131, </w:t>
      </w:r>
      <w:r w:rsidRPr="00F039F3">
        <w:rPr>
          <w:rFonts w:asciiTheme="minorHAnsi" w:hAnsiTheme="minorHAnsi"/>
          <w:lang w:val="en-US"/>
        </w:rPr>
        <w:t xml:space="preserve">e39-44. </w:t>
      </w:r>
    </w:p>
    <w:p w:rsidR="0054682E" w:rsidRPr="00F039F3" w:rsidRDefault="0054682E" w:rsidP="00F039F3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Style w:val="field"/>
          <w:rFonts w:asciiTheme="minorHAnsi" w:hAnsiTheme="minorHAnsi"/>
        </w:rPr>
      </w:pPr>
      <w:r w:rsidRPr="00F039F3">
        <w:rPr>
          <w:rStyle w:val="field"/>
          <w:rFonts w:asciiTheme="minorHAnsi" w:hAnsiTheme="minorHAnsi"/>
        </w:rPr>
        <w:t xml:space="preserve">Lewkowicz J, Sobkowicz B, </w:t>
      </w:r>
      <w:r w:rsidRPr="00F039F3">
        <w:rPr>
          <w:rStyle w:val="field"/>
          <w:rFonts w:asciiTheme="minorHAnsi" w:hAnsiTheme="minorHAnsi"/>
          <w:b/>
        </w:rPr>
        <w:t>Tankiewicz-Kwedlo A</w:t>
      </w:r>
      <w:r w:rsidRPr="00F039F3">
        <w:rPr>
          <w:rStyle w:val="field"/>
          <w:rFonts w:asciiTheme="minorHAnsi" w:hAnsiTheme="minorHAnsi"/>
        </w:rPr>
        <w:t xml:space="preserve">, Skibińska E. </w:t>
      </w:r>
      <w:r w:rsidR="00945138">
        <w:rPr>
          <w:rStyle w:val="field"/>
          <w:rFonts w:asciiTheme="minorHAnsi" w:hAnsiTheme="minorHAnsi"/>
        </w:rPr>
        <w:t xml:space="preserve">2013. </w:t>
      </w:r>
      <w:r w:rsidRPr="00F039F3">
        <w:rPr>
          <w:rStyle w:val="field"/>
          <w:rFonts w:asciiTheme="minorHAnsi" w:hAnsiTheme="minorHAnsi"/>
        </w:rPr>
        <w:t>Rzadka przyczyna nawracającego, opornego na leczenie migotania przedsionków.</w:t>
      </w:r>
      <w:r w:rsidRPr="00F039F3">
        <w:rPr>
          <w:rFonts w:asciiTheme="minorHAnsi" w:hAnsiTheme="minorHAnsi"/>
        </w:rPr>
        <w:t xml:space="preserve"> </w:t>
      </w:r>
      <w:r w:rsidRPr="00F039F3">
        <w:rPr>
          <w:rStyle w:val="field"/>
          <w:rFonts w:asciiTheme="minorHAnsi" w:hAnsiTheme="minorHAnsi"/>
        </w:rPr>
        <w:t>Polski Przegląd Kardiologiczny</w:t>
      </w:r>
      <w:r w:rsidRPr="00F039F3">
        <w:rPr>
          <w:rFonts w:asciiTheme="minorHAnsi" w:hAnsiTheme="minorHAnsi"/>
        </w:rPr>
        <w:t xml:space="preserve"> </w:t>
      </w:r>
      <w:r w:rsidRPr="00F039F3">
        <w:rPr>
          <w:rStyle w:val="field"/>
          <w:rFonts w:asciiTheme="minorHAnsi" w:hAnsiTheme="minorHAnsi"/>
        </w:rPr>
        <w:t>1</w:t>
      </w:r>
      <w:r w:rsidR="00945138">
        <w:rPr>
          <w:rStyle w:val="field"/>
          <w:rFonts w:asciiTheme="minorHAnsi" w:hAnsiTheme="minorHAnsi"/>
        </w:rPr>
        <w:t xml:space="preserve">5, </w:t>
      </w:r>
      <w:r w:rsidRPr="00F039F3">
        <w:rPr>
          <w:rStyle w:val="field"/>
          <w:rFonts w:asciiTheme="minorHAnsi" w:hAnsiTheme="minorHAnsi"/>
        </w:rPr>
        <w:t>231-233.</w:t>
      </w:r>
    </w:p>
    <w:p w:rsidR="003940C6" w:rsidRPr="00F039F3" w:rsidRDefault="003940C6" w:rsidP="00F039F3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lang w:val="en-US"/>
        </w:rPr>
      </w:pPr>
      <w:r w:rsidRPr="00945138">
        <w:rPr>
          <w:rFonts w:asciiTheme="minorHAnsi" w:hAnsiTheme="minorHAnsi"/>
        </w:rPr>
        <w:t xml:space="preserve">Hermanowicz JM, Buczko P, </w:t>
      </w:r>
      <w:r w:rsidRPr="00945138">
        <w:rPr>
          <w:rFonts w:asciiTheme="minorHAnsi" w:hAnsiTheme="minorHAnsi"/>
          <w:b/>
        </w:rPr>
        <w:t>Tankiewicz-Kwedlo A</w:t>
      </w:r>
      <w:r w:rsidRPr="00945138">
        <w:rPr>
          <w:rFonts w:asciiTheme="minorHAnsi" w:hAnsiTheme="minorHAnsi"/>
        </w:rPr>
        <w:t xml:space="preserve">, Hermanowicz A, Buczko W. </w:t>
      </w:r>
      <w:r w:rsidR="00945138" w:rsidRPr="00945138">
        <w:rPr>
          <w:rFonts w:asciiTheme="minorHAnsi" w:hAnsiTheme="minorHAnsi"/>
        </w:rPr>
        <w:t xml:space="preserve">2015. </w:t>
      </w:r>
      <w:r w:rsidRPr="00F039F3">
        <w:rPr>
          <w:rFonts w:asciiTheme="minorHAnsi" w:hAnsiTheme="minorHAnsi"/>
          <w:lang w:val="en-US"/>
        </w:rPr>
        <w:t xml:space="preserve">Impact of </w:t>
      </w:r>
      <w:proofErr w:type="spellStart"/>
      <w:r w:rsidRPr="00F039F3">
        <w:rPr>
          <w:rFonts w:asciiTheme="minorHAnsi" w:hAnsiTheme="minorHAnsi"/>
          <w:lang w:val="en-US"/>
        </w:rPr>
        <w:t>aliskiren</w:t>
      </w:r>
      <w:proofErr w:type="spellEnd"/>
      <w:r w:rsidRPr="00F039F3">
        <w:rPr>
          <w:rFonts w:asciiTheme="minorHAnsi" w:hAnsiTheme="minorHAnsi"/>
          <w:lang w:val="en-US"/>
        </w:rPr>
        <w:t xml:space="preserve"> on some hemostatic parameters in experimental arterial thrombosis </w:t>
      </w:r>
      <w:r w:rsidR="00945138">
        <w:rPr>
          <w:rFonts w:asciiTheme="minorHAnsi" w:hAnsiTheme="minorHAnsi"/>
          <w:lang w:val="en-US"/>
        </w:rPr>
        <w:t xml:space="preserve">in rats. </w:t>
      </w:r>
      <w:proofErr w:type="spellStart"/>
      <w:r w:rsidR="00945138">
        <w:rPr>
          <w:rFonts w:asciiTheme="minorHAnsi" w:hAnsiTheme="minorHAnsi"/>
          <w:lang w:val="en-US"/>
        </w:rPr>
        <w:t>Pharmacol</w:t>
      </w:r>
      <w:proofErr w:type="spellEnd"/>
      <w:r w:rsidR="00945138">
        <w:rPr>
          <w:rFonts w:asciiTheme="minorHAnsi" w:hAnsiTheme="minorHAnsi"/>
          <w:lang w:val="en-US"/>
        </w:rPr>
        <w:t xml:space="preserve"> Rep. 67, </w:t>
      </w:r>
      <w:r w:rsidRPr="00F039F3">
        <w:rPr>
          <w:rFonts w:asciiTheme="minorHAnsi" w:hAnsiTheme="minorHAnsi"/>
          <w:lang w:val="en-US"/>
        </w:rPr>
        <w:t>173-</w:t>
      </w:r>
      <w:r w:rsidR="00945138">
        <w:rPr>
          <w:rFonts w:asciiTheme="minorHAnsi" w:hAnsiTheme="minorHAnsi"/>
          <w:lang w:val="en-US"/>
        </w:rPr>
        <w:t>18</w:t>
      </w:r>
      <w:r w:rsidRPr="00F039F3">
        <w:rPr>
          <w:rFonts w:asciiTheme="minorHAnsi" w:hAnsiTheme="minorHAnsi"/>
          <w:lang w:val="en-US"/>
        </w:rPr>
        <w:t xml:space="preserve">8. </w:t>
      </w:r>
    </w:p>
    <w:p w:rsidR="003940C6" w:rsidRPr="00F039F3" w:rsidRDefault="003940C6" w:rsidP="00705AB2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lang w:val="en-US"/>
        </w:rPr>
      </w:pPr>
      <w:r w:rsidRPr="00945138">
        <w:rPr>
          <w:rFonts w:asciiTheme="minorHAnsi" w:hAnsiTheme="minorHAnsi"/>
        </w:rPr>
        <w:t xml:space="preserve">Lewkowicz J, </w:t>
      </w:r>
      <w:proofErr w:type="spellStart"/>
      <w:r w:rsidRPr="00945138">
        <w:rPr>
          <w:rFonts w:asciiTheme="minorHAnsi" w:hAnsiTheme="minorHAnsi"/>
        </w:rPr>
        <w:t>Knapp</w:t>
      </w:r>
      <w:proofErr w:type="spellEnd"/>
      <w:r w:rsidRPr="00945138">
        <w:rPr>
          <w:rFonts w:asciiTheme="minorHAnsi" w:hAnsiTheme="minorHAnsi"/>
        </w:rPr>
        <w:t xml:space="preserve"> M, </w:t>
      </w:r>
      <w:proofErr w:type="spellStart"/>
      <w:r w:rsidRPr="00945138">
        <w:rPr>
          <w:rFonts w:asciiTheme="minorHAnsi" w:hAnsiTheme="minorHAnsi"/>
          <w:b/>
        </w:rPr>
        <w:t>Tankiewicz-Kwedlo</w:t>
      </w:r>
      <w:proofErr w:type="spellEnd"/>
      <w:r w:rsidRPr="00945138">
        <w:rPr>
          <w:rFonts w:asciiTheme="minorHAnsi" w:hAnsiTheme="minorHAnsi"/>
          <w:b/>
        </w:rPr>
        <w:t xml:space="preserve"> A</w:t>
      </w:r>
      <w:r w:rsidRPr="00945138">
        <w:rPr>
          <w:rFonts w:asciiTheme="minorHAnsi" w:hAnsiTheme="minorHAnsi"/>
        </w:rPr>
        <w:t xml:space="preserve">, Sawicki R, Kamińska M, Waszkiewicz E, Musiał WJ. </w:t>
      </w:r>
      <w:r w:rsidR="00945138" w:rsidRPr="00945138">
        <w:rPr>
          <w:rFonts w:asciiTheme="minorHAnsi" w:hAnsiTheme="minorHAnsi"/>
        </w:rPr>
        <w:t xml:space="preserve">2015. </w:t>
      </w:r>
      <w:r w:rsidRPr="00F039F3">
        <w:rPr>
          <w:rFonts w:asciiTheme="minorHAnsi" w:hAnsiTheme="minorHAnsi"/>
          <w:lang w:val="en-US"/>
        </w:rPr>
        <w:t>MMP-9 in atrial remodeling in patients with atrial fibrillation. An</w:t>
      </w:r>
      <w:r w:rsidR="00945138">
        <w:rPr>
          <w:rFonts w:asciiTheme="minorHAnsi" w:hAnsiTheme="minorHAnsi"/>
          <w:lang w:val="en-US"/>
        </w:rPr>
        <w:t xml:space="preserve">n </w:t>
      </w:r>
      <w:proofErr w:type="spellStart"/>
      <w:r w:rsidR="00945138">
        <w:rPr>
          <w:rFonts w:asciiTheme="minorHAnsi" w:hAnsiTheme="minorHAnsi"/>
          <w:lang w:val="en-US"/>
        </w:rPr>
        <w:t>Cardiol</w:t>
      </w:r>
      <w:proofErr w:type="spellEnd"/>
      <w:r w:rsidR="00945138">
        <w:rPr>
          <w:rFonts w:asciiTheme="minorHAnsi" w:hAnsiTheme="minorHAnsi"/>
          <w:lang w:val="en-US"/>
        </w:rPr>
        <w:t xml:space="preserve"> </w:t>
      </w:r>
      <w:proofErr w:type="spellStart"/>
      <w:r w:rsidR="00945138">
        <w:rPr>
          <w:rFonts w:asciiTheme="minorHAnsi" w:hAnsiTheme="minorHAnsi"/>
          <w:lang w:val="en-US"/>
        </w:rPr>
        <w:t>Angeiol</w:t>
      </w:r>
      <w:proofErr w:type="spellEnd"/>
      <w:r w:rsidR="00945138">
        <w:rPr>
          <w:rFonts w:asciiTheme="minorHAnsi" w:hAnsiTheme="minorHAnsi"/>
          <w:lang w:val="en-US"/>
        </w:rPr>
        <w:t xml:space="preserve"> (Paris). 64, </w:t>
      </w:r>
      <w:r w:rsidRPr="00F039F3">
        <w:rPr>
          <w:rFonts w:asciiTheme="minorHAnsi" w:hAnsiTheme="minorHAnsi"/>
          <w:lang w:val="en-US"/>
        </w:rPr>
        <w:t>285-</w:t>
      </w:r>
      <w:r w:rsidR="00945138">
        <w:rPr>
          <w:rFonts w:asciiTheme="minorHAnsi" w:hAnsiTheme="minorHAnsi"/>
          <w:lang w:val="en-US"/>
        </w:rPr>
        <w:t>2</w:t>
      </w:r>
      <w:r w:rsidRPr="00F039F3">
        <w:rPr>
          <w:rFonts w:asciiTheme="minorHAnsi" w:hAnsiTheme="minorHAnsi"/>
          <w:lang w:val="en-US"/>
        </w:rPr>
        <w:t xml:space="preserve">91. </w:t>
      </w:r>
    </w:p>
    <w:p w:rsidR="009E44ED" w:rsidRDefault="009E44ED" w:rsidP="00F039F3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9E44ED" w:rsidRDefault="009E44ED" w:rsidP="009E44ED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9E44ED">
        <w:rPr>
          <w:rFonts w:asciiTheme="minorHAnsi" w:hAnsiTheme="minorHAnsi"/>
          <w:b/>
          <w:color w:val="000000"/>
          <w:sz w:val="24"/>
          <w:szCs w:val="24"/>
        </w:rPr>
        <w:lastRenderedPageBreak/>
        <w:t>C. Wpływ leczenia ortodontycznego na tkanki przyzębia</w:t>
      </w:r>
    </w:p>
    <w:p w:rsidR="00D15B89" w:rsidRPr="00B96F07" w:rsidRDefault="00D15B89" w:rsidP="00F039F3">
      <w:pPr>
        <w:pStyle w:val="HTML-wstpniesformatowany"/>
        <w:tabs>
          <w:tab w:val="clear" w:pos="916"/>
          <w:tab w:val="left" w:pos="1134"/>
        </w:tabs>
        <w:spacing w:line="276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U pacjentów leczonych ortodontycznie udowodnione jest </w:t>
      </w:r>
      <w:r w:rsidRPr="00D15B89">
        <w:rPr>
          <w:rFonts w:asciiTheme="minorHAnsi" w:hAnsiTheme="minorHAnsi"/>
          <w:color w:val="000000"/>
          <w:sz w:val="24"/>
          <w:szCs w:val="24"/>
        </w:rPr>
        <w:t>uwalnianie niklu ze stałych aparatów</w:t>
      </w:r>
      <w:r>
        <w:rPr>
          <w:rFonts w:asciiTheme="minorHAnsi" w:hAnsiTheme="minorHAnsi"/>
          <w:color w:val="000000"/>
          <w:sz w:val="24"/>
          <w:szCs w:val="24"/>
        </w:rPr>
        <w:t>. Dlatego podjęliśmy się oceny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 z</w:t>
      </w:r>
      <w:r w:rsidR="007D12B2">
        <w:rPr>
          <w:rFonts w:asciiTheme="minorHAnsi" w:hAnsiTheme="minorHAnsi"/>
          <w:color w:val="000000"/>
          <w:sz w:val="24"/>
          <w:szCs w:val="24"/>
        </w:rPr>
        <w:t>ależności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7D12B2">
        <w:rPr>
          <w:rFonts w:asciiTheme="minorHAnsi" w:hAnsiTheme="minorHAnsi"/>
          <w:color w:val="000000"/>
          <w:sz w:val="24"/>
          <w:szCs w:val="24"/>
        </w:rPr>
        <w:t>po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między stanem klinicznym jamy ustnej, poziomem </w:t>
      </w:r>
      <w:proofErr w:type="spellStart"/>
      <w:r w:rsidRPr="00D15B89">
        <w:rPr>
          <w:rFonts w:asciiTheme="minorHAnsi" w:hAnsiTheme="minorHAnsi"/>
          <w:color w:val="000000"/>
          <w:sz w:val="24"/>
          <w:szCs w:val="24"/>
        </w:rPr>
        <w:t>IgE</w:t>
      </w:r>
      <w:proofErr w:type="spellEnd"/>
      <w:r w:rsidR="008A0105">
        <w:rPr>
          <w:rFonts w:asciiTheme="minorHAnsi" w:hAnsiTheme="minorHAnsi"/>
          <w:color w:val="000000"/>
          <w:sz w:val="24"/>
          <w:szCs w:val="24"/>
        </w:rPr>
        <w:t>,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a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 czasem trwania leczenia ortodontyczn</w:t>
      </w:r>
      <w:r>
        <w:rPr>
          <w:rFonts w:asciiTheme="minorHAnsi" w:hAnsiTheme="minorHAnsi"/>
          <w:color w:val="000000"/>
          <w:sz w:val="24"/>
          <w:szCs w:val="24"/>
        </w:rPr>
        <w:t>ego.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Wykazaliśmy wzrost stężenia </w:t>
      </w:r>
      <w:proofErr w:type="spellStart"/>
      <w:r>
        <w:rPr>
          <w:rFonts w:asciiTheme="minorHAnsi" w:hAnsiTheme="minorHAnsi"/>
          <w:color w:val="000000"/>
          <w:sz w:val="24"/>
          <w:szCs w:val="24"/>
        </w:rPr>
        <w:t>IgE</w:t>
      </w:r>
      <w:proofErr w:type="spellEnd"/>
      <w:r>
        <w:rPr>
          <w:rFonts w:asciiTheme="minorHAnsi" w:hAnsiTheme="minorHAnsi"/>
          <w:color w:val="000000"/>
          <w:sz w:val="24"/>
          <w:szCs w:val="24"/>
        </w:rPr>
        <w:t xml:space="preserve"> w ślinie młodych osób </w:t>
      </w:r>
      <w:r w:rsidRPr="00D15B89">
        <w:rPr>
          <w:rFonts w:asciiTheme="minorHAnsi" w:hAnsiTheme="minorHAnsi"/>
          <w:color w:val="000000"/>
          <w:sz w:val="24"/>
          <w:szCs w:val="24"/>
        </w:rPr>
        <w:t>z objawami nadwrażliwości na nikiel</w:t>
      </w:r>
      <w:r>
        <w:rPr>
          <w:rFonts w:asciiTheme="minorHAnsi" w:hAnsiTheme="minorHAnsi"/>
          <w:color w:val="000000"/>
          <w:sz w:val="24"/>
          <w:szCs w:val="24"/>
        </w:rPr>
        <w:t>. Udowodniliśmy, że p</w:t>
      </w:r>
      <w:r w:rsidRPr="00D15B89">
        <w:rPr>
          <w:rFonts w:asciiTheme="minorHAnsi" w:hAnsiTheme="minorHAnsi"/>
          <w:color w:val="000000"/>
          <w:sz w:val="24"/>
          <w:szCs w:val="24"/>
        </w:rPr>
        <w:t>rofil immunologiczny pacjenta odgrywa kluczową rolę w wyborze typu urządzenia stosowanego do leczenia n</w:t>
      </w:r>
      <w:r>
        <w:rPr>
          <w:rFonts w:asciiTheme="minorHAnsi" w:hAnsiTheme="minorHAnsi"/>
          <w:color w:val="000000"/>
          <w:sz w:val="24"/>
          <w:szCs w:val="24"/>
        </w:rPr>
        <w:t>ieprawidłowości narządu żucia, a o</w:t>
      </w:r>
      <w:r w:rsidRPr="00D15B89">
        <w:rPr>
          <w:rFonts w:asciiTheme="minorHAnsi" w:hAnsiTheme="minorHAnsi"/>
          <w:color w:val="000000"/>
          <w:sz w:val="24"/>
          <w:szCs w:val="24"/>
        </w:rPr>
        <w:t xml:space="preserve">znaczenie </w:t>
      </w:r>
      <w:r>
        <w:rPr>
          <w:rFonts w:asciiTheme="minorHAnsi" w:hAnsiTheme="minorHAnsi"/>
          <w:color w:val="000000"/>
          <w:sz w:val="24"/>
          <w:szCs w:val="24"/>
        </w:rPr>
        <w:t xml:space="preserve">stężenia </w:t>
      </w:r>
      <w:proofErr w:type="spellStart"/>
      <w:r w:rsidRPr="00D15B89">
        <w:rPr>
          <w:rFonts w:asciiTheme="minorHAnsi" w:hAnsiTheme="minorHAnsi"/>
          <w:color w:val="000000"/>
          <w:sz w:val="24"/>
          <w:szCs w:val="24"/>
        </w:rPr>
        <w:t>IgE</w:t>
      </w:r>
      <w:proofErr w:type="spellEnd"/>
      <w:r w:rsidRPr="00D15B89">
        <w:rPr>
          <w:rFonts w:asciiTheme="minorHAnsi" w:hAnsiTheme="minorHAnsi"/>
          <w:color w:val="000000"/>
          <w:sz w:val="24"/>
          <w:szCs w:val="24"/>
        </w:rPr>
        <w:t xml:space="preserve"> jest konieczne w przypadku historii alergologicznej</w:t>
      </w:r>
      <w:r>
        <w:rPr>
          <w:rFonts w:asciiTheme="minorHAnsi" w:hAnsiTheme="minorHAnsi"/>
          <w:color w:val="000000"/>
          <w:sz w:val="24"/>
          <w:szCs w:val="24"/>
        </w:rPr>
        <w:t xml:space="preserve"> (17B)</w:t>
      </w:r>
      <w:r w:rsidRPr="00D15B89">
        <w:rPr>
          <w:rFonts w:asciiTheme="minorHAnsi" w:hAnsiTheme="minorHAnsi"/>
          <w:color w:val="000000"/>
          <w:sz w:val="24"/>
          <w:szCs w:val="24"/>
        </w:rPr>
        <w:t>.</w:t>
      </w:r>
    </w:p>
    <w:p w:rsidR="00D15B89" w:rsidRPr="00D15B89" w:rsidRDefault="00E8188B" w:rsidP="00E8188B">
      <w:pPr>
        <w:pStyle w:val="HTML-wstpniesformatowany"/>
        <w:tabs>
          <w:tab w:val="left" w:pos="709"/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ab/>
        <w:t>Ponadto wykazaliśmy,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 xml:space="preserve"> że pacjenci z alergią </w:t>
      </w:r>
      <w:r w:rsidR="008A0105" w:rsidRPr="00E274EE">
        <w:rPr>
          <w:rFonts w:asciiTheme="minorHAnsi" w:hAnsiTheme="minorHAnsi"/>
          <w:sz w:val="24"/>
          <w:szCs w:val="24"/>
        </w:rPr>
        <w:t xml:space="preserve">stosujący </w:t>
      </w:r>
      <w:r w:rsidR="00D15B89" w:rsidRPr="00E274EE">
        <w:rPr>
          <w:rFonts w:asciiTheme="minorHAnsi" w:hAnsiTheme="minorHAnsi"/>
          <w:sz w:val="24"/>
          <w:szCs w:val="24"/>
        </w:rPr>
        <w:t>stał</w:t>
      </w:r>
      <w:r w:rsidR="008A0105" w:rsidRPr="00E274EE">
        <w:rPr>
          <w:rFonts w:asciiTheme="minorHAnsi" w:hAnsiTheme="minorHAnsi"/>
          <w:sz w:val="24"/>
          <w:szCs w:val="24"/>
        </w:rPr>
        <w:t>e</w:t>
      </w:r>
      <w:r w:rsidR="00D15B89" w:rsidRPr="00E274EE">
        <w:rPr>
          <w:rFonts w:asciiTheme="minorHAnsi" w:hAnsiTheme="minorHAnsi"/>
          <w:sz w:val="24"/>
          <w:szCs w:val="24"/>
        </w:rPr>
        <w:t xml:space="preserve"> aparat</w:t>
      </w:r>
      <w:r w:rsidR="008A0105" w:rsidRPr="00E274EE">
        <w:rPr>
          <w:rFonts w:asciiTheme="minorHAnsi" w:hAnsiTheme="minorHAnsi"/>
          <w:sz w:val="24"/>
          <w:szCs w:val="24"/>
        </w:rPr>
        <w:t>y</w:t>
      </w:r>
      <w:r w:rsidR="00D15B89" w:rsidRPr="00E274EE">
        <w:rPr>
          <w:rFonts w:asciiTheme="minorHAnsi" w:hAnsiTheme="minorHAnsi"/>
          <w:sz w:val="24"/>
          <w:szCs w:val="24"/>
        </w:rPr>
        <w:t xml:space="preserve"> ortodontyczn</w:t>
      </w:r>
      <w:r w:rsidR="008A0105" w:rsidRPr="00E274EE">
        <w:rPr>
          <w:rFonts w:asciiTheme="minorHAnsi" w:hAnsiTheme="minorHAnsi"/>
          <w:sz w:val="24"/>
          <w:szCs w:val="24"/>
        </w:rPr>
        <w:t>e</w:t>
      </w:r>
      <w:r w:rsidR="00D15B89" w:rsidRPr="00E274EE">
        <w:rPr>
          <w:rFonts w:asciiTheme="minorHAnsi" w:hAnsiTheme="minorHAnsi"/>
          <w:sz w:val="24"/>
          <w:szCs w:val="24"/>
        </w:rPr>
        <w:t xml:space="preserve"> 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>wykazują zmiany w morfologii i składzie komórek śliny w porównaniu z pacjentami kontrolnymi</w:t>
      </w:r>
      <w:r w:rsidR="008A010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274EE">
        <w:rPr>
          <w:rFonts w:asciiTheme="minorHAnsi" w:hAnsiTheme="minorHAnsi"/>
          <w:color w:val="000000"/>
          <w:sz w:val="24"/>
          <w:szCs w:val="24"/>
        </w:rPr>
        <w:t>poddanymi leczeniu ortodontycznemu, ale bez objawów alergi</w:t>
      </w:r>
      <w:r w:rsidR="00E274EE" w:rsidRPr="00587D77">
        <w:rPr>
          <w:rFonts w:asciiTheme="minorHAnsi" w:hAnsiTheme="minorHAnsi"/>
          <w:sz w:val="24"/>
          <w:szCs w:val="24"/>
        </w:rPr>
        <w:t>i</w:t>
      </w:r>
      <w:r w:rsidR="00587D77" w:rsidRPr="00587D77">
        <w:rPr>
          <w:rFonts w:asciiTheme="minorHAnsi" w:hAnsiTheme="minorHAnsi"/>
          <w:sz w:val="24"/>
          <w:szCs w:val="24"/>
        </w:rPr>
        <w:t xml:space="preserve">. 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>Różnice w obrazie morfologicznym były najbardziej widoczne w pierwszych miesi</w:t>
      </w:r>
      <w:r>
        <w:rPr>
          <w:rFonts w:asciiTheme="minorHAnsi" w:hAnsiTheme="minorHAnsi"/>
          <w:color w:val="000000"/>
          <w:sz w:val="24"/>
          <w:szCs w:val="24"/>
        </w:rPr>
        <w:t>ącach leczenia ortodontycznego. Udowodniliśmy także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/>
          <w:color w:val="000000"/>
          <w:sz w:val="24"/>
          <w:szCs w:val="24"/>
        </w:rPr>
        <w:t>iż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 xml:space="preserve"> liczba i morfologia komórek </w:t>
      </w:r>
      <w:r w:rsidR="008A0105" w:rsidRPr="00587D77">
        <w:rPr>
          <w:rFonts w:asciiTheme="minorHAnsi" w:hAnsiTheme="minorHAnsi"/>
          <w:sz w:val="24"/>
          <w:szCs w:val="24"/>
        </w:rPr>
        <w:t xml:space="preserve">obecnych w </w:t>
      </w:r>
      <w:r w:rsidR="00D15B89" w:rsidRPr="00587D77">
        <w:rPr>
          <w:rFonts w:asciiTheme="minorHAnsi" w:hAnsiTheme="minorHAnsi"/>
          <w:sz w:val="24"/>
          <w:szCs w:val="24"/>
        </w:rPr>
        <w:t>ślin</w:t>
      </w:r>
      <w:r w:rsidR="008A0105" w:rsidRPr="00587D77">
        <w:rPr>
          <w:rFonts w:asciiTheme="minorHAnsi" w:hAnsiTheme="minorHAnsi"/>
          <w:sz w:val="24"/>
          <w:szCs w:val="24"/>
        </w:rPr>
        <w:t>ie</w:t>
      </w:r>
      <w:r w:rsidR="00D15B89" w:rsidRPr="00587D77">
        <w:rPr>
          <w:rFonts w:asciiTheme="minorHAnsi" w:hAnsiTheme="minorHAnsi"/>
          <w:sz w:val="24"/>
          <w:szCs w:val="24"/>
        </w:rPr>
        <w:t xml:space="preserve"> 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>pacjentów alergicznych uleg</w:t>
      </w:r>
      <w:r>
        <w:rPr>
          <w:rFonts w:asciiTheme="minorHAnsi" w:hAnsiTheme="minorHAnsi"/>
          <w:color w:val="000000"/>
          <w:sz w:val="24"/>
          <w:szCs w:val="24"/>
        </w:rPr>
        <w:t>a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 xml:space="preserve"> zmianie w odpowiedzi na jony uwalniane ze stopów dentystycznych. </w:t>
      </w:r>
      <w:r>
        <w:rPr>
          <w:rFonts w:asciiTheme="minorHAnsi" w:hAnsiTheme="minorHAnsi"/>
          <w:color w:val="000000"/>
          <w:sz w:val="24"/>
          <w:szCs w:val="24"/>
        </w:rPr>
        <w:t>Tym samym nasze badania potwierdziły, że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 xml:space="preserve"> ślina może być wykorzystywana jako materiał diagnostyczny</w:t>
      </w:r>
      <w:r w:rsidR="00945138">
        <w:rPr>
          <w:rFonts w:asciiTheme="minorHAnsi" w:hAnsiTheme="minorHAnsi"/>
          <w:color w:val="000000"/>
          <w:sz w:val="24"/>
          <w:szCs w:val="24"/>
        </w:rPr>
        <w:t xml:space="preserve"> (18B,19B,20B,</w:t>
      </w:r>
      <w:r>
        <w:rPr>
          <w:rFonts w:asciiTheme="minorHAnsi" w:hAnsiTheme="minorHAnsi"/>
          <w:color w:val="000000"/>
          <w:sz w:val="24"/>
          <w:szCs w:val="24"/>
        </w:rPr>
        <w:t>21B)</w:t>
      </w:r>
      <w:r w:rsidR="00D15B89" w:rsidRPr="00D15B89">
        <w:rPr>
          <w:rFonts w:asciiTheme="minorHAnsi" w:hAnsiTheme="minorHAnsi"/>
          <w:color w:val="000000"/>
          <w:sz w:val="24"/>
          <w:szCs w:val="24"/>
        </w:rPr>
        <w:t>.</w:t>
      </w:r>
    </w:p>
    <w:p w:rsidR="00D15B89" w:rsidRPr="00D15B89" w:rsidRDefault="00D15B89" w:rsidP="00D15B89">
      <w:pPr>
        <w:pStyle w:val="HTML-wstpniesformatowany"/>
        <w:tabs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9E44ED" w:rsidRPr="00F039F3" w:rsidRDefault="009E44ED" w:rsidP="00705AB2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03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Szarmach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IJ, </w:t>
      </w: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Kasacka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I, Buczko P, </w:t>
      </w:r>
      <w:proofErr w:type="spellStart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, Pawlak D. 2006.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Oral cavity status and </w:t>
      </w:r>
      <w:proofErr w:type="spellStart"/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IgE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level in orthodontic pa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tients.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Sci. 51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Suppl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1,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210-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21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2. </w:t>
      </w:r>
    </w:p>
    <w:p w:rsidR="009E44ED" w:rsidRPr="00F039F3" w:rsidRDefault="009E44ED" w:rsidP="00705AB2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03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Kasacka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I, </w:t>
      </w: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Szarmach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IJ, Buczko P, </w:t>
      </w:r>
      <w:proofErr w:type="spellStart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, Pawlak D. 2006.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Preliminary evaluation of saliva composition in allergic patients subjected to orthodontic treatment; morphological exami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nation.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Sci. 51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Suppl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1,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55-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15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8.</w:t>
      </w:r>
    </w:p>
    <w:p w:rsidR="009E44ED" w:rsidRPr="00F039F3" w:rsidRDefault="009E44ED" w:rsidP="00705AB2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03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Kasacka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I, </w:t>
      </w:r>
      <w:proofErr w:type="spellStart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>Szarmach</w:t>
      </w:r>
      <w:proofErr w:type="spellEnd"/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 IJ, Buczko P, </w:t>
      </w:r>
      <w:proofErr w:type="spellStart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>Tankiewicz</w:t>
      </w:r>
      <w:proofErr w:type="spellEnd"/>
      <w:r w:rsidRPr="00F039F3">
        <w:rPr>
          <w:rFonts w:eastAsia="Times New Roman" w:cs="Courier New"/>
          <w:b/>
          <w:color w:val="000000"/>
          <w:sz w:val="20"/>
          <w:szCs w:val="20"/>
          <w:lang w:eastAsia="pl-PL"/>
        </w:rPr>
        <w:t xml:space="preserve"> A</w:t>
      </w:r>
      <w:r w:rsidRPr="00F039F3">
        <w:rPr>
          <w:rFonts w:eastAsia="Times New Roman" w:cs="Courier New"/>
          <w:color w:val="000000"/>
          <w:sz w:val="20"/>
          <w:szCs w:val="20"/>
          <w:lang w:eastAsia="pl-PL"/>
        </w:rPr>
        <w:t xml:space="preserve">, Pawlak D. 2006.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Preliminary evaluation of morphological parameters of the saliva in patients undergoing orthodontic tre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atment.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Adv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Med Sci. 51 </w:t>
      </w:r>
      <w:proofErr w:type="spellStart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Suppl</w:t>
      </w:r>
      <w:proofErr w:type="spellEnd"/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 1, 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>52-</w:t>
      </w:r>
      <w:r w:rsidR="00945138">
        <w:rPr>
          <w:rFonts w:eastAsia="Times New Roman" w:cs="Courier New"/>
          <w:color w:val="000000"/>
          <w:sz w:val="20"/>
          <w:szCs w:val="20"/>
          <w:lang w:val="en-US" w:eastAsia="pl-PL"/>
        </w:rPr>
        <w:t>5</w:t>
      </w:r>
      <w:r w:rsidRPr="00F039F3">
        <w:rPr>
          <w:rFonts w:eastAsia="Times New Roman" w:cs="Courier New"/>
          <w:color w:val="000000"/>
          <w:sz w:val="20"/>
          <w:szCs w:val="20"/>
          <w:lang w:val="en-US" w:eastAsia="pl-PL"/>
        </w:rPr>
        <w:t xml:space="preserve">4. </w:t>
      </w:r>
    </w:p>
    <w:p w:rsidR="00705AB2" w:rsidRPr="00F039F3" w:rsidRDefault="009E44ED" w:rsidP="00F039F3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03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039F3">
        <w:rPr>
          <w:rFonts w:eastAsia="Times New Roman" w:cs="Times New Roman"/>
          <w:sz w:val="20"/>
          <w:szCs w:val="20"/>
          <w:lang w:eastAsia="pl-PL"/>
        </w:rPr>
        <w:t>Kasacka</w:t>
      </w:r>
      <w:proofErr w:type="spellEnd"/>
      <w:r w:rsidRPr="00F039F3">
        <w:rPr>
          <w:rFonts w:eastAsia="Times New Roman" w:cs="Times New Roman"/>
          <w:sz w:val="20"/>
          <w:szCs w:val="20"/>
          <w:lang w:eastAsia="pl-PL"/>
        </w:rPr>
        <w:t xml:space="preserve"> I, </w:t>
      </w:r>
      <w:proofErr w:type="spellStart"/>
      <w:r w:rsidRPr="00F039F3">
        <w:rPr>
          <w:rFonts w:eastAsia="Times New Roman" w:cs="Times New Roman"/>
          <w:sz w:val="20"/>
          <w:szCs w:val="20"/>
          <w:lang w:eastAsia="pl-PL"/>
        </w:rPr>
        <w:t>Szarmach</w:t>
      </w:r>
      <w:proofErr w:type="spellEnd"/>
      <w:r w:rsidRPr="00F039F3">
        <w:rPr>
          <w:rFonts w:eastAsia="Times New Roman" w:cs="Times New Roman"/>
          <w:sz w:val="20"/>
          <w:szCs w:val="20"/>
          <w:lang w:eastAsia="pl-PL"/>
        </w:rPr>
        <w:t xml:space="preserve"> IJ, Buczko P, </w:t>
      </w:r>
      <w:r w:rsidRPr="00F039F3">
        <w:rPr>
          <w:rFonts w:eastAsia="Times New Roman" w:cs="Times New Roman"/>
          <w:b/>
          <w:sz w:val="20"/>
          <w:szCs w:val="20"/>
          <w:lang w:eastAsia="pl-PL"/>
        </w:rPr>
        <w:t>Tankiewicz-Kwedlo A</w:t>
      </w:r>
      <w:r w:rsidRPr="00F039F3">
        <w:rPr>
          <w:rFonts w:eastAsia="Times New Roman" w:cs="Times New Roman"/>
          <w:sz w:val="20"/>
          <w:szCs w:val="20"/>
          <w:lang w:eastAsia="pl-PL"/>
        </w:rPr>
        <w:t>, Łapińska J. 2007.</w:t>
      </w:r>
      <w:r w:rsidRPr="00F039F3">
        <w:rPr>
          <w:rFonts w:eastAsia="Times New Roman" w:cs="Times New Roman"/>
          <w:sz w:val="20"/>
          <w:szCs w:val="20"/>
          <w:lang w:eastAsia="pl-PL"/>
        </w:rPr>
        <w:br/>
      </w:r>
      <w:r w:rsidRPr="00F039F3">
        <w:rPr>
          <w:rFonts w:eastAsia="Times New Roman" w:cs="Times New Roman"/>
          <w:sz w:val="20"/>
          <w:szCs w:val="20"/>
          <w:lang w:val="en-US" w:eastAsia="pl-PL"/>
        </w:rPr>
        <w:t xml:space="preserve">Contrastive analysis of saliva morphology in food allergic and non-allergic patients in initial treatment with fixed orthodontic appliances. </w:t>
      </w:r>
      <w:r w:rsidR="001D759E" w:rsidRPr="00F039F3">
        <w:rPr>
          <w:rFonts w:eastAsia="Times New Roman" w:cs="Times New Roman"/>
          <w:sz w:val="20"/>
          <w:szCs w:val="20"/>
          <w:lang w:val="en-US" w:eastAsia="pl-PL"/>
        </w:rPr>
        <w:t>Pol J Environ Stud</w:t>
      </w:r>
      <w:r w:rsidR="00F039F3" w:rsidRPr="00F039F3">
        <w:rPr>
          <w:rFonts w:eastAsia="Times New Roman" w:cs="Times New Roman"/>
          <w:sz w:val="20"/>
          <w:szCs w:val="20"/>
          <w:lang w:val="en-US" w:eastAsia="pl-PL"/>
        </w:rPr>
        <w:t>.</w:t>
      </w:r>
      <w:r w:rsidR="00945138">
        <w:rPr>
          <w:rFonts w:eastAsia="Times New Roman" w:cs="Times New Roman"/>
          <w:sz w:val="20"/>
          <w:szCs w:val="20"/>
          <w:lang w:val="en-US" w:eastAsia="pl-PL"/>
        </w:rPr>
        <w:t xml:space="preserve"> 16 (2C Part 1), </w:t>
      </w:r>
      <w:r w:rsidRPr="00F039F3">
        <w:rPr>
          <w:rFonts w:eastAsia="Times New Roman" w:cs="Times New Roman"/>
          <w:sz w:val="20"/>
          <w:szCs w:val="20"/>
          <w:lang w:val="en-US" w:eastAsia="pl-PL"/>
        </w:rPr>
        <w:t>135-138.</w:t>
      </w:r>
      <w:r w:rsidR="00705AB2" w:rsidRPr="00F039F3">
        <w:rPr>
          <w:rFonts w:eastAsia="SimSun" w:cs="Tahoma"/>
          <w:b/>
          <w:bCs/>
          <w:color w:val="000000"/>
          <w:kern w:val="3"/>
          <w:sz w:val="20"/>
          <w:szCs w:val="20"/>
          <w:lang w:val="en-US"/>
        </w:rPr>
        <w:t xml:space="preserve"> </w:t>
      </w:r>
    </w:p>
    <w:p w:rsidR="009E44ED" w:rsidRPr="00F039F3" w:rsidRDefault="009E44ED" w:rsidP="00F039F3">
      <w:pPr>
        <w:pStyle w:val="Akapitzlist"/>
        <w:numPr>
          <w:ilvl w:val="0"/>
          <w:numId w:val="17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03"/>
        <w:jc w:val="both"/>
        <w:rPr>
          <w:rFonts w:eastAsia="Times New Roman" w:cs="Courier New"/>
          <w:color w:val="000000"/>
          <w:sz w:val="20"/>
          <w:szCs w:val="20"/>
          <w:lang w:val="en-US" w:eastAsia="pl-PL"/>
        </w:rPr>
      </w:pPr>
      <w:proofErr w:type="spellStart"/>
      <w:r w:rsidRPr="00F039F3">
        <w:rPr>
          <w:rFonts w:eastAsia="Times New Roman" w:cs="Times New Roman"/>
          <w:sz w:val="20"/>
          <w:szCs w:val="20"/>
          <w:lang w:eastAsia="pl-PL"/>
        </w:rPr>
        <w:t>Kasacka</w:t>
      </w:r>
      <w:proofErr w:type="spellEnd"/>
      <w:r w:rsidRPr="00F039F3">
        <w:rPr>
          <w:rFonts w:eastAsia="Times New Roman" w:cs="Times New Roman"/>
          <w:sz w:val="20"/>
          <w:szCs w:val="20"/>
          <w:lang w:eastAsia="pl-PL"/>
        </w:rPr>
        <w:t xml:space="preserve"> I, </w:t>
      </w:r>
      <w:proofErr w:type="spellStart"/>
      <w:r w:rsidRPr="00F039F3">
        <w:rPr>
          <w:rFonts w:eastAsia="Times New Roman" w:cs="Times New Roman"/>
          <w:sz w:val="20"/>
          <w:szCs w:val="20"/>
          <w:lang w:eastAsia="pl-PL"/>
        </w:rPr>
        <w:t>Szarmach</w:t>
      </w:r>
      <w:proofErr w:type="spellEnd"/>
      <w:r w:rsidRPr="00F039F3">
        <w:rPr>
          <w:rFonts w:eastAsia="Times New Roman" w:cs="Times New Roman"/>
          <w:sz w:val="20"/>
          <w:szCs w:val="20"/>
          <w:lang w:eastAsia="pl-PL"/>
        </w:rPr>
        <w:t xml:space="preserve"> IJ, Buczko P, </w:t>
      </w:r>
      <w:r w:rsidRPr="00F039F3">
        <w:rPr>
          <w:rFonts w:eastAsia="Times New Roman" w:cs="Times New Roman"/>
          <w:b/>
          <w:sz w:val="20"/>
          <w:szCs w:val="20"/>
          <w:lang w:eastAsia="pl-PL"/>
        </w:rPr>
        <w:t>Tankiewicz-Kwedlo A</w:t>
      </w:r>
      <w:r w:rsidRPr="00F039F3">
        <w:rPr>
          <w:rFonts w:eastAsia="Times New Roman" w:cs="Times New Roman"/>
          <w:sz w:val="20"/>
          <w:szCs w:val="20"/>
          <w:lang w:eastAsia="pl-PL"/>
        </w:rPr>
        <w:t xml:space="preserve">, Łapińska J. 2007. </w:t>
      </w:r>
      <w:r w:rsidRPr="00F039F3">
        <w:rPr>
          <w:rFonts w:eastAsia="Times New Roman" w:cs="Times New Roman"/>
          <w:sz w:val="20"/>
          <w:szCs w:val="20"/>
          <w:lang w:val="en-US" w:eastAsia="pl-PL"/>
        </w:rPr>
        <w:t xml:space="preserve">Preliminary evaluation of morphological parameters of saliva in patients subjected to orthodontic treatment with amalgam restorations. </w:t>
      </w:r>
      <w:r w:rsidR="00F039F3" w:rsidRPr="00F039F3">
        <w:rPr>
          <w:rFonts w:eastAsia="Times New Roman" w:cs="Times New Roman"/>
          <w:sz w:val="20"/>
          <w:szCs w:val="20"/>
          <w:lang w:val="en-US" w:eastAsia="pl-PL"/>
        </w:rPr>
        <w:t>Pol J Environ Stud .</w:t>
      </w:r>
      <w:r w:rsidR="00945138">
        <w:rPr>
          <w:rFonts w:eastAsia="Times New Roman" w:cs="Times New Roman"/>
          <w:sz w:val="20"/>
          <w:szCs w:val="20"/>
          <w:lang w:val="en-US" w:eastAsia="pl-PL"/>
        </w:rPr>
        <w:t xml:space="preserve">16 (2C Part 1), </w:t>
      </w:r>
      <w:r w:rsidRPr="00F039F3">
        <w:rPr>
          <w:rFonts w:eastAsia="Times New Roman" w:cs="Times New Roman"/>
          <w:sz w:val="20"/>
          <w:szCs w:val="20"/>
          <w:lang w:val="en-US" w:eastAsia="pl-PL"/>
        </w:rPr>
        <w:t xml:space="preserve">132-134. </w:t>
      </w:r>
    </w:p>
    <w:p w:rsidR="009E44ED" w:rsidRDefault="009E44ED" w:rsidP="009E44ED">
      <w:pPr>
        <w:pStyle w:val="Akapitzlist"/>
        <w:tabs>
          <w:tab w:val="left" w:pos="709"/>
          <w:tab w:val="left" w:pos="993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070"/>
        <w:jc w:val="both"/>
        <w:rPr>
          <w:rFonts w:eastAsia="Times New Roman" w:cs="Courier New"/>
          <w:color w:val="000000"/>
          <w:sz w:val="24"/>
          <w:szCs w:val="24"/>
          <w:lang w:val="en-US" w:eastAsia="pl-PL"/>
        </w:rPr>
      </w:pPr>
    </w:p>
    <w:p w:rsidR="0054682E" w:rsidRPr="00C201F7" w:rsidRDefault="0054682E" w:rsidP="00A13E04">
      <w:pPr>
        <w:pStyle w:val="HTML-wstpniesformatowany"/>
        <w:tabs>
          <w:tab w:val="clear" w:pos="916"/>
          <w:tab w:val="left" w:pos="1134"/>
        </w:tabs>
        <w:spacing w:line="276" w:lineRule="auto"/>
        <w:ind w:left="720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54682E" w:rsidRPr="00C201F7" w:rsidRDefault="00F06461" w:rsidP="00A13E04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b/>
          <w:color w:val="000000"/>
          <w:sz w:val="24"/>
          <w:szCs w:val="24"/>
          <w:lang w:val="en-US"/>
        </w:rPr>
      </w:pPr>
      <w:r w:rsidRPr="00C201F7">
        <w:rPr>
          <w:rFonts w:asciiTheme="minorHAnsi" w:hAnsiTheme="minorHAnsi"/>
          <w:b/>
          <w:color w:val="000000"/>
          <w:sz w:val="24"/>
          <w:szCs w:val="24"/>
          <w:lang w:val="en-US"/>
        </w:rPr>
        <w:t xml:space="preserve">C. </w:t>
      </w:r>
      <w:proofErr w:type="spellStart"/>
      <w:r w:rsidRPr="00C201F7">
        <w:rPr>
          <w:rFonts w:asciiTheme="minorHAnsi" w:hAnsiTheme="minorHAnsi"/>
          <w:b/>
          <w:color w:val="000000"/>
          <w:sz w:val="24"/>
          <w:szCs w:val="24"/>
          <w:lang w:val="en-US"/>
        </w:rPr>
        <w:t>Medycyna</w:t>
      </w:r>
      <w:proofErr w:type="spellEnd"/>
      <w:r w:rsidRPr="00C201F7">
        <w:rPr>
          <w:rFonts w:asciiTheme="minorHAnsi" w:hAnsi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201F7">
        <w:rPr>
          <w:rFonts w:asciiTheme="minorHAnsi" w:hAnsiTheme="minorHAnsi"/>
          <w:b/>
          <w:color w:val="000000"/>
          <w:sz w:val="24"/>
          <w:szCs w:val="24"/>
          <w:lang w:val="en-US"/>
        </w:rPr>
        <w:t>spersonalizowana</w:t>
      </w:r>
      <w:proofErr w:type="spellEnd"/>
    </w:p>
    <w:p w:rsidR="00F06461" w:rsidRPr="00C201F7" w:rsidRDefault="00F06461" w:rsidP="00A13E04">
      <w:pPr>
        <w:pStyle w:val="HTML-wstpniesformatowany"/>
        <w:tabs>
          <w:tab w:val="clear" w:pos="916"/>
        </w:tabs>
        <w:spacing w:line="276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</w:rPr>
      </w:pPr>
      <w:r w:rsidRPr="00C201F7">
        <w:rPr>
          <w:rFonts w:asciiTheme="minorHAnsi" w:hAnsiTheme="minorHAnsi"/>
          <w:color w:val="000000"/>
          <w:sz w:val="24"/>
          <w:szCs w:val="24"/>
        </w:rPr>
        <w:t xml:space="preserve">Poniższa praca powstała w czasie przebywania na stypendium naukowym w Instytucie Mario Negri we Włoszech. </w:t>
      </w:r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Stanowi ona przegląd badań poświęconych polimorfizmom genów, takich jak TPMT, MDR1, CYP3A4 </w:t>
      </w:r>
      <w:r w:rsidR="00923D64" w:rsidRPr="00C201F7">
        <w:rPr>
          <w:rFonts w:asciiTheme="minorHAnsi" w:hAnsiTheme="minorHAnsi"/>
          <w:color w:val="000000"/>
          <w:sz w:val="24"/>
          <w:szCs w:val="24"/>
        </w:rPr>
        <w:t xml:space="preserve">oraz </w:t>
      </w:r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ich wpływom na farmakoterapię lekami o wąskim indeksie terapeutycznym, jak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azatiopryna</w:t>
      </w:r>
      <w:proofErr w:type="spellEnd"/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, kwas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mykofenolowy</w:t>
      </w:r>
      <w:proofErr w:type="spellEnd"/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,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rapamycyna</w:t>
      </w:r>
      <w:proofErr w:type="spellEnd"/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 czy inhibitory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kaleneuryny</w:t>
      </w:r>
      <w:proofErr w:type="spellEnd"/>
      <w:r w:rsidR="00923D64" w:rsidRPr="00C201F7">
        <w:rPr>
          <w:rFonts w:asciiTheme="minorHAnsi" w:hAnsiTheme="minorHAnsi"/>
          <w:color w:val="000000"/>
          <w:sz w:val="24"/>
          <w:szCs w:val="24"/>
        </w:rPr>
        <w:t>,</w:t>
      </w:r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 takie jak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takrolimus</w:t>
      </w:r>
      <w:proofErr w:type="spellEnd"/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 i </w:t>
      </w:r>
      <w:proofErr w:type="spellStart"/>
      <w:r w:rsidR="00B21FCD" w:rsidRPr="00C201F7">
        <w:rPr>
          <w:rFonts w:asciiTheme="minorHAnsi" w:hAnsiTheme="minorHAnsi"/>
          <w:color w:val="000000"/>
          <w:sz w:val="24"/>
          <w:szCs w:val="24"/>
        </w:rPr>
        <w:t>cyklosporyna</w:t>
      </w:r>
      <w:proofErr w:type="spellEnd"/>
      <w:r w:rsidR="00B21FCD" w:rsidRPr="00C201F7">
        <w:rPr>
          <w:rFonts w:asciiTheme="minorHAnsi" w:hAnsiTheme="minorHAnsi"/>
          <w:color w:val="000000"/>
          <w:sz w:val="24"/>
          <w:szCs w:val="24"/>
        </w:rPr>
        <w:t xml:space="preserve">. </w:t>
      </w:r>
      <w:r w:rsidR="00923D64" w:rsidRPr="00C201F7">
        <w:rPr>
          <w:rFonts w:asciiTheme="minorHAnsi" w:hAnsiTheme="minorHAnsi"/>
          <w:color w:val="000000"/>
          <w:sz w:val="24"/>
          <w:szCs w:val="24"/>
        </w:rPr>
        <w:t xml:space="preserve">Analiza literatury wskazuje, że </w:t>
      </w:r>
      <w:proofErr w:type="spellStart"/>
      <w:r w:rsidR="00923D64" w:rsidRPr="00C201F7">
        <w:rPr>
          <w:rFonts w:asciiTheme="minorHAnsi" w:hAnsiTheme="minorHAnsi"/>
          <w:color w:val="000000"/>
          <w:sz w:val="24"/>
          <w:szCs w:val="24"/>
        </w:rPr>
        <w:t>farmakogenomika</w:t>
      </w:r>
      <w:proofErr w:type="spellEnd"/>
      <w:r w:rsidR="00923D64" w:rsidRPr="00C201F7">
        <w:rPr>
          <w:rFonts w:asciiTheme="minorHAnsi" w:hAnsiTheme="minorHAnsi"/>
          <w:color w:val="000000"/>
          <w:sz w:val="24"/>
          <w:szCs w:val="24"/>
        </w:rPr>
        <w:t xml:space="preserve"> poprzez analizę  podłoży osobniczych różnic w skuteczności i ewentualnej toksyczności leku stanowi dopełnienie do powszechnie stosowanej farmakoterapii monitorowanej.</w:t>
      </w:r>
    </w:p>
    <w:p w:rsidR="0054682E" w:rsidRPr="00C201F7" w:rsidRDefault="0054682E" w:rsidP="00A13E04">
      <w:pPr>
        <w:pStyle w:val="HTML-wstpniesformatowany"/>
        <w:tabs>
          <w:tab w:val="left" w:pos="1134"/>
        </w:tabs>
        <w:spacing w:line="276" w:lineRule="auto"/>
        <w:ind w:left="72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4682E" w:rsidRPr="00F039F3" w:rsidRDefault="0054682E" w:rsidP="00705AB2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color w:val="000000"/>
          <w:lang w:val="en-US"/>
        </w:rPr>
      </w:pPr>
      <w:proofErr w:type="spellStart"/>
      <w:r w:rsidRPr="00F039F3">
        <w:rPr>
          <w:rFonts w:asciiTheme="minorHAnsi" w:hAnsiTheme="minorHAnsi"/>
          <w:color w:val="000000"/>
          <w:lang w:val="en-US"/>
        </w:rPr>
        <w:lastRenderedPageBreak/>
        <w:t>Cattaneo</w:t>
      </w:r>
      <w:proofErr w:type="spellEnd"/>
      <w:r w:rsidRPr="00F039F3">
        <w:rPr>
          <w:rFonts w:asciiTheme="minorHAnsi" w:hAnsiTheme="minorHAnsi"/>
          <w:color w:val="000000"/>
          <w:lang w:val="en-US"/>
        </w:rPr>
        <w:t xml:space="preserve"> D, </w:t>
      </w:r>
      <w:proofErr w:type="spellStart"/>
      <w:r w:rsidRPr="00F039F3">
        <w:rPr>
          <w:rFonts w:asciiTheme="minorHAnsi" w:hAnsiTheme="minorHAnsi"/>
          <w:b/>
          <w:color w:val="000000"/>
          <w:lang w:val="en-US"/>
        </w:rPr>
        <w:t>Tankiewicz</w:t>
      </w:r>
      <w:proofErr w:type="spellEnd"/>
      <w:r w:rsidRPr="00F039F3">
        <w:rPr>
          <w:rFonts w:asciiTheme="minorHAnsi" w:hAnsiTheme="minorHAnsi"/>
          <w:b/>
          <w:color w:val="000000"/>
          <w:lang w:val="en-US"/>
        </w:rPr>
        <w:t xml:space="preserve"> A</w:t>
      </w:r>
      <w:r w:rsidRPr="00F039F3">
        <w:rPr>
          <w:rFonts w:asciiTheme="minorHAnsi" w:hAnsiTheme="minorHAnsi"/>
          <w:color w:val="000000"/>
          <w:lang w:val="en-US"/>
        </w:rPr>
        <w:t xml:space="preserve">, </w:t>
      </w:r>
      <w:proofErr w:type="spellStart"/>
      <w:r w:rsidRPr="00F039F3">
        <w:rPr>
          <w:rFonts w:asciiTheme="minorHAnsi" w:hAnsiTheme="minorHAnsi"/>
          <w:color w:val="000000"/>
          <w:lang w:val="en-US"/>
        </w:rPr>
        <w:t>Merlini</w:t>
      </w:r>
      <w:proofErr w:type="spellEnd"/>
      <w:r w:rsidRPr="00F039F3">
        <w:rPr>
          <w:rFonts w:asciiTheme="minorHAnsi" w:hAnsiTheme="minorHAnsi"/>
          <w:color w:val="000000"/>
          <w:lang w:val="en-US"/>
        </w:rPr>
        <w:t xml:space="preserve"> S, </w:t>
      </w:r>
      <w:proofErr w:type="spellStart"/>
      <w:r w:rsidRPr="00F039F3">
        <w:rPr>
          <w:rFonts w:asciiTheme="minorHAnsi" w:hAnsiTheme="minorHAnsi"/>
          <w:color w:val="000000"/>
          <w:lang w:val="en-US"/>
        </w:rPr>
        <w:t>Perico</w:t>
      </w:r>
      <w:proofErr w:type="spellEnd"/>
      <w:r w:rsidRPr="00F039F3">
        <w:rPr>
          <w:rFonts w:asciiTheme="minorHAnsi" w:hAnsiTheme="minorHAnsi"/>
          <w:color w:val="000000"/>
          <w:lang w:val="en-US"/>
        </w:rPr>
        <w:t xml:space="preserve"> N, </w:t>
      </w:r>
      <w:proofErr w:type="spellStart"/>
      <w:r w:rsidRPr="00F039F3">
        <w:rPr>
          <w:rFonts w:asciiTheme="minorHAnsi" w:hAnsiTheme="minorHAnsi"/>
          <w:color w:val="000000"/>
          <w:lang w:val="en-US"/>
        </w:rPr>
        <w:t>Remuzzi</w:t>
      </w:r>
      <w:proofErr w:type="spellEnd"/>
      <w:r w:rsidRPr="00F039F3">
        <w:rPr>
          <w:rFonts w:asciiTheme="minorHAnsi" w:hAnsiTheme="minorHAnsi"/>
          <w:color w:val="000000"/>
          <w:lang w:val="en-US"/>
        </w:rPr>
        <w:t xml:space="preserve"> G. </w:t>
      </w:r>
      <w:r w:rsidR="00F039F3">
        <w:rPr>
          <w:rFonts w:asciiTheme="minorHAnsi" w:hAnsiTheme="minorHAnsi"/>
          <w:color w:val="000000"/>
          <w:lang w:val="en-US"/>
        </w:rPr>
        <w:t xml:space="preserve">2004. </w:t>
      </w:r>
      <w:r w:rsidRPr="00F039F3">
        <w:rPr>
          <w:rFonts w:asciiTheme="minorHAnsi" w:hAnsiTheme="minorHAnsi"/>
          <w:color w:val="000000"/>
          <w:lang w:val="en-US"/>
        </w:rPr>
        <w:t>Pharmacogenetics and pharmacogenomics of immunosuppressive agents: perspective for individualized ther</w:t>
      </w:r>
      <w:r w:rsidR="00F039F3">
        <w:rPr>
          <w:rFonts w:asciiTheme="minorHAnsi" w:hAnsiTheme="minorHAnsi"/>
          <w:color w:val="000000"/>
          <w:lang w:val="en-US"/>
        </w:rPr>
        <w:t xml:space="preserve">apy. Personalized Medicine </w:t>
      </w:r>
      <w:r w:rsidR="00945138">
        <w:rPr>
          <w:rFonts w:asciiTheme="minorHAnsi" w:hAnsiTheme="minorHAnsi"/>
          <w:color w:val="000000"/>
          <w:lang w:val="en-US"/>
        </w:rPr>
        <w:t xml:space="preserve">1, </w:t>
      </w:r>
      <w:r w:rsidRPr="00F039F3">
        <w:rPr>
          <w:rFonts w:asciiTheme="minorHAnsi" w:hAnsiTheme="minorHAnsi"/>
          <w:color w:val="000000"/>
          <w:lang w:val="en-US"/>
        </w:rPr>
        <w:t>53-62</w:t>
      </w:r>
      <w:r w:rsidR="00945138">
        <w:rPr>
          <w:rFonts w:asciiTheme="minorHAnsi" w:hAnsiTheme="minorHAnsi"/>
          <w:color w:val="000000"/>
          <w:lang w:val="en-US"/>
        </w:rPr>
        <w:t>.</w:t>
      </w:r>
    </w:p>
    <w:p w:rsidR="0054682E" w:rsidRPr="00C201F7" w:rsidRDefault="0054682E" w:rsidP="00A13E04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sz w:val="24"/>
          <w:szCs w:val="24"/>
          <w:lang w:val="en-US"/>
        </w:rPr>
      </w:pPr>
    </w:p>
    <w:p w:rsidR="006D75BD" w:rsidRPr="00C201F7" w:rsidRDefault="006D75BD" w:rsidP="00A13E04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201F7">
        <w:rPr>
          <w:rFonts w:asciiTheme="minorHAnsi" w:hAnsiTheme="minorHAnsi"/>
          <w:b/>
          <w:color w:val="000000"/>
          <w:sz w:val="24"/>
          <w:szCs w:val="24"/>
        </w:rPr>
        <w:t>D. Erytropoetyna a rak jelita grubego – badania wstępne</w:t>
      </w:r>
    </w:p>
    <w:p w:rsidR="006D75BD" w:rsidRPr="00C201F7" w:rsidRDefault="006D75BD" w:rsidP="00B96F07">
      <w:pPr>
        <w:pStyle w:val="HTML-wstpniesformatowany"/>
        <w:tabs>
          <w:tab w:val="clear" w:pos="916"/>
          <w:tab w:val="left" w:pos="1134"/>
        </w:tabs>
        <w:spacing w:line="276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</w:rPr>
      </w:pPr>
      <w:r w:rsidRPr="00C201F7">
        <w:rPr>
          <w:rFonts w:asciiTheme="minorHAnsi" w:hAnsiTheme="minorHAnsi"/>
          <w:color w:val="000000"/>
          <w:sz w:val="24"/>
          <w:szCs w:val="24"/>
        </w:rPr>
        <w:t xml:space="preserve">Praca te przedstawia wyniki badań wstępnych, które zapoczątkowały późniejsze badania opisane w osiągnięciu. Zaobserwowano w nich wrażliwość komórek raka </w:t>
      </w:r>
      <w:r w:rsidR="00105D21" w:rsidRPr="00C201F7">
        <w:rPr>
          <w:rFonts w:asciiTheme="minorHAnsi" w:hAnsiTheme="minorHAnsi"/>
          <w:color w:val="000000"/>
          <w:sz w:val="24"/>
          <w:szCs w:val="24"/>
        </w:rPr>
        <w:t>jelita</w:t>
      </w:r>
      <w:r w:rsidRPr="00C201F7">
        <w:rPr>
          <w:rFonts w:asciiTheme="minorHAnsi" w:hAnsiTheme="minorHAnsi"/>
          <w:color w:val="000000"/>
          <w:sz w:val="24"/>
          <w:szCs w:val="24"/>
        </w:rPr>
        <w:t xml:space="preserve"> grubego na egzogenną </w:t>
      </w:r>
      <w:r w:rsidR="00105D21" w:rsidRPr="00C201F7">
        <w:rPr>
          <w:rFonts w:asciiTheme="minorHAnsi" w:hAnsiTheme="minorHAnsi"/>
          <w:color w:val="000000"/>
          <w:sz w:val="24"/>
          <w:szCs w:val="24"/>
        </w:rPr>
        <w:t>erytropoetynę</w:t>
      </w:r>
      <w:r w:rsidRPr="00C201F7">
        <w:rPr>
          <w:rFonts w:asciiTheme="minorHAnsi" w:hAnsiTheme="minorHAnsi"/>
          <w:color w:val="000000"/>
          <w:sz w:val="24"/>
          <w:szCs w:val="24"/>
        </w:rPr>
        <w:t xml:space="preserve">, jak również wykazano obecność </w:t>
      </w:r>
      <w:proofErr w:type="spellStart"/>
      <w:r w:rsidR="00105D21" w:rsidRPr="00C201F7">
        <w:rPr>
          <w:rFonts w:asciiTheme="minorHAnsi" w:hAnsiTheme="minorHAnsi"/>
          <w:color w:val="000000"/>
          <w:sz w:val="24"/>
          <w:szCs w:val="24"/>
        </w:rPr>
        <w:t>EpoR</w:t>
      </w:r>
      <w:proofErr w:type="spellEnd"/>
      <w:r w:rsidR="00105D21" w:rsidRPr="00C201F7">
        <w:rPr>
          <w:rFonts w:asciiTheme="minorHAnsi" w:hAnsiTheme="minorHAnsi"/>
          <w:color w:val="000000"/>
          <w:sz w:val="24"/>
          <w:szCs w:val="24"/>
        </w:rPr>
        <w:t xml:space="preserve"> na komórkach linii DLD-1. </w:t>
      </w:r>
    </w:p>
    <w:p w:rsidR="00A13E04" w:rsidRPr="00C201F7" w:rsidRDefault="00A13E04" w:rsidP="00A13E04">
      <w:pPr>
        <w:pStyle w:val="HTML-wstpniesformatowany"/>
        <w:tabs>
          <w:tab w:val="clear" w:pos="916"/>
          <w:tab w:val="left" w:pos="1134"/>
        </w:tabs>
        <w:spacing w:line="276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4682E" w:rsidRPr="00F039F3" w:rsidRDefault="006D75BD" w:rsidP="00705AB2">
      <w:pPr>
        <w:pStyle w:val="HTML-wstpniesformatowany"/>
        <w:numPr>
          <w:ilvl w:val="0"/>
          <w:numId w:val="17"/>
        </w:numPr>
        <w:tabs>
          <w:tab w:val="clear" w:pos="916"/>
          <w:tab w:val="left" w:pos="1134"/>
        </w:tabs>
        <w:spacing w:line="276" w:lineRule="auto"/>
        <w:ind w:hanging="503"/>
        <w:jc w:val="both"/>
        <w:rPr>
          <w:rFonts w:asciiTheme="minorHAnsi" w:hAnsiTheme="minorHAnsi"/>
          <w:color w:val="000000"/>
          <w:lang w:val="en-US"/>
        </w:rPr>
      </w:pPr>
      <w:r w:rsidRPr="00F039F3">
        <w:rPr>
          <w:rFonts w:asciiTheme="minorHAnsi" w:hAnsiTheme="minorHAnsi"/>
          <w:b/>
          <w:color w:val="000000"/>
        </w:rPr>
        <w:t>Tankiewicz-Kwedlo A</w:t>
      </w:r>
      <w:r w:rsidRPr="00F039F3">
        <w:rPr>
          <w:rFonts w:asciiTheme="minorHAnsi" w:hAnsiTheme="minorHAnsi"/>
          <w:color w:val="000000"/>
        </w:rPr>
        <w:t xml:space="preserve">, Pawlak D, Domaniewski T, Buczko W. </w:t>
      </w:r>
      <w:r w:rsidR="00B96F07" w:rsidRPr="00F039F3">
        <w:rPr>
          <w:rFonts w:asciiTheme="minorHAnsi" w:hAnsiTheme="minorHAnsi"/>
          <w:color w:val="000000"/>
        </w:rPr>
        <w:t xml:space="preserve">2010. </w:t>
      </w:r>
      <w:r w:rsidRPr="00F039F3">
        <w:rPr>
          <w:rFonts w:asciiTheme="minorHAnsi" w:hAnsiTheme="minorHAnsi"/>
          <w:color w:val="000000"/>
          <w:lang w:val="en-US"/>
        </w:rPr>
        <w:t xml:space="preserve">Erythropoietin increases </w:t>
      </w:r>
      <w:proofErr w:type="spellStart"/>
      <w:r w:rsidRPr="00F039F3">
        <w:rPr>
          <w:rFonts w:asciiTheme="minorHAnsi" w:hAnsiTheme="minorHAnsi"/>
          <w:color w:val="000000"/>
          <w:lang w:val="en-US"/>
        </w:rPr>
        <w:t>Epo</w:t>
      </w:r>
      <w:proofErr w:type="spellEnd"/>
      <w:r w:rsidRPr="00F039F3">
        <w:rPr>
          <w:rFonts w:asciiTheme="minorHAnsi" w:hAnsiTheme="minorHAnsi"/>
          <w:color w:val="000000"/>
          <w:lang w:val="en-US"/>
        </w:rPr>
        <w:t xml:space="preserve"> and </w:t>
      </w:r>
      <w:proofErr w:type="spellStart"/>
      <w:r w:rsidRPr="00F039F3">
        <w:rPr>
          <w:rFonts w:asciiTheme="minorHAnsi" w:hAnsiTheme="minorHAnsi"/>
          <w:color w:val="000000"/>
          <w:lang w:val="en-US"/>
        </w:rPr>
        <w:t>EpoR</w:t>
      </w:r>
      <w:proofErr w:type="spellEnd"/>
      <w:r w:rsidR="00F039F3" w:rsidRPr="00F039F3">
        <w:rPr>
          <w:rFonts w:asciiTheme="minorHAnsi" w:hAnsiTheme="minorHAnsi"/>
          <w:color w:val="000000"/>
          <w:lang w:val="en-US"/>
        </w:rPr>
        <w:t xml:space="preserve"> expression in DLD-1 cells. Pol Ann Med. </w:t>
      </w:r>
      <w:r w:rsidR="00945138">
        <w:rPr>
          <w:rFonts w:asciiTheme="minorHAnsi" w:hAnsiTheme="minorHAnsi"/>
          <w:color w:val="000000"/>
          <w:lang w:val="en-US"/>
        </w:rPr>
        <w:t xml:space="preserve">17, </w:t>
      </w:r>
      <w:r w:rsidRPr="00F039F3">
        <w:rPr>
          <w:rFonts w:asciiTheme="minorHAnsi" w:hAnsiTheme="minorHAnsi"/>
          <w:color w:val="000000"/>
          <w:lang w:val="en-US"/>
        </w:rPr>
        <w:t>16-24</w:t>
      </w:r>
      <w:r w:rsidR="00945138">
        <w:rPr>
          <w:rFonts w:asciiTheme="minorHAnsi" w:hAnsiTheme="minorHAnsi"/>
          <w:color w:val="000000"/>
          <w:lang w:val="en-US"/>
        </w:rPr>
        <w:t>.</w:t>
      </w:r>
      <w:r w:rsidRPr="00F039F3">
        <w:rPr>
          <w:rFonts w:asciiTheme="minorHAnsi" w:hAnsiTheme="minorHAnsi"/>
          <w:color w:val="000000"/>
          <w:lang w:val="en-US"/>
        </w:rPr>
        <w:t xml:space="preserve"> </w:t>
      </w:r>
    </w:p>
    <w:sectPr w:rsidR="0054682E" w:rsidRPr="00F039F3" w:rsidSect="001A4AB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09" w:rsidRDefault="00833F09" w:rsidP="00BA6523">
      <w:pPr>
        <w:spacing w:after="0" w:line="240" w:lineRule="auto"/>
      </w:pPr>
      <w:r>
        <w:separator/>
      </w:r>
    </w:p>
  </w:endnote>
  <w:endnote w:type="continuationSeparator" w:id="0">
    <w:p w:rsidR="00833F09" w:rsidRDefault="00833F09" w:rsidP="00BA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36226"/>
      <w:docPartObj>
        <w:docPartGallery w:val="Page Numbers (Bottom of Page)"/>
        <w:docPartUnique/>
      </w:docPartObj>
    </w:sdtPr>
    <w:sdtEndPr/>
    <w:sdtContent>
      <w:p w:rsidR="0032459C" w:rsidRDefault="001B137C">
        <w:pPr>
          <w:pStyle w:val="Stopka"/>
          <w:jc w:val="right"/>
        </w:pPr>
        <w:r>
          <w:fldChar w:fldCharType="begin"/>
        </w:r>
        <w:r w:rsidR="0032459C">
          <w:instrText>PAGE   \* MERGEFORMAT</w:instrText>
        </w:r>
        <w:r>
          <w:fldChar w:fldCharType="separate"/>
        </w:r>
        <w:r w:rsidR="00E16B03">
          <w:rPr>
            <w:noProof/>
          </w:rPr>
          <w:t>6</w:t>
        </w:r>
        <w:r>
          <w:fldChar w:fldCharType="end"/>
        </w:r>
      </w:p>
    </w:sdtContent>
  </w:sdt>
  <w:p w:rsidR="0032459C" w:rsidRDefault="00324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09" w:rsidRDefault="00833F09" w:rsidP="00BA6523">
      <w:pPr>
        <w:spacing w:after="0" w:line="240" w:lineRule="auto"/>
      </w:pPr>
      <w:r>
        <w:separator/>
      </w:r>
    </w:p>
  </w:footnote>
  <w:footnote w:type="continuationSeparator" w:id="0">
    <w:p w:rsidR="00833F09" w:rsidRDefault="00833F09" w:rsidP="00BA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59C" w:rsidRDefault="0032459C" w:rsidP="00BA6523">
    <w:pPr>
      <w:pStyle w:val="Nagwek"/>
      <w:jc w:val="right"/>
      <w:rPr>
        <w:noProof/>
        <w:lang w:eastAsia="pl-PL"/>
      </w:rPr>
    </w:pPr>
  </w:p>
  <w:p w:rsidR="0032459C" w:rsidRPr="00BA6523" w:rsidRDefault="00B15DF8" w:rsidP="00BA6523">
    <w:pPr>
      <w:pStyle w:val="Nagwek"/>
      <w:jc w:val="right"/>
      <w:rPr>
        <w:i/>
      </w:rPr>
    </w:pPr>
    <w:r>
      <w:rPr>
        <w:i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255904</wp:posOffset>
              </wp:positionV>
              <wp:extent cx="5934075" cy="0"/>
              <wp:effectExtent l="0" t="0" r="9525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6267F6E" id="Łącznik prosty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pt,20.15pt" to="458.6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" strokecolor="black [3213]" strokeweight=".5pt">
              <v:stroke joinstyle="miter"/>
              <o:lock v:ext="edit" shapetype="f"/>
            </v:line>
          </w:pict>
        </mc:Fallback>
      </mc:AlternateContent>
    </w:r>
    <w:r w:rsidR="0032459C" w:rsidRPr="00BA6523">
      <w:rPr>
        <w:i/>
      </w:rPr>
      <w:t>Postępowanie habilitacyjne dr  Anny Ta</w:t>
    </w:r>
    <w:r w:rsidR="0032459C">
      <w:rPr>
        <w:i/>
      </w:rPr>
      <w:t>nkiewicz-Kwedlo – Załącznik nr 2a</w:t>
    </w:r>
    <w:r w:rsidR="0032459C" w:rsidRPr="00BA6523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5A6"/>
    <w:multiLevelType w:val="multilevel"/>
    <w:tmpl w:val="21285A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">
    <w:nsid w:val="05D164E4"/>
    <w:multiLevelType w:val="hybridMultilevel"/>
    <w:tmpl w:val="41861316"/>
    <w:lvl w:ilvl="0" w:tplc="5DEA5D3C">
      <w:start w:val="1"/>
      <w:numFmt w:val="decimal"/>
      <w:lvlText w:val="%1B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77746"/>
    <w:multiLevelType w:val="hybridMultilevel"/>
    <w:tmpl w:val="75F498A4"/>
    <w:lvl w:ilvl="0" w:tplc="0734A0EE">
      <w:start w:val="1"/>
      <w:numFmt w:val="decimal"/>
      <w:lvlText w:val="%1."/>
      <w:lvlJc w:val="left"/>
      <w:pPr>
        <w:ind w:left="360" w:firstLine="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14D0"/>
    <w:multiLevelType w:val="hybridMultilevel"/>
    <w:tmpl w:val="25D82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B487F"/>
    <w:multiLevelType w:val="multilevel"/>
    <w:tmpl w:val="AF887104"/>
    <w:lvl w:ilvl="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>
    <w:nsid w:val="12527D76"/>
    <w:multiLevelType w:val="multilevel"/>
    <w:tmpl w:val="21285A4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6">
    <w:nsid w:val="20E364D3"/>
    <w:multiLevelType w:val="hybridMultilevel"/>
    <w:tmpl w:val="6062F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F5FD9"/>
    <w:multiLevelType w:val="hybridMultilevel"/>
    <w:tmpl w:val="7222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B4DD6"/>
    <w:multiLevelType w:val="multilevel"/>
    <w:tmpl w:val="8DC685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D6A736D"/>
    <w:multiLevelType w:val="hybridMultilevel"/>
    <w:tmpl w:val="50483678"/>
    <w:lvl w:ilvl="0" w:tplc="C2745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0876BF6"/>
    <w:multiLevelType w:val="multilevel"/>
    <w:tmpl w:val="24AAD0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386E0A1F"/>
    <w:multiLevelType w:val="hybridMultilevel"/>
    <w:tmpl w:val="E75684CC"/>
    <w:lvl w:ilvl="0" w:tplc="0415000F">
      <w:start w:val="1"/>
      <w:numFmt w:val="decimal"/>
      <w:lvlText w:val="%1.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2">
    <w:nsid w:val="3A557E99"/>
    <w:multiLevelType w:val="multilevel"/>
    <w:tmpl w:val="AF887104"/>
    <w:lvl w:ilvl="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13">
    <w:nsid w:val="3AC8398A"/>
    <w:multiLevelType w:val="hybridMultilevel"/>
    <w:tmpl w:val="4D8AFC92"/>
    <w:lvl w:ilvl="0" w:tplc="BD2CD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F6701"/>
    <w:multiLevelType w:val="hybridMultilevel"/>
    <w:tmpl w:val="CDACD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26090"/>
    <w:multiLevelType w:val="hybridMultilevel"/>
    <w:tmpl w:val="7786F0B6"/>
    <w:lvl w:ilvl="0" w:tplc="59A22D9E">
      <w:start w:val="14"/>
      <w:numFmt w:val="decimal"/>
      <w:lvlText w:val="%1B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435EC"/>
    <w:multiLevelType w:val="hybridMultilevel"/>
    <w:tmpl w:val="CDACD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C09B8"/>
    <w:multiLevelType w:val="hybridMultilevel"/>
    <w:tmpl w:val="34E007C0"/>
    <w:lvl w:ilvl="0" w:tplc="5DEA5D3C">
      <w:start w:val="1"/>
      <w:numFmt w:val="decimal"/>
      <w:lvlText w:val="%1B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B005C"/>
    <w:multiLevelType w:val="hybridMultilevel"/>
    <w:tmpl w:val="63B48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37DBE"/>
    <w:multiLevelType w:val="hybridMultilevel"/>
    <w:tmpl w:val="41861316"/>
    <w:lvl w:ilvl="0" w:tplc="5DEA5D3C">
      <w:start w:val="1"/>
      <w:numFmt w:val="decimal"/>
      <w:lvlText w:val="%1B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B01D1"/>
    <w:multiLevelType w:val="multilevel"/>
    <w:tmpl w:val="D8E6B2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585E5A88"/>
    <w:multiLevelType w:val="hybridMultilevel"/>
    <w:tmpl w:val="7222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307F3"/>
    <w:multiLevelType w:val="multilevel"/>
    <w:tmpl w:val="3684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60B70AB9"/>
    <w:multiLevelType w:val="multilevel"/>
    <w:tmpl w:val="3700833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67464046"/>
    <w:multiLevelType w:val="multilevel"/>
    <w:tmpl w:val="DCA412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6E91080B"/>
    <w:multiLevelType w:val="hybridMultilevel"/>
    <w:tmpl w:val="9C586664"/>
    <w:lvl w:ilvl="0" w:tplc="59A22D9E">
      <w:start w:val="14"/>
      <w:numFmt w:val="decimal"/>
      <w:lvlText w:val="%1B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183969"/>
    <w:multiLevelType w:val="hybridMultilevel"/>
    <w:tmpl w:val="F38CDDCE"/>
    <w:lvl w:ilvl="0" w:tplc="5DEA5D3C">
      <w:start w:val="1"/>
      <w:numFmt w:val="decimal"/>
      <w:lvlText w:val="%1B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24"/>
  </w:num>
  <w:num w:numId="5">
    <w:abstractNumId w:val="8"/>
  </w:num>
  <w:num w:numId="6">
    <w:abstractNumId w:val="20"/>
  </w:num>
  <w:num w:numId="7">
    <w:abstractNumId w:val="23"/>
  </w:num>
  <w:num w:numId="8">
    <w:abstractNumId w:val="12"/>
  </w:num>
  <w:num w:numId="9">
    <w:abstractNumId w:val="16"/>
  </w:num>
  <w:num w:numId="10">
    <w:abstractNumId w:val="2"/>
  </w:num>
  <w:num w:numId="11">
    <w:abstractNumId w:val="14"/>
  </w:num>
  <w:num w:numId="12">
    <w:abstractNumId w:val="9"/>
  </w:num>
  <w:num w:numId="13">
    <w:abstractNumId w:val="6"/>
  </w:num>
  <w:num w:numId="14">
    <w:abstractNumId w:val="11"/>
  </w:num>
  <w:num w:numId="15">
    <w:abstractNumId w:val="5"/>
  </w:num>
  <w:num w:numId="16">
    <w:abstractNumId w:val="0"/>
  </w:num>
  <w:num w:numId="17">
    <w:abstractNumId w:val="26"/>
  </w:num>
  <w:num w:numId="18">
    <w:abstractNumId w:val="13"/>
  </w:num>
  <w:num w:numId="19">
    <w:abstractNumId w:val="4"/>
  </w:num>
  <w:num w:numId="20">
    <w:abstractNumId w:val="21"/>
  </w:num>
  <w:num w:numId="21">
    <w:abstractNumId w:val="7"/>
  </w:num>
  <w:num w:numId="22">
    <w:abstractNumId w:val="17"/>
  </w:num>
  <w:num w:numId="23">
    <w:abstractNumId w:val="19"/>
  </w:num>
  <w:num w:numId="24">
    <w:abstractNumId w:val="15"/>
  </w:num>
  <w:num w:numId="25">
    <w:abstractNumId w:val="1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23"/>
    <w:rsid w:val="0000401D"/>
    <w:rsid w:val="000043F2"/>
    <w:rsid w:val="00006179"/>
    <w:rsid w:val="00056D6E"/>
    <w:rsid w:val="00057674"/>
    <w:rsid w:val="0006665F"/>
    <w:rsid w:val="00066E66"/>
    <w:rsid w:val="000678CC"/>
    <w:rsid w:val="00070146"/>
    <w:rsid w:val="00085D38"/>
    <w:rsid w:val="000A2C43"/>
    <w:rsid w:val="000A4F17"/>
    <w:rsid w:val="000A6CCB"/>
    <w:rsid w:val="000A70E0"/>
    <w:rsid w:val="000B3AC9"/>
    <w:rsid w:val="000B4BA3"/>
    <w:rsid w:val="000B6140"/>
    <w:rsid w:val="000D25E6"/>
    <w:rsid w:val="000D4A20"/>
    <w:rsid w:val="000E35D3"/>
    <w:rsid w:val="00103D31"/>
    <w:rsid w:val="00105D21"/>
    <w:rsid w:val="00106E38"/>
    <w:rsid w:val="001170B0"/>
    <w:rsid w:val="00136268"/>
    <w:rsid w:val="00147B7D"/>
    <w:rsid w:val="00150E68"/>
    <w:rsid w:val="00151883"/>
    <w:rsid w:val="00155204"/>
    <w:rsid w:val="00160C65"/>
    <w:rsid w:val="00161E19"/>
    <w:rsid w:val="0017546B"/>
    <w:rsid w:val="00175627"/>
    <w:rsid w:val="0019252F"/>
    <w:rsid w:val="001945DD"/>
    <w:rsid w:val="001A4AB8"/>
    <w:rsid w:val="001B137C"/>
    <w:rsid w:val="001C3FD6"/>
    <w:rsid w:val="001D2F7E"/>
    <w:rsid w:val="001D759E"/>
    <w:rsid w:val="001D7618"/>
    <w:rsid w:val="001E0D1C"/>
    <w:rsid w:val="002166EE"/>
    <w:rsid w:val="00221AEA"/>
    <w:rsid w:val="00223C86"/>
    <w:rsid w:val="00225DBA"/>
    <w:rsid w:val="0023635A"/>
    <w:rsid w:val="002405A2"/>
    <w:rsid w:val="00265773"/>
    <w:rsid w:val="00270F28"/>
    <w:rsid w:val="002718A5"/>
    <w:rsid w:val="002C1F63"/>
    <w:rsid w:val="002E4C32"/>
    <w:rsid w:val="002F4D80"/>
    <w:rsid w:val="002F6AB4"/>
    <w:rsid w:val="00300D97"/>
    <w:rsid w:val="00302926"/>
    <w:rsid w:val="00311047"/>
    <w:rsid w:val="003149F5"/>
    <w:rsid w:val="0032459C"/>
    <w:rsid w:val="0033627E"/>
    <w:rsid w:val="0034753B"/>
    <w:rsid w:val="0035281B"/>
    <w:rsid w:val="0035503F"/>
    <w:rsid w:val="0036793B"/>
    <w:rsid w:val="003940C6"/>
    <w:rsid w:val="003A171F"/>
    <w:rsid w:val="003B4686"/>
    <w:rsid w:val="003D2336"/>
    <w:rsid w:val="003F2A11"/>
    <w:rsid w:val="00406907"/>
    <w:rsid w:val="004073A7"/>
    <w:rsid w:val="004224B3"/>
    <w:rsid w:val="00423A05"/>
    <w:rsid w:val="004357BA"/>
    <w:rsid w:val="00437447"/>
    <w:rsid w:val="004379AB"/>
    <w:rsid w:val="00450151"/>
    <w:rsid w:val="00454EDF"/>
    <w:rsid w:val="00462AE8"/>
    <w:rsid w:val="00480B29"/>
    <w:rsid w:val="00490E8E"/>
    <w:rsid w:val="004965C7"/>
    <w:rsid w:val="004A2DFB"/>
    <w:rsid w:val="004B3509"/>
    <w:rsid w:val="004B6E4D"/>
    <w:rsid w:val="004C0202"/>
    <w:rsid w:val="004D4D5B"/>
    <w:rsid w:val="004D6907"/>
    <w:rsid w:val="004D6FC6"/>
    <w:rsid w:val="004D7D1B"/>
    <w:rsid w:val="005122E5"/>
    <w:rsid w:val="0051656D"/>
    <w:rsid w:val="0052274A"/>
    <w:rsid w:val="0054682E"/>
    <w:rsid w:val="005510CD"/>
    <w:rsid w:val="00551401"/>
    <w:rsid w:val="0055388F"/>
    <w:rsid w:val="005538AE"/>
    <w:rsid w:val="00561905"/>
    <w:rsid w:val="00571886"/>
    <w:rsid w:val="005737B4"/>
    <w:rsid w:val="00586996"/>
    <w:rsid w:val="00587D77"/>
    <w:rsid w:val="005B372F"/>
    <w:rsid w:val="005B41A1"/>
    <w:rsid w:val="005C0363"/>
    <w:rsid w:val="005C7FAF"/>
    <w:rsid w:val="005D6CAF"/>
    <w:rsid w:val="005E0926"/>
    <w:rsid w:val="005E772F"/>
    <w:rsid w:val="005F2B0A"/>
    <w:rsid w:val="006039D5"/>
    <w:rsid w:val="0061267A"/>
    <w:rsid w:val="00617C0F"/>
    <w:rsid w:val="0062065B"/>
    <w:rsid w:val="00632720"/>
    <w:rsid w:val="00636465"/>
    <w:rsid w:val="006370AA"/>
    <w:rsid w:val="0063770A"/>
    <w:rsid w:val="00672E2D"/>
    <w:rsid w:val="00676B92"/>
    <w:rsid w:val="006857A4"/>
    <w:rsid w:val="00697A96"/>
    <w:rsid w:val="006A1CB2"/>
    <w:rsid w:val="006A22EF"/>
    <w:rsid w:val="006C1555"/>
    <w:rsid w:val="006C41DB"/>
    <w:rsid w:val="006D0827"/>
    <w:rsid w:val="006D75BD"/>
    <w:rsid w:val="00705AB2"/>
    <w:rsid w:val="00722384"/>
    <w:rsid w:val="007226DA"/>
    <w:rsid w:val="007354D0"/>
    <w:rsid w:val="00737453"/>
    <w:rsid w:val="007456EF"/>
    <w:rsid w:val="00751263"/>
    <w:rsid w:val="00751556"/>
    <w:rsid w:val="007535A9"/>
    <w:rsid w:val="00754065"/>
    <w:rsid w:val="0075548F"/>
    <w:rsid w:val="0076490F"/>
    <w:rsid w:val="00774C78"/>
    <w:rsid w:val="007815D2"/>
    <w:rsid w:val="007972B8"/>
    <w:rsid w:val="007A001A"/>
    <w:rsid w:val="007B3A09"/>
    <w:rsid w:val="007C0D52"/>
    <w:rsid w:val="007C44BF"/>
    <w:rsid w:val="007D12B2"/>
    <w:rsid w:val="007D21AC"/>
    <w:rsid w:val="007D3615"/>
    <w:rsid w:val="007D3C49"/>
    <w:rsid w:val="007E47F9"/>
    <w:rsid w:val="00804631"/>
    <w:rsid w:val="00806184"/>
    <w:rsid w:val="00807A65"/>
    <w:rsid w:val="008125EF"/>
    <w:rsid w:val="008223F6"/>
    <w:rsid w:val="00833F09"/>
    <w:rsid w:val="00845D84"/>
    <w:rsid w:val="00846CAA"/>
    <w:rsid w:val="0085532B"/>
    <w:rsid w:val="00880BB5"/>
    <w:rsid w:val="00891983"/>
    <w:rsid w:val="00894250"/>
    <w:rsid w:val="008A0105"/>
    <w:rsid w:val="008B569F"/>
    <w:rsid w:val="008D27DD"/>
    <w:rsid w:val="008E6F32"/>
    <w:rsid w:val="008F36DC"/>
    <w:rsid w:val="00900B77"/>
    <w:rsid w:val="00903CE2"/>
    <w:rsid w:val="00907A4D"/>
    <w:rsid w:val="00923D64"/>
    <w:rsid w:val="00934107"/>
    <w:rsid w:val="00937CEF"/>
    <w:rsid w:val="00945138"/>
    <w:rsid w:val="00970C2F"/>
    <w:rsid w:val="00977A25"/>
    <w:rsid w:val="00985E69"/>
    <w:rsid w:val="009B53E8"/>
    <w:rsid w:val="009C046F"/>
    <w:rsid w:val="009C0B44"/>
    <w:rsid w:val="009C6A0F"/>
    <w:rsid w:val="009E051D"/>
    <w:rsid w:val="009E07FE"/>
    <w:rsid w:val="009E44ED"/>
    <w:rsid w:val="00A075F4"/>
    <w:rsid w:val="00A13E04"/>
    <w:rsid w:val="00A27714"/>
    <w:rsid w:val="00A33D4F"/>
    <w:rsid w:val="00A53DCA"/>
    <w:rsid w:val="00A71AD4"/>
    <w:rsid w:val="00A75531"/>
    <w:rsid w:val="00A870FD"/>
    <w:rsid w:val="00AA00B3"/>
    <w:rsid w:val="00AA1878"/>
    <w:rsid w:val="00AC6668"/>
    <w:rsid w:val="00AE5224"/>
    <w:rsid w:val="00AF7A3A"/>
    <w:rsid w:val="00B03CE7"/>
    <w:rsid w:val="00B05708"/>
    <w:rsid w:val="00B15DF8"/>
    <w:rsid w:val="00B16BEB"/>
    <w:rsid w:val="00B21FCD"/>
    <w:rsid w:val="00B27432"/>
    <w:rsid w:val="00B345E0"/>
    <w:rsid w:val="00B36702"/>
    <w:rsid w:val="00B43786"/>
    <w:rsid w:val="00B51D16"/>
    <w:rsid w:val="00B57EBE"/>
    <w:rsid w:val="00B608BA"/>
    <w:rsid w:val="00B61714"/>
    <w:rsid w:val="00B639B8"/>
    <w:rsid w:val="00B7136D"/>
    <w:rsid w:val="00B762BD"/>
    <w:rsid w:val="00B77AB8"/>
    <w:rsid w:val="00B84705"/>
    <w:rsid w:val="00B96F07"/>
    <w:rsid w:val="00BA6523"/>
    <w:rsid w:val="00BA67F8"/>
    <w:rsid w:val="00BB1117"/>
    <w:rsid w:val="00BB66C9"/>
    <w:rsid w:val="00BB71FA"/>
    <w:rsid w:val="00BE4031"/>
    <w:rsid w:val="00BF18E8"/>
    <w:rsid w:val="00C1454A"/>
    <w:rsid w:val="00C201F7"/>
    <w:rsid w:val="00C20E54"/>
    <w:rsid w:val="00C27889"/>
    <w:rsid w:val="00C37CF2"/>
    <w:rsid w:val="00C4080B"/>
    <w:rsid w:val="00C441C1"/>
    <w:rsid w:val="00C60345"/>
    <w:rsid w:val="00C61B85"/>
    <w:rsid w:val="00C6507D"/>
    <w:rsid w:val="00C65570"/>
    <w:rsid w:val="00C6793F"/>
    <w:rsid w:val="00C84797"/>
    <w:rsid w:val="00C85958"/>
    <w:rsid w:val="00CA2A7E"/>
    <w:rsid w:val="00CB5E34"/>
    <w:rsid w:val="00CD19BD"/>
    <w:rsid w:val="00CE71BA"/>
    <w:rsid w:val="00CE7FA8"/>
    <w:rsid w:val="00D15B89"/>
    <w:rsid w:val="00D3573B"/>
    <w:rsid w:val="00D358BB"/>
    <w:rsid w:val="00D60215"/>
    <w:rsid w:val="00D6796F"/>
    <w:rsid w:val="00D74A19"/>
    <w:rsid w:val="00D77EEF"/>
    <w:rsid w:val="00D828E9"/>
    <w:rsid w:val="00D9671C"/>
    <w:rsid w:val="00D968FD"/>
    <w:rsid w:val="00D97834"/>
    <w:rsid w:val="00DB6B50"/>
    <w:rsid w:val="00DB7911"/>
    <w:rsid w:val="00DC1F45"/>
    <w:rsid w:val="00DD0ACA"/>
    <w:rsid w:val="00DE6791"/>
    <w:rsid w:val="00DF4410"/>
    <w:rsid w:val="00DF65DC"/>
    <w:rsid w:val="00E0106D"/>
    <w:rsid w:val="00E07C20"/>
    <w:rsid w:val="00E10DA0"/>
    <w:rsid w:val="00E16B03"/>
    <w:rsid w:val="00E216E2"/>
    <w:rsid w:val="00E274EE"/>
    <w:rsid w:val="00E47152"/>
    <w:rsid w:val="00E61DA4"/>
    <w:rsid w:val="00E659B8"/>
    <w:rsid w:val="00E66DDA"/>
    <w:rsid w:val="00E66DF1"/>
    <w:rsid w:val="00E66EA1"/>
    <w:rsid w:val="00E71CC9"/>
    <w:rsid w:val="00E8188B"/>
    <w:rsid w:val="00E82C0C"/>
    <w:rsid w:val="00E97216"/>
    <w:rsid w:val="00EA5A99"/>
    <w:rsid w:val="00EB2CBA"/>
    <w:rsid w:val="00ED7390"/>
    <w:rsid w:val="00ED7440"/>
    <w:rsid w:val="00EE242B"/>
    <w:rsid w:val="00EF1883"/>
    <w:rsid w:val="00F039F3"/>
    <w:rsid w:val="00F06461"/>
    <w:rsid w:val="00F074F7"/>
    <w:rsid w:val="00F173BF"/>
    <w:rsid w:val="00F219FC"/>
    <w:rsid w:val="00F229EA"/>
    <w:rsid w:val="00F3011C"/>
    <w:rsid w:val="00F34B54"/>
    <w:rsid w:val="00F55EA5"/>
    <w:rsid w:val="00F617B0"/>
    <w:rsid w:val="00F67395"/>
    <w:rsid w:val="00F72A88"/>
    <w:rsid w:val="00F9297F"/>
    <w:rsid w:val="00FB1610"/>
    <w:rsid w:val="00FB49A4"/>
    <w:rsid w:val="00FC0AD6"/>
    <w:rsid w:val="00FC5BBA"/>
    <w:rsid w:val="00FD403B"/>
    <w:rsid w:val="00FD47AD"/>
    <w:rsid w:val="00FE280A"/>
    <w:rsid w:val="00FE37A3"/>
    <w:rsid w:val="00FF0017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23"/>
  </w:style>
  <w:style w:type="paragraph" w:styleId="Stopka">
    <w:name w:val="footer"/>
    <w:basedOn w:val="Normalny"/>
    <w:link w:val="StopkaZnak"/>
    <w:uiPriority w:val="99"/>
    <w:unhideWhenUsed/>
    <w:rsid w:val="00BA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23"/>
  </w:style>
  <w:style w:type="paragraph" w:customStyle="1" w:styleId="Standard">
    <w:name w:val="Standard"/>
    <w:rsid w:val="0000401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4073A7"/>
    <w:pPr>
      <w:ind w:left="720"/>
      <w:contextualSpacing/>
    </w:pPr>
  </w:style>
  <w:style w:type="character" w:customStyle="1" w:styleId="field">
    <w:name w:val="field"/>
    <w:basedOn w:val="Domylnaczcionkaakapitu"/>
    <w:rsid w:val="0005767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94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940C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4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23"/>
  </w:style>
  <w:style w:type="paragraph" w:styleId="Stopka">
    <w:name w:val="footer"/>
    <w:basedOn w:val="Normalny"/>
    <w:link w:val="StopkaZnak"/>
    <w:uiPriority w:val="99"/>
    <w:unhideWhenUsed/>
    <w:rsid w:val="00BA6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23"/>
  </w:style>
  <w:style w:type="paragraph" w:customStyle="1" w:styleId="Standard">
    <w:name w:val="Standard"/>
    <w:rsid w:val="0000401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4073A7"/>
    <w:pPr>
      <w:ind w:left="720"/>
      <w:contextualSpacing/>
    </w:pPr>
  </w:style>
  <w:style w:type="character" w:customStyle="1" w:styleId="field">
    <w:name w:val="field"/>
    <w:basedOn w:val="Domylnaczcionkaakapitu"/>
    <w:rsid w:val="0005767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94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940C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38C6-1CF7-488A-8733-30316FFE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8097</Words>
  <Characters>48582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Jolanta</cp:lastModifiedBy>
  <cp:revision>2</cp:revision>
  <cp:lastPrinted>2018-04-30T10:31:00Z</cp:lastPrinted>
  <dcterms:created xsi:type="dcterms:W3CDTF">2018-06-18T13:48:00Z</dcterms:created>
  <dcterms:modified xsi:type="dcterms:W3CDTF">2018-06-18T13:48:00Z</dcterms:modified>
</cp:coreProperties>
</file>