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B0B" w:rsidRDefault="0092690A">
      <w:pPr>
        <w:spacing w:after="66" w:line="259" w:lineRule="auto"/>
        <w:ind w:left="0" w:firstLine="0"/>
      </w:pPr>
      <w:r>
        <w:rPr>
          <w:sz w:val="48"/>
        </w:rPr>
        <w:t>Internet w DS1</w:t>
      </w:r>
      <w:r>
        <w:rPr>
          <w:sz w:val="48"/>
        </w:rPr>
        <w:t xml:space="preserve"> </w:t>
      </w:r>
    </w:p>
    <w:p w:rsidR="005E4B0B" w:rsidRDefault="0092690A">
      <w:pPr>
        <w:spacing w:after="11"/>
      </w:pPr>
      <w:r>
        <w:t xml:space="preserve">Cennik usług </w:t>
      </w:r>
    </w:p>
    <w:tbl>
      <w:tblPr>
        <w:tblStyle w:val="TableGrid"/>
        <w:tblW w:w="9298" w:type="dxa"/>
        <w:tblInd w:w="7" w:type="dxa"/>
        <w:tblCellMar>
          <w:top w:w="12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96"/>
        <w:gridCol w:w="1476"/>
        <w:gridCol w:w="1434"/>
        <w:gridCol w:w="1592"/>
      </w:tblGrid>
      <w:tr w:rsidR="005E4B0B" w:rsidTr="0092690A">
        <w:trPr>
          <w:trHeight w:val="1125"/>
        </w:trPr>
        <w:tc>
          <w:tcPr>
            <w:tcW w:w="479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Rodzaj opłaty </w:t>
            </w:r>
          </w:p>
        </w:tc>
        <w:tc>
          <w:tcPr>
            <w:tcW w:w="147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Opłata netto </w:t>
            </w:r>
          </w:p>
        </w:tc>
        <w:tc>
          <w:tcPr>
            <w:tcW w:w="143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Kwota VAT </w:t>
            </w:r>
          </w:p>
        </w:tc>
        <w:tc>
          <w:tcPr>
            <w:tcW w:w="159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Opłata brutto </w:t>
            </w:r>
          </w:p>
        </w:tc>
      </w:tr>
      <w:tr w:rsidR="005E4B0B" w:rsidTr="0092690A">
        <w:trPr>
          <w:trHeight w:val="841"/>
        </w:trPr>
        <w:tc>
          <w:tcPr>
            <w:tcW w:w="4796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Opłata instalacyjna/aktywacyjna </w:t>
            </w:r>
          </w:p>
        </w:tc>
        <w:tc>
          <w:tcPr>
            <w:tcW w:w="1476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24,39 zł </w:t>
            </w:r>
          </w:p>
        </w:tc>
        <w:tc>
          <w:tcPr>
            <w:tcW w:w="143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5,61 zł </w:t>
            </w:r>
          </w:p>
        </w:tc>
        <w:tc>
          <w:tcPr>
            <w:tcW w:w="1592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30,00 zł </w:t>
            </w:r>
          </w:p>
        </w:tc>
        <w:bookmarkStart w:id="0" w:name="_GoBack"/>
        <w:bookmarkEnd w:id="0"/>
      </w:tr>
      <w:tr w:rsidR="005E4B0B" w:rsidTr="0092690A">
        <w:trPr>
          <w:trHeight w:val="1127"/>
        </w:trPr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769" w:right="704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Abonament miesięczny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Pakiet Podstawowy 50Mbps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25,00 zł </w:t>
            </w:r>
          </w:p>
        </w:tc>
        <w:tc>
          <w:tcPr>
            <w:tcW w:w="1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5,75 zł 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30,75 zł </w:t>
            </w:r>
          </w:p>
        </w:tc>
      </w:tr>
      <w:tr w:rsidR="005E4B0B" w:rsidTr="0092690A">
        <w:trPr>
          <w:trHeight w:val="921"/>
        </w:trPr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715" w:right="704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Abonament miesięczny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Pakiet Rozszerzony 100Mbps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50,00 zł </w:t>
            </w:r>
          </w:p>
        </w:tc>
        <w:tc>
          <w:tcPr>
            <w:tcW w:w="1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11,50 zł </w:t>
            </w: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92690A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61,50 zł </w:t>
            </w:r>
          </w:p>
        </w:tc>
      </w:tr>
      <w:tr w:rsidR="005E4B0B" w:rsidTr="0092690A">
        <w:trPr>
          <w:trHeight w:val="13"/>
        </w:trPr>
        <w:tc>
          <w:tcPr>
            <w:tcW w:w="4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5E4B0B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1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5E4B0B">
            <w:pPr>
              <w:spacing w:after="0" w:line="259" w:lineRule="auto"/>
              <w:ind w:left="4" w:firstLine="0"/>
              <w:jc w:val="center"/>
            </w:pPr>
          </w:p>
        </w:tc>
        <w:tc>
          <w:tcPr>
            <w:tcW w:w="1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5E4B0B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5E4B0B" w:rsidRDefault="005E4B0B">
            <w:pPr>
              <w:spacing w:after="0" w:line="259" w:lineRule="auto"/>
              <w:ind w:left="2" w:firstLine="0"/>
              <w:jc w:val="center"/>
            </w:pPr>
          </w:p>
        </w:tc>
      </w:tr>
    </w:tbl>
    <w:p w:rsidR="005E4B0B" w:rsidRDefault="0092690A">
      <w:pPr>
        <w:spacing w:after="147"/>
      </w:pPr>
      <w:r>
        <w:t xml:space="preserve">Zgłoszenia awarii </w:t>
      </w:r>
    </w:p>
    <w:p w:rsidR="005E4B0B" w:rsidRDefault="0092690A">
      <w:pPr>
        <w:spacing w:after="31"/>
      </w:pPr>
      <w:r>
        <w:t xml:space="preserve">Wszelkie problemy związane z nieprawidłowościami w działaniu usługi można zgłaszać: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osobiście: w dni robocze od 8:00 do 16:00 w Biurze Obsługi Klienta MSK BIAMAN: </w:t>
      </w:r>
    </w:p>
    <w:p w:rsidR="005E4B0B" w:rsidRDefault="0092690A">
      <w:pPr>
        <w:spacing w:after="29"/>
        <w:ind w:left="504"/>
      </w:pPr>
      <w:r>
        <w:t xml:space="preserve">Politechnika Białostocka </w:t>
      </w:r>
    </w:p>
    <w:p w:rsidR="005E4B0B" w:rsidRDefault="0092690A">
      <w:pPr>
        <w:spacing w:after="26"/>
        <w:ind w:left="504" w:right="3986"/>
      </w:pPr>
      <w:r>
        <w:t xml:space="preserve">Centrum Komputerowych Sieci Rozległych ul. Wiejska 45A, pokój 043 </w:t>
      </w:r>
    </w:p>
    <w:p w:rsidR="005E4B0B" w:rsidRDefault="0092690A">
      <w:pPr>
        <w:spacing w:after="141"/>
        <w:ind w:left="504"/>
      </w:pPr>
      <w:r>
        <w:t xml:space="preserve">15-351 Białystok </w:t>
      </w:r>
    </w:p>
    <w:p w:rsidR="005E4B0B" w:rsidRDefault="0092690A">
      <w:pPr>
        <w:numPr>
          <w:ilvl w:val="0"/>
          <w:numId w:val="2"/>
        </w:numPr>
        <w:ind w:hanging="360"/>
      </w:pPr>
      <w:r>
        <w:t>telefonicznie:  85 746-91-50</w:t>
      </w:r>
      <w:r>
        <w:t xml:space="preserve">  </w:t>
      </w:r>
    </w:p>
    <w:p w:rsidR="005E4B0B" w:rsidRDefault="0092690A">
      <w:pPr>
        <w:numPr>
          <w:ilvl w:val="0"/>
          <w:numId w:val="2"/>
        </w:numPr>
        <w:ind w:hanging="360"/>
      </w:pPr>
      <w:r>
        <w:t xml:space="preserve">drogą elektroniczną na adres:  </w:t>
      </w:r>
      <w:hyperlink r:id="rId5">
        <w:proofErr w:type="spellStart"/>
        <w:r>
          <w:rPr>
            <w:color w:val="0000FF"/>
            <w:u w:val="single" w:color="0000FF"/>
          </w:rPr>
          <w:t>internet</w:t>
        </w:r>
        <w:proofErr w:type="spellEnd"/>
        <w:r>
          <w:rPr>
            <w:color w:val="0000FF"/>
            <w:u w:val="single" w:color="0000FF"/>
          </w:rPr>
          <w:t xml:space="preserve"> @</w:t>
        </w:r>
        <w:r>
          <w:rPr>
            <w:color w:val="0000FF"/>
            <w:u w:val="single" w:color="0000FF"/>
          </w:rPr>
          <w:t xml:space="preserve"> biaman.pl</w:t>
        </w:r>
      </w:hyperlink>
      <w:hyperlink r:id="rId6">
        <w:r>
          <w:t xml:space="preserve"> </w:t>
        </w:r>
      </w:hyperlink>
    </w:p>
    <w:p w:rsidR="005E4B0B" w:rsidRDefault="0092690A">
      <w:pPr>
        <w:spacing w:after="111"/>
      </w:pPr>
      <w:r>
        <w:t>Warunki jakie należy spełnić aby p</w:t>
      </w:r>
      <w:r>
        <w:t xml:space="preserve">odpisać umowę </w:t>
      </w:r>
    </w:p>
    <w:p w:rsidR="005E4B0B" w:rsidRDefault="0092690A">
      <w:pPr>
        <w:spacing w:after="282"/>
      </w:pPr>
      <w:r>
        <w:t xml:space="preserve">W celu podpisania umowy, należy mieć przy sobie dowód osobisty oraz adres fizyczny karty sieciowej – MAC. Informujemy również, iż w przypadku braku wystarczającej liczby gniazdek komputerowych w pokojach, należy na własny koszt kupić </w:t>
      </w:r>
      <w:proofErr w:type="spellStart"/>
      <w:r>
        <w:t>switcha</w:t>
      </w:r>
      <w:proofErr w:type="spellEnd"/>
      <w:r>
        <w:t xml:space="preserve"> (dla mniej wtajemniczonych – urządzenie do „podziału sygnału”). </w:t>
      </w:r>
    </w:p>
    <w:p w:rsidR="005E4B0B" w:rsidRDefault="0092690A">
      <w:pPr>
        <w:spacing w:after="287" w:line="259" w:lineRule="auto"/>
        <w:ind w:left="0" w:firstLine="0"/>
      </w:pPr>
      <w:r>
        <w:rPr>
          <w:sz w:val="24"/>
        </w:rPr>
        <w:t xml:space="preserve">Abonent ma obowiązek: </w:t>
      </w:r>
    </w:p>
    <w:p w:rsidR="005E4B0B" w:rsidRDefault="0092690A">
      <w:pPr>
        <w:numPr>
          <w:ilvl w:val="0"/>
          <w:numId w:val="3"/>
        </w:numPr>
        <w:spacing w:after="155"/>
        <w:ind w:hanging="360"/>
      </w:pPr>
      <w:r>
        <w:t xml:space="preserve">terminowo uiszczać opłaty </w:t>
      </w:r>
    </w:p>
    <w:p w:rsidR="005E4B0B" w:rsidRDefault="0092690A">
      <w:pPr>
        <w:numPr>
          <w:ilvl w:val="0"/>
          <w:numId w:val="3"/>
        </w:numPr>
        <w:spacing w:after="158"/>
        <w:ind w:hanging="360"/>
      </w:pPr>
      <w:r>
        <w:t xml:space="preserve">zgłaszać zmianę miejsca zamieszkania i zakwaterowania w Domu Studenta/Hotelu Asystenta </w:t>
      </w:r>
    </w:p>
    <w:p w:rsidR="005E4B0B" w:rsidRDefault="0092690A">
      <w:pPr>
        <w:numPr>
          <w:ilvl w:val="0"/>
          <w:numId w:val="3"/>
        </w:numPr>
        <w:ind w:hanging="360"/>
      </w:pPr>
      <w:r>
        <w:t xml:space="preserve">informować o wszelkich zmianach w danych osobowych, </w:t>
      </w:r>
      <w:r>
        <w:t xml:space="preserve">które były podane przy podpisaniu umowy </w:t>
      </w:r>
    </w:p>
    <w:p w:rsidR="005E4B0B" w:rsidRDefault="0092690A">
      <w:pPr>
        <w:numPr>
          <w:ilvl w:val="0"/>
          <w:numId w:val="3"/>
        </w:numPr>
        <w:ind w:hanging="360"/>
      </w:pPr>
      <w:r>
        <w:t xml:space="preserve">rozwiązać umowę, kiedy nie mieszka już w Domu Studenta/Hotelu Asystenta </w:t>
      </w:r>
    </w:p>
    <w:p w:rsidR="005E4B0B" w:rsidRDefault="0092690A">
      <w:pPr>
        <w:numPr>
          <w:ilvl w:val="0"/>
          <w:numId w:val="3"/>
        </w:numPr>
        <w:ind w:hanging="360"/>
      </w:pPr>
      <w:r>
        <w:lastRenderedPageBreak/>
        <w:t xml:space="preserve">zgłaszać awarie bez zbędnej zwłoki </w:t>
      </w:r>
    </w:p>
    <w:p w:rsidR="005E4B0B" w:rsidRDefault="0092690A">
      <w:pPr>
        <w:spacing w:after="285"/>
      </w:pPr>
      <w:r>
        <w:t xml:space="preserve">Abonent bez zgody dostawcy usługi nie może: </w:t>
      </w:r>
    </w:p>
    <w:p w:rsidR="005E4B0B" w:rsidRDefault="0092690A">
      <w:pPr>
        <w:numPr>
          <w:ilvl w:val="0"/>
          <w:numId w:val="3"/>
        </w:numPr>
        <w:ind w:hanging="360"/>
      </w:pPr>
      <w:r>
        <w:t xml:space="preserve">zmieniać otrzymanego adresu IP </w:t>
      </w:r>
    </w:p>
    <w:p w:rsidR="005E4B0B" w:rsidRDefault="0092690A">
      <w:pPr>
        <w:numPr>
          <w:ilvl w:val="0"/>
          <w:numId w:val="3"/>
        </w:numPr>
        <w:ind w:hanging="360"/>
      </w:pPr>
      <w:r>
        <w:t>zmienić adresu MAC karty siec</w:t>
      </w:r>
      <w:r>
        <w:t xml:space="preserve">iowej </w:t>
      </w:r>
    </w:p>
    <w:p w:rsidR="005E4B0B" w:rsidRDefault="0092690A">
      <w:pPr>
        <w:numPr>
          <w:ilvl w:val="0"/>
          <w:numId w:val="3"/>
        </w:numPr>
        <w:ind w:hanging="360"/>
      </w:pPr>
      <w:r>
        <w:t xml:space="preserve">rozdzielać sygnału na inne komputery niż ten określony w umowie (NAT, Proxy, itp.) </w:t>
      </w:r>
    </w:p>
    <w:p w:rsidR="005E4B0B" w:rsidRDefault="0092690A">
      <w:pPr>
        <w:numPr>
          <w:ilvl w:val="0"/>
          <w:numId w:val="3"/>
        </w:numPr>
        <w:ind w:hanging="360"/>
      </w:pPr>
      <w:r>
        <w:t xml:space="preserve">samowolnie dokonywać jakichkolwiek zmian w instalacji sieciowej </w:t>
      </w:r>
    </w:p>
    <w:p w:rsidR="005E4B0B" w:rsidRDefault="0092690A">
      <w:pPr>
        <w:numPr>
          <w:ilvl w:val="0"/>
          <w:numId w:val="3"/>
        </w:numPr>
        <w:ind w:hanging="360"/>
      </w:pPr>
      <w:r>
        <w:t xml:space="preserve">powodować przeciążenia sieci </w:t>
      </w:r>
    </w:p>
    <w:p w:rsidR="005E4B0B" w:rsidRDefault="0092690A">
      <w:pPr>
        <w:numPr>
          <w:ilvl w:val="0"/>
          <w:numId w:val="3"/>
        </w:numPr>
        <w:spacing w:after="155"/>
        <w:ind w:hanging="360"/>
      </w:pPr>
      <w:r>
        <w:t xml:space="preserve">rozsyłać niechcianej poczty (SPAM) </w:t>
      </w:r>
    </w:p>
    <w:p w:rsidR="005E4B0B" w:rsidRDefault="0092690A">
      <w:pPr>
        <w:numPr>
          <w:ilvl w:val="0"/>
          <w:numId w:val="3"/>
        </w:numPr>
        <w:spacing w:after="158"/>
        <w:ind w:hanging="360"/>
      </w:pPr>
      <w:r>
        <w:t xml:space="preserve">używać niedozwolonych narzędzi sieciowych, takich jak </w:t>
      </w:r>
      <w:proofErr w:type="spellStart"/>
      <w:r>
        <w:t>sniffery</w:t>
      </w:r>
      <w:proofErr w:type="spellEnd"/>
      <w:r>
        <w:t xml:space="preserve">, skanery portów, </w:t>
      </w:r>
      <w:proofErr w:type="spellStart"/>
      <w:r>
        <w:t>exploity</w:t>
      </w:r>
      <w:proofErr w:type="spellEnd"/>
      <w:r>
        <w:t xml:space="preserve"> </w:t>
      </w:r>
    </w:p>
    <w:p w:rsidR="005E4B0B" w:rsidRDefault="0092690A">
      <w:pPr>
        <w:numPr>
          <w:ilvl w:val="0"/>
          <w:numId w:val="3"/>
        </w:numPr>
        <w:spacing w:after="159"/>
        <w:ind w:hanging="360"/>
      </w:pPr>
      <w:r>
        <w:t xml:space="preserve">wykorzystywać łączy w celu uruchamiania serwisów świadczących usługi komercyjne </w:t>
      </w:r>
    </w:p>
    <w:p w:rsidR="005E4B0B" w:rsidRDefault="0092690A">
      <w:pPr>
        <w:numPr>
          <w:ilvl w:val="0"/>
          <w:numId w:val="3"/>
        </w:numPr>
        <w:ind w:hanging="360"/>
      </w:pPr>
      <w:r>
        <w:t>rozpowszechniać informacji sprzecznych z obowiązującym prawem oraz naruszających w ja</w:t>
      </w:r>
      <w:r>
        <w:t xml:space="preserve">kikolwiek sposób uczucia religijne lub normy społeczne i obyczajowe </w:t>
      </w:r>
    </w:p>
    <w:p w:rsidR="005E4B0B" w:rsidRDefault="0092690A">
      <w:pPr>
        <w:spacing w:after="109"/>
      </w:pPr>
      <w:r>
        <w:t xml:space="preserve">Płatności </w:t>
      </w:r>
    </w:p>
    <w:p w:rsidR="005E4B0B" w:rsidRDefault="0092690A">
      <w:r>
        <w:t>Użytkownik dokonuje opłaty abonamentowej na konto Politechniki Białostockiej. Numer konta nadawany jest indywidualnie na podstawie numeru PESEL Abonenta i widnieje na umowie. Z</w:t>
      </w:r>
      <w:r>
        <w:t xml:space="preserve">a dzień dokonania wpłaty uznaje się datę wpływu środków pieniężnych na rachunek Politechniki Białostockiej. </w:t>
      </w:r>
    </w:p>
    <w:p w:rsidR="005E4B0B" w:rsidRDefault="0092690A">
      <w:pPr>
        <w:spacing w:after="111"/>
      </w:pPr>
      <w:r>
        <w:t xml:space="preserve">Rozwiązanie umowy </w:t>
      </w:r>
    </w:p>
    <w:p w:rsidR="005E4B0B" w:rsidRDefault="0092690A">
      <w:r>
        <w:t>Abonent podpisuje umowę na czas nieokreślony. Rozwiązać umowę można tylko i wyłącznie w formie pisemnej. Zatem by rozwiązać umow</w:t>
      </w:r>
      <w:r>
        <w:t>ę należy osobiście stawić się do Biura Obsługi Klienta MSK BIAMAN, które znajduje się w budynku rektoratu Politechniki Białostockiej przy ulicy Wiejskiej 45A p. 043 i podpisać oświadczenie bądź przesłać je listownie na adres BOK MSK BIAMAN. Rozwiązanie umo</w:t>
      </w:r>
      <w:r>
        <w:t>wy jest poprzedzone jednomiesięcznym okresem wypowiedzenia, ze skutkiem na koniec miesiąca kalendarzowego. W związku z tym, jeżeli pismo wypowiadające umowę zostanie doręczone 15 marca br., to okres wypowiedzenia upływa 15 kwietnia br., a umowa zostaje roz</w:t>
      </w:r>
      <w:r>
        <w:t xml:space="preserve">wiązania ze skutkiem na koniec miesiąca kalendarzowego (czyli 30 kwietnia </w:t>
      </w:r>
      <w:proofErr w:type="spellStart"/>
      <w:r>
        <w:t>br</w:t>
      </w:r>
      <w:proofErr w:type="spellEnd"/>
      <w:r>
        <w:t>). Abonent może również zwrócić się do nas z prośbą o rozwiązanie umowy za porozumieniem stron (ważne by wskazywanym dniem rozwiązania umowy był ostatni dzień miesiąca w którym chc</w:t>
      </w:r>
      <w:r>
        <w:t xml:space="preserve">emy zakończyć umowę). </w:t>
      </w:r>
    </w:p>
    <w:p w:rsidR="005E4B0B" w:rsidRDefault="0092690A">
      <w:pPr>
        <w:spacing w:after="109"/>
      </w:pPr>
      <w:r>
        <w:t xml:space="preserve">Zawieszenie świadczenia usługi </w:t>
      </w:r>
    </w:p>
    <w:p w:rsidR="005E4B0B" w:rsidRDefault="0092690A">
      <w:r>
        <w:t>Świadczenie usługi można zawiesić na okres do 3 miesięcy (obejmuje 3 pełne miesiące kalendarzowe). Nie dotyczy to okresu wakacyjnego (lipiec – wrzesień), ponieważ wtedy świadczenie usługi jest zawiesza</w:t>
      </w:r>
      <w:r>
        <w:t>ne automatycznie. By zawiesić świadczenie usługi należy zgłosić takie żądanie osobiście w BOK MSK BIAMAN albo mailem na adres: internet@biaman.pl. Ważne by zgłosić żądanie najpóźniej do ostatniego dnia miesiąca poprzedzającego miesiąc, w którym usługa ma b</w:t>
      </w:r>
      <w:r>
        <w:t xml:space="preserve">yć zawieszona. </w:t>
      </w:r>
    </w:p>
    <w:p w:rsidR="005E4B0B" w:rsidRDefault="0092690A">
      <w:pPr>
        <w:spacing w:after="0" w:line="303" w:lineRule="auto"/>
        <w:ind w:right="154"/>
      </w:pPr>
      <w:r>
        <w:lastRenderedPageBreak/>
        <w:t xml:space="preserve">Na okres wakacji tj. (lipiec – </w:t>
      </w:r>
      <w:r>
        <w:t>wrzesień) świadczenie usługi jest zawieszane, zgodnie z warunkami umowy. Jeżeli jednak Abonent chce z usługi w tym okresie korzystać, musi zgłosić ten fakt pisemnie lub mailem (internet@biaman.pl), ewentualnie poinformować w tytule wpłaty, np. „Opłata za s</w:t>
      </w:r>
      <w:r>
        <w:t xml:space="preserve">ierpień”. Faktury </w:t>
      </w:r>
      <w:proofErr w:type="spellStart"/>
      <w:r>
        <w:t>Faktury</w:t>
      </w:r>
      <w:proofErr w:type="spellEnd"/>
      <w:r>
        <w:t xml:space="preserve"> są wystawiane na wniosek Abonenta, począwszy od daty zgłoszenia. </w:t>
      </w:r>
    </w:p>
    <w:p w:rsidR="005E4B0B" w:rsidRDefault="0092690A">
      <w:r>
        <w:t xml:space="preserve">Podstawa prawna: art. 106 ust. 4 ustawy z dnia 11 marca 2004 r. o podatku od towarów i usług (Dz. U. z 2004 roku, Nr 54, poz. 535). </w:t>
      </w:r>
    </w:p>
    <w:p w:rsidR="005E4B0B" w:rsidRDefault="0092690A">
      <w:pPr>
        <w:spacing w:after="22" w:line="259" w:lineRule="auto"/>
        <w:ind w:right="67"/>
        <w:jc w:val="center"/>
      </w:pPr>
      <w:hyperlink r:id="rId7">
        <w:r>
          <w:rPr>
            <w:rFonts w:ascii="Times New Roman" w:eastAsia="Times New Roman" w:hAnsi="Times New Roman" w:cs="Times New Roman"/>
            <w:sz w:val="24"/>
            <w:u w:val="single" w:color="292929"/>
          </w:rPr>
          <w:t>Polityka prywatności</w:t>
        </w:r>
      </w:hyperlink>
      <w:hyperlink r:id="rId8">
        <w:r>
          <w:rPr>
            <w:rFonts w:ascii="Times New Roman" w:eastAsia="Times New Roman" w:hAnsi="Times New Roman" w:cs="Times New Roman"/>
            <w:color w:val="000000"/>
            <w:sz w:val="24"/>
          </w:rPr>
          <w:t xml:space="preserve"> </w:t>
        </w:r>
      </w:hyperlink>
    </w:p>
    <w:p w:rsidR="005E4B0B" w:rsidRDefault="0092690A">
      <w:pPr>
        <w:spacing w:after="333" w:line="259" w:lineRule="auto"/>
        <w:ind w:right="64"/>
        <w:jc w:val="center"/>
      </w:pPr>
      <w:hyperlink r:id="rId9">
        <w:r>
          <w:rPr>
            <w:rFonts w:ascii="Times New Roman" w:eastAsia="Times New Roman" w:hAnsi="Times New Roman" w:cs="Times New Roman"/>
            <w:sz w:val="24"/>
            <w:u w:val="single" w:color="292929"/>
          </w:rPr>
          <w:t>Deklaracja dostępności</w:t>
        </w:r>
      </w:hyperlink>
      <w:hyperlink r:id="rId10">
        <w:r>
          <w:rPr>
            <w:rFonts w:ascii="Times New Roman" w:eastAsia="Times New Roman" w:hAnsi="Times New Roman" w:cs="Times New Roman"/>
            <w:color w:val="000000"/>
            <w:sz w:val="24"/>
          </w:rPr>
          <w:t xml:space="preserve"> </w:t>
        </w:r>
      </w:hyperlink>
    </w:p>
    <w:p w:rsidR="005E4B0B" w:rsidRDefault="0092690A">
      <w:pPr>
        <w:spacing w:after="218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761686" cy="6096"/>
                <wp:effectExtent l="0" t="0" r="0" b="0"/>
                <wp:docPr id="3687" name="Group 3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6096"/>
                          <a:chOff x="0" y="0"/>
                          <a:chExt cx="5761686" cy="6096"/>
                        </a:xfrm>
                      </wpg:grpSpPr>
                      <wps:wsp>
                        <wps:cNvPr id="4501" name="Shape 4501"/>
                        <wps:cNvSpPr/>
                        <wps:spPr>
                          <a:xfrm>
                            <a:off x="0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3048" y="3048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5758638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3048" y="0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57586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7" style="width:453.676pt;height:0.47998pt;mso-position-horizontal-relative:char;mso-position-vertical-relative:line" coordsize="57616,60">
                <v:shape id="Shape 4507" style="position:absolute;width:91;height:91;left:0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08" style="position:absolute;width:57555;height:91;left:30;top:30;" coordsize="5755514,9144" path="m0,0l5755514,0l5755514,9144l0,9144l0,0">
                  <v:stroke weight="0pt" endcap="flat" joinstyle="miter" miterlimit="10" on="false" color="#000000" opacity="0"/>
                  <v:fill on="true" color="#a0a0a0"/>
                </v:shape>
                <v:shape id="Shape 4509" style="position:absolute;width:91;height:91;left:57586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1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11" style="position:absolute;width:57555;height:91;left:30;top:0;" coordsize="5755514,9144" path="m0,0l5755514,0l5755514,9144l0,9144l0,0">
                  <v:stroke weight="0pt" endcap="flat" joinstyle="miter" miterlimit="10" on="false" color="#000000" opacity="0"/>
                  <v:fill on="true" color="#a0a0a0"/>
                </v:shape>
                <v:shape id="Shape 4512" style="position:absolute;width:91;height:91;left:57586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E4B0B" w:rsidRDefault="0092690A">
      <w:pPr>
        <w:spacing w:after="23" w:line="259" w:lineRule="auto"/>
        <w:ind w:left="110" w:firstLine="0"/>
      </w:pPr>
      <w:hyperlink r:id="rId11">
        <w:r>
          <w:rPr>
            <w:rFonts w:ascii="Times New Roman" w:eastAsia="Times New Roman" w:hAnsi="Times New Roman" w:cs="Times New Roman"/>
            <w:sz w:val="24"/>
            <w:u w:val="single" w:color="292929"/>
          </w:rPr>
          <w:t>Informacja o przetwarzaniu przez Politechnikę Białostocką danych osobowych w związku z</w:t>
        </w:r>
      </w:hyperlink>
      <w:hyperlink r:id="rId1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5E4B0B" w:rsidRDefault="0092690A">
      <w:pPr>
        <w:spacing w:after="333" w:line="259" w:lineRule="auto"/>
        <w:ind w:right="67"/>
        <w:jc w:val="center"/>
      </w:pPr>
      <w:hyperlink r:id="rId13">
        <w:r>
          <w:rPr>
            <w:rFonts w:ascii="Times New Roman" w:eastAsia="Times New Roman" w:hAnsi="Times New Roman" w:cs="Times New Roman"/>
            <w:sz w:val="24"/>
            <w:u w:val="single" w:color="292929"/>
          </w:rPr>
          <w:t>zawieranymi umowami na świadczenie usług telekomunikacyjnych</w:t>
        </w:r>
      </w:hyperlink>
      <w:hyperlink r:id="rId14">
        <w:r>
          <w:rPr>
            <w:rFonts w:ascii="Times New Roman" w:eastAsia="Times New Roman" w:hAnsi="Times New Roman" w:cs="Times New Roman"/>
            <w:color w:val="000000"/>
            <w:sz w:val="24"/>
          </w:rPr>
          <w:t xml:space="preserve"> </w:t>
        </w:r>
      </w:hyperlink>
    </w:p>
    <w:p w:rsidR="005E4B0B" w:rsidRDefault="0092690A">
      <w:pPr>
        <w:spacing w:after="238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761686" cy="6096"/>
                <wp:effectExtent l="0" t="0" r="0" b="0"/>
                <wp:docPr id="3688" name="Group 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6096"/>
                          <a:chOff x="0" y="0"/>
                          <a:chExt cx="5761686" cy="6096"/>
                        </a:xfrm>
                      </wpg:grpSpPr>
                      <wps:wsp>
                        <wps:cNvPr id="4513" name="Shape 4513"/>
                        <wps:cNvSpPr/>
                        <wps:spPr>
                          <a:xfrm>
                            <a:off x="0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4" name="Shape 4514"/>
                        <wps:cNvSpPr/>
                        <wps:spPr>
                          <a:xfrm>
                            <a:off x="3048" y="3048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5" name="Shape 4515"/>
                        <wps:cNvSpPr/>
                        <wps:spPr>
                          <a:xfrm>
                            <a:off x="5758638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6" name="Shape 451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7" name="Shape 4517"/>
                        <wps:cNvSpPr/>
                        <wps:spPr>
                          <a:xfrm>
                            <a:off x="3048" y="0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8" name="Shape 4518"/>
                        <wps:cNvSpPr/>
                        <wps:spPr>
                          <a:xfrm>
                            <a:off x="57586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8" style="width:453.676pt;height:0.47998pt;mso-position-horizontal-relative:char;mso-position-vertical-relative:line" coordsize="57616,60">
                <v:shape id="Shape 4519" style="position:absolute;width:91;height:91;left:0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20" style="position:absolute;width:57555;height:91;left:30;top:30;" coordsize="5755514,9144" path="m0,0l5755514,0l5755514,9144l0,9144l0,0">
                  <v:stroke weight="0pt" endcap="flat" joinstyle="miter" miterlimit="10" on="false" color="#000000" opacity="0"/>
                  <v:fill on="true" color="#a0a0a0"/>
                </v:shape>
                <v:shape id="Shape 4521" style="position:absolute;width:91;height:91;left:57586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22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523" style="position:absolute;width:57555;height:91;left:30;top:0;" coordsize="5755514,9144" path="m0,0l5755514,0l5755514,9144l0,9144l0,0">
                  <v:stroke weight="0pt" endcap="flat" joinstyle="miter" miterlimit="10" on="false" color="#000000" opacity="0"/>
                  <v:fill on="true" color="#a0a0a0"/>
                </v:shape>
                <v:shape id="Shape 4524" style="position:absolute;width:91;height:91;left:57586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E4B0B" w:rsidRDefault="0092690A">
      <w:pPr>
        <w:spacing w:after="0" w:line="259" w:lineRule="auto"/>
        <w:ind w:right="67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CENTRUM KOMPUTEROWYCH SIECI ROZLEGŁYCH </w:t>
      </w:r>
    </w:p>
    <w:p w:rsidR="005E4B0B" w:rsidRDefault="0092690A">
      <w:pPr>
        <w:spacing w:after="0" w:line="385" w:lineRule="auto"/>
        <w:ind w:left="2666" w:right="2656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POLITECHNIKA BIAŁOSTOCKA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ul. Wiejska 45A, 15-351 Białystok </w:t>
      </w:r>
    </w:p>
    <w:p w:rsidR="005E4B0B" w:rsidRDefault="0092690A">
      <w:pPr>
        <w:spacing w:after="0" w:line="259" w:lineRule="auto"/>
        <w:ind w:right="62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tel. 85 746 91 55 (sekretariat), fax 85 746 91 56 </w:t>
      </w:r>
    </w:p>
    <w:p w:rsidR="005E4B0B" w:rsidRDefault="0092690A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5E4B0B">
      <w:pgSz w:w="11906" w:h="16838"/>
      <w:pgMar w:top="1461" w:right="1356" w:bottom="15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10A72"/>
    <w:multiLevelType w:val="hybridMultilevel"/>
    <w:tmpl w:val="E6CA5178"/>
    <w:lvl w:ilvl="0" w:tplc="E020D0A0">
      <w:start w:val="1"/>
      <w:numFmt w:val="bullet"/>
      <w:lvlText w:val="•"/>
      <w:lvlJc w:val="left"/>
      <w:pPr>
        <w:ind w:left="479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30A164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868576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2A88DE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44BDA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A6BFDE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A90A0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68016E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64E9A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9167E9"/>
    <w:multiLevelType w:val="hybridMultilevel"/>
    <w:tmpl w:val="6A84E53E"/>
    <w:lvl w:ilvl="0" w:tplc="27E61AB2">
      <w:start w:val="1"/>
      <w:numFmt w:val="bullet"/>
      <w:lvlText w:val="•"/>
      <w:lvlJc w:val="left"/>
      <w:pPr>
        <w:ind w:left="479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8EA5BA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30B0C6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A2972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744314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0E40C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A4F258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3C9134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00C6D6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929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9F1661"/>
    <w:multiLevelType w:val="hybridMultilevel"/>
    <w:tmpl w:val="9E8E1832"/>
    <w:lvl w:ilvl="0" w:tplc="B0D0A0C6">
      <w:start w:val="1"/>
      <w:numFmt w:val="decimal"/>
      <w:lvlText w:val="%1."/>
      <w:lvlJc w:val="left"/>
      <w:pPr>
        <w:ind w:left="479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4A97D8">
      <w:start w:val="1"/>
      <w:numFmt w:val="lowerLetter"/>
      <w:lvlText w:val="%2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828E3C0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2C27B2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BB21BDA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2077DE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62A52CC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D14DF28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208698E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292929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0B"/>
    <w:rsid w:val="005E4B0B"/>
    <w:rsid w:val="0092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E23D"/>
  <w15:docId w15:val="{1CE90309-7B26-4D4B-B8E2-66AF2FF9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81" w:line="248" w:lineRule="auto"/>
      <w:ind w:left="10" w:hanging="10"/>
    </w:pPr>
    <w:rPr>
      <w:rFonts w:ascii="Arial" w:eastAsia="Arial" w:hAnsi="Arial" w:cs="Arial"/>
      <w:color w:val="292929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du.pl/polityka-prywatnosci" TargetMode="External"/><Relationship Id="rId13" Type="http://schemas.openxmlformats.org/officeDocument/2006/relationships/hyperlink" Target="https://pb.edu.pl/biaman/informacja-o-przetwarzaniu-danych-osobowych-swiadczenie-uslug-telekomunikacyjny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b.edu.pl/polityka-prywatnosci" TargetMode="External"/><Relationship Id="rId12" Type="http://schemas.openxmlformats.org/officeDocument/2006/relationships/hyperlink" Target="https://pb.edu.pl/biaman/informacja-o-przetwarzaniu-danych-osobowych-swiadczenie-uslug-telekomunikacyjnyc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b.edu.pl/biaman/internet-w-akademikach/" TargetMode="External"/><Relationship Id="rId11" Type="http://schemas.openxmlformats.org/officeDocument/2006/relationships/hyperlink" Target="https://pb.edu.pl/biaman/informacja-o-przetwarzaniu-danych-osobowych-swiadczenie-uslug-telekomunikacyjnych/" TargetMode="External"/><Relationship Id="rId5" Type="http://schemas.openxmlformats.org/officeDocument/2006/relationships/hyperlink" Target="https://pb.edu.pl/biaman/internet-w-akademikach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b.edu.pl/biaman/deklaracja-dostepn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b.edu.pl/biaman/deklaracja-dostepnosci/" TargetMode="External"/><Relationship Id="rId14" Type="http://schemas.openxmlformats.org/officeDocument/2006/relationships/hyperlink" Target="https://pb.edu.pl/biaman/informacja-o-przetwarzaniu-danych-osobowych-swiadczenie-uslug-telekomunikacyj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Kosieliński</dc:creator>
  <cp:keywords/>
  <cp:lastModifiedBy>Wojciech Piotrowski</cp:lastModifiedBy>
  <cp:revision>3</cp:revision>
  <cp:lastPrinted>2023-09-08T09:39:00Z</cp:lastPrinted>
  <dcterms:created xsi:type="dcterms:W3CDTF">2023-09-08T09:40:00Z</dcterms:created>
  <dcterms:modified xsi:type="dcterms:W3CDTF">2023-09-08T09:40:00Z</dcterms:modified>
</cp:coreProperties>
</file>