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CE24" w14:textId="4357C7CA" w:rsidR="00D02D3C" w:rsidRPr="008E2B28" w:rsidRDefault="00D02D3C" w:rsidP="008E2B28">
      <w:pPr>
        <w:spacing w:after="480" w:line="360" w:lineRule="auto"/>
        <w:ind w:right="-428"/>
        <w:outlineLvl w:val="1"/>
        <w:rPr>
          <w:rFonts w:ascii="Aptos" w:hAnsi="Aptos" w:cstheme="minorHAnsi"/>
          <w:sz w:val="24"/>
          <w:szCs w:val="24"/>
        </w:rPr>
      </w:pPr>
      <w:bookmarkStart w:id="0" w:name="_GoBack"/>
      <w:bookmarkEnd w:id="0"/>
      <w:r w:rsidRPr="008E2B28">
        <w:rPr>
          <w:rFonts w:ascii="Aptos" w:eastAsia="Times New Roman" w:hAnsi="Aptos" w:cstheme="minorHAnsi"/>
          <w:sz w:val="24"/>
          <w:szCs w:val="24"/>
        </w:rPr>
        <w:t>Załącznik nr 8 d</w:t>
      </w:r>
      <w:r w:rsidRPr="008E2B28">
        <w:rPr>
          <w:rFonts w:ascii="Aptos" w:hAnsi="Aptos" w:cstheme="minorHAnsi"/>
          <w:sz w:val="24"/>
          <w:szCs w:val="24"/>
        </w:rPr>
        <w:t xml:space="preserve">o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Regulaminu </w:t>
      </w:r>
      <w:r w:rsidRPr="008E2B28">
        <w:rPr>
          <w:rFonts w:ascii="Aptos" w:hAnsi="Aptos" w:cstheme="minorHAnsi"/>
          <w:sz w:val="24"/>
          <w:szCs w:val="24"/>
        </w:rPr>
        <w:t>Działania Systemu Zapewnienia i Doskonalenia Jakości Kształcenia UMB wprowadzonego Zarządzeniem nr 125/2025 Rektora UMB z dnia 30.09.2025 r.</w:t>
      </w:r>
    </w:p>
    <w:p w14:paraId="68FA631B" w14:textId="09D8A8D2" w:rsidR="00487B4C" w:rsidRPr="0098733C" w:rsidRDefault="00487B4C" w:rsidP="008E2B28">
      <w:pPr>
        <w:spacing w:after="480" w:line="360" w:lineRule="auto"/>
        <w:rPr>
          <w:rFonts w:ascii="Aptos" w:hAnsi="Aptos" w:cstheme="minorHAnsi"/>
          <w:b/>
          <w:sz w:val="32"/>
          <w:szCs w:val="32"/>
        </w:rPr>
      </w:pPr>
      <w:r w:rsidRPr="0098733C">
        <w:rPr>
          <w:rFonts w:ascii="Aptos" w:hAnsi="Aptos" w:cstheme="minorHAnsi"/>
          <w:b/>
          <w:sz w:val="32"/>
          <w:szCs w:val="32"/>
        </w:rPr>
        <w:t>Regulamin ankietyzacji zajęć dydaktycznych oraz systemu opieki dydaktycznej i</w:t>
      </w:r>
      <w:r w:rsidR="00D02D3C" w:rsidRPr="0098733C">
        <w:rPr>
          <w:rFonts w:ascii="Aptos" w:hAnsi="Aptos" w:cstheme="minorHAnsi"/>
          <w:b/>
          <w:sz w:val="32"/>
          <w:szCs w:val="32"/>
        </w:rPr>
        <w:t> </w:t>
      </w:r>
      <w:r w:rsidRPr="0098733C">
        <w:rPr>
          <w:rFonts w:ascii="Aptos" w:hAnsi="Aptos" w:cstheme="minorHAnsi"/>
          <w:b/>
          <w:sz w:val="32"/>
          <w:szCs w:val="32"/>
        </w:rPr>
        <w:t>naukowej nad studentami i doktorantami Uniwersytetu Medycznego w Białymstoku</w:t>
      </w:r>
    </w:p>
    <w:p w14:paraId="68B8F380" w14:textId="77777777" w:rsidR="00487B4C" w:rsidRPr="008E2B28" w:rsidRDefault="00487B4C" w:rsidP="0098733C">
      <w:pPr>
        <w:pStyle w:val="Nagwek1"/>
        <w:numPr>
          <w:ilvl w:val="0"/>
          <w:numId w:val="2"/>
        </w:numPr>
      </w:pPr>
      <w:r w:rsidRPr="008E2B28">
        <w:t>Postanowienia ogólne</w:t>
      </w:r>
    </w:p>
    <w:p w14:paraId="1A625689" w14:textId="38F7F1EA" w:rsidR="00487B4C" w:rsidRPr="008E2B28" w:rsidRDefault="00487B4C" w:rsidP="008E2B28">
      <w:pPr>
        <w:numPr>
          <w:ilvl w:val="0"/>
          <w:numId w:val="3"/>
        </w:numPr>
        <w:spacing w:after="480" w:line="360" w:lineRule="auto"/>
        <w:contextualSpacing/>
        <w:rPr>
          <w:rFonts w:ascii="Aptos" w:hAnsi="Aptos" w:cstheme="minorHAnsi"/>
          <w:b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Ankietyzacja zajęć dydaktycznych oraz systemu opieki dydaktycznej i naukowej nad studentami i doktorantami stanowi jeden z elementów Uczelnianego Systemu Zapewnienia i Doskonalenia Jakości Kształcenia Uniwersytetu Medycznego w Białymstoku </w:t>
      </w:r>
      <w:r w:rsidRPr="008E2B28">
        <w:rPr>
          <w:rFonts w:ascii="Aptos" w:hAnsi="Aptos" w:cstheme="minorHAnsi"/>
          <w:color w:val="000000"/>
          <w:sz w:val="24"/>
          <w:szCs w:val="24"/>
        </w:rPr>
        <w:t>(schemat ankietyzacji</w:t>
      </w:r>
      <w:r w:rsidRPr="008E2B28">
        <w:rPr>
          <w:rFonts w:ascii="Aptos" w:hAnsi="Aptos" w:cstheme="minorHAnsi"/>
          <w:sz w:val="24"/>
          <w:szCs w:val="24"/>
        </w:rPr>
        <w:t xml:space="preserve"> stanowi załącznik nr </w:t>
      </w:r>
      <w:r w:rsidR="00A76AFB" w:rsidRPr="008E2B28">
        <w:rPr>
          <w:rFonts w:ascii="Aptos" w:hAnsi="Aptos" w:cstheme="minorHAnsi"/>
          <w:sz w:val="24"/>
          <w:szCs w:val="24"/>
        </w:rPr>
        <w:t>1.8.</w:t>
      </w:r>
      <w:r w:rsidRPr="008E2B28">
        <w:rPr>
          <w:rFonts w:ascii="Aptos" w:hAnsi="Aptos" w:cstheme="minorHAnsi"/>
          <w:sz w:val="24"/>
          <w:szCs w:val="24"/>
        </w:rPr>
        <w:t>1).</w:t>
      </w:r>
    </w:p>
    <w:p w14:paraId="499E81DD" w14:textId="77777777" w:rsidR="00487B4C" w:rsidRPr="008E2B28" w:rsidRDefault="00487B4C" w:rsidP="008E2B28">
      <w:pPr>
        <w:numPr>
          <w:ilvl w:val="0"/>
          <w:numId w:val="3"/>
        </w:numPr>
        <w:spacing w:after="480" w:line="360" w:lineRule="auto"/>
        <w:contextualSpacing/>
        <w:rPr>
          <w:rFonts w:ascii="Aptos" w:hAnsi="Aptos" w:cstheme="minorHAnsi"/>
          <w:b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Ankietyzacja zajęć dydaktycznych (ćwiczeń, seminariów, zajęć praktycznych, wykładów) oraz systemu opieki dydaktycznej i naukowej nad studentami i doktorantami ma służyć poznaniu opinii studentów i doktorantów na temat zajęć dydaktycznych na UMB oraz prowadzących je osób, a także jakości sprawowanej opieki dydaktycznej i naukowej.</w:t>
      </w:r>
    </w:p>
    <w:p w14:paraId="60E8C8AF" w14:textId="77777777" w:rsidR="00487B4C" w:rsidRPr="008E2B28" w:rsidRDefault="00487B4C" w:rsidP="008E2B28">
      <w:pPr>
        <w:numPr>
          <w:ilvl w:val="0"/>
          <w:numId w:val="3"/>
        </w:numPr>
        <w:spacing w:after="480" w:line="360" w:lineRule="auto"/>
        <w:contextualSpacing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Wyniki ankiety w szczególności służą:</w:t>
      </w:r>
    </w:p>
    <w:p w14:paraId="5D67D3C3" w14:textId="77777777" w:rsidR="00487B4C" w:rsidRPr="008E2B28" w:rsidRDefault="00487B4C" w:rsidP="008E2B28">
      <w:pPr>
        <w:numPr>
          <w:ilvl w:val="0"/>
          <w:numId w:val="4"/>
        </w:numPr>
        <w:spacing w:after="480" w:line="360" w:lineRule="auto"/>
        <w:contextualSpacing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okresowej ocenie nauczycieli akademickich, jako jedno z kryteriów branych pod uwagę,</w:t>
      </w:r>
    </w:p>
    <w:p w14:paraId="7333D925" w14:textId="77777777" w:rsidR="00487B4C" w:rsidRPr="008E2B28" w:rsidRDefault="00487B4C" w:rsidP="008E2B28">
      <w:pPr>
        <w:numPr>
          <w:ilvl w:val="0"/>
          <w:numId w:val="4"/>
        </w:numPr>
        <w:spacing w:after="480" w:line="360" w:lineRule="auto"/>
        <w:contextualSpacing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do identyfikacji mocnych i słabych stron procesu kształcenia na UMB, w tym jakości systemu opieki dydaktycznej i naukowej,</w:t>
      </w:r>
    </w:p>
    <w:p w14:paraId="271E6391" w14:textId="77777777" w:rsidR="00487B4C" w:rsidRPr="008E2B28" w:rsidRDefault="00487B4C" w:rsidP="008E2B28">
      <w:pPr>
        <w:numPr>
          <w:ilvl w:val="0"/>
          <w:numId w:val="4"/>
        </w:numPr>
        <w:spacing w:after="480" w:line="360" w:lineRule="auto"/>
        <w:contextualSpacing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do podjęcia działań naprawczych i doskonalących (indywidualnych </w:t>
      </w:r>
      <w:r w:rsidR="00E47973" w:rsidRPr="008E2B28">
        <w:rPr>
          <w:rFonts w:ascii="Aptos" w:hAnsi="Aptos" w:cstheme="minorHAnsi"/>
          <w:color w:val="000000"/>
          <w:sz w:val="24"/>
          <w:szCs w:val="24"/>
        </w:rPr>
        <w:br/>
      </w:r>
      <w:r w:rsidRPr="008E2B28">
        <w:rPr>
          <w:rFonts w:ascii="Aptos" w:hAnsi="Aptos" w:cstheme="minorHAnsi"/>
          <w:color w:val="000000"/>
          <w:sz w:val="24"/>
          <w:szCs w:val="24"/>
        </w:rPr>
        <w:t>i instytucjonalnych),</w:t>
      </w:r>
    </w:p>
    <w:p w14:paraId="53DE86B8" w14:textId="77777777" w:rsidR="00487B4C" w:rsidRPr="008E2B28" w:rsidRDefault="00487B4C" w:rsidP="008E2B28">
      <w:pPr>
        <w:numPr>
          <w:ilvl w:val="0"/>
          <w:numId w:val="4"/>
        </w:numPr>
        <w:spacing w:after="480" w:line="360" w:lineRule="auto"/>
        <w:contextualSpacing/>
        <w:rPr>
          <w:rFonts w:ascii="Aptos" w:hAnsi="Aptos" w:cstheme="minorHAnsi"/>
          <w:b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do wyłonienia i nagradzania najlepszych nauczycieli akademickich.</w:t>
      </w:r>
    </w:p>
    <w:p w14:paraId="1AE320E8" w14:textId="77777777" w:rsidR="00487B4C" w:rsidRPr="008E2B28" w:rsidRDefault="00487B4C" w:rsidP="008E2B28">
      <w:pPr>
        <w:numPr>
          <w:ilvl w:val="0"/>
          <w:numId w:val="3"/>
        </w:numPr>
        <w:spacing w:after="480" w:line="360" w:lineRule="auto"/>
        <w:contextualSpacing/>
        <w:rPr>
          <w:rFonts w:ascii="Aptos" w:hAnsi="Aptos" w:cstheme="minorHAnsi"/>
          <w:strike/>
          <w:color w:val="000000" w:themeColor="text1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Ankietyzacji podlegają wszystkie zajęcia dydaktyczne prowadzone na UMB (na wszystkich kierunkach </w:t>
      </w:r>
      <w:r w:rsidRPr="008E2B28">
        <w:rPr>
          <w:rFonts w:ascii="Aptos" w:hAnsi="Aptos" w:cstheme="minorHAnsi"/>
          <w:sz w:val="24"/>
          <w:szCs w:val="24"/>
        </w:rPr>
        <w:t>studiów, poziomach i profilach) oraz w Szkole Doktorskiej.</w:t>
      </w:r>
    </w:p>
    <w:p w14:paraId="16721284" w14:textId="77777777" w:rsidR="00487B4C" w:rsidRPr="008E2B28" w:rsidRDefault="00487B4C" w:rsidP="008E2B28">
      <w:pPr>
        <w:numPr>
          <w:ilvl w:val="0"/>
          <w:numId w:val="3"/>
        </w:numPr>
        <w:spacing w:after="480" w:line="360" w:lineRule="auto"/>
        <w:contextualSpacing/>
        <w:rPr>
          <w:rFonts w:ascii="Aptos" w:hAnsi="Aptos" w:cstheme="minorHAnsi"/>
          <w:strike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Zakres merytoryczny pytań zawartych w ankietach ustalany jest w wyniku konsultacji </w:t>
      </w:r>
      <w:r w:rsidR="00E47973" w:rsidRPr="008E2B28">
        <w:rPr>
          <w:rFonts w:ascii="Aptos" w:hAnsi="Aptos" w:cstheme="minorHAnsi"/>
          <w:color w:val="000000"/>
          <w:sz w:val="24"/>
          <w:szCs w:val="24"/>
        </w:rPr>
        <w:br/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z interesariuszami wewnętrznymi i zewnętrznymi. </w:t>
      </w:r>
    </w:p>
    <w:p w14:paraId="313D0834" w14:textId="77777777" w:rsidR="00487B4C" w:rsidRPr="008E2B28" w:rsidRDefault="00487B4C" w:rsidP="0098733C">
      <w:pPr>
        <w:pStyle w:val="Nagwek1"/>
      </w:pPr>
      <w:r w:rsidRPr="008E2B28">
        <w:t>Procedura wypełniania ankiet</w:t>
      </w:r>
    </w:p>
    <w:p w14:paraId="0D7079DA" w14:textId="77777777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Wypełnianie ankiet dydaktycznych przez studentów i doktorantów jest dobrowolne, anonimowe i odbywa</w:t>
      </w:r>
      <w:r w:rsidRPr="008E2B28">
        <w:rPr>
          <w:rFonts w:ascii="Aptos" w:hAnsi="Aptos" w:cstheme="minorHAnsi"/>
          <w:sz w:val="24"/>
          <w:szCs w:val="24"/>
        </w:rPr>
        <w:t xml:space="preserve"> się w formie elektronicznej po zakończeniu każdego cyklu zajęć dydaktycznych (w przypadku ankietyzacji zajęć dydaktycznych) oraz raz w roku </w:t>
      </w:r>
      <w:r w:rsidR="00E47973" w:rsidRPr="008E2B28">
        <w:rPr>
          <w:rFonts w:ascii="Aptos" w:hAnsi="Aptos" w:cstheme="minorHAnsi"/>
          <w:sz w:val="24"/>
          <w:szCs w:val="24"/>
        </w:rPr>
        <w:br/>
      </w:r>
      <w:r w:rsidRPr="008E2B28">
        <w:rPr>
          <w:rFonts w:ascii="Aptos" w:hAnsi="Aptos" w:cstheme="minorHAnsi"/>
          <w:sz w:val="24"/>
          <w:szCs w:val="24"/>
        </w:rPr>
        <w:lastRenderedPageBreak/>
        <w:t>(w przypadku ankiety dotyczącej systemu opieki dydaktycznej i naukowej nad studentami i doktorantami).</w:t>
      </w:r>
    </w:p>
    <w:p w14:paraId="2EFF5432" w14:textId="77777777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Ankiety (dotyczące ankietyzacji zajęć dydaktycznych) mogą być wypełniane przez studentów i doktorantów z dowolnego komputera z dostępem do Internetu. </w:t>
      </w:r>
    </w:p>
    <w:p w14:paraId="144DDE41" w14:textId="77777777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Każdy student, doktorant posiada indywidualny kod dostępu do Wirtualnej Uczelni.</w:t>
      </w:r>
    </w:p>
    <w:p w14:paraId="0A542029" w14:textId="5C7DEE48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trike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Studenci i doktoranci po zakończeniu zajęć z danego przedmiotu logują się w systemie </w:t>
      </w:r>
      <w:r w:rsidR="00E47973" w:rsidRPr="008E2B28">
        <w:rPr>
          <w:rFonts w:ascii="Aptos" w:hAnsi="Aptos" w:cstheme="minorHAnsi"/>
          <w:sz w:val="24"/>
          <w:szCs w:val="24"/>
        </w:rPr>
        <w:br/>
      </w:r>
      <w:r w:rsidRPr="008E2B28">
        <w:rPr>
          <w:rFonts w:ascii="Aptos" w:hAnsi="Aptos" w:cstheme="minorHAnsi"/>
          <w:sz w:val="24"/>
          <w:szCs w:val="24"/>
        </w:rPr>
        <w:t xml:space="preserve">i wypełniają ankietę oceniającą zajęcia prowadzone przez określonego pracownika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(wzór ankiety ewaluacyjnej dla studentów uczestniczących w </w:t>
      </w:r>
      <w:r w:rsidR="00814BB9" w:rsidRPr="008E2B28">
        <w:rPr>
          <w:rFonts w:ascii="Aptos" w:hAnsi="Aptos" w:cstheme="minorHAnsi"/>
          <w:color w:val="000000"/>
          <w:sz w:val="24"/>
          <w:szCs w:val="24"/>
        </w:rPr>
        <w:t xml:space="preserve">zajęciach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 tanowi załącznik nr </w:t>
      </w:r>
      <w:r w:rsidR="00A76AFB" w:rsidRPr="008E2B28">
        <w:rPr>
          <w:rFonts w:ascii="Aptos" w:hAnsi="Aptos" w:cstheme="minorHAnsi"/>
          <w:color w:val="000000"/>
          <w:sz w:val="24"/>
          <w:szCs w:val="24"/>
        </w:rPr>
        <w:t>1.8.</w:t>
      </w:r>
      <w:r w:rsidRPr="008E2B28">
        <w:rPr>
          <w:rFonts w:ascii="Aptos" w:hAnsi="Aptos" w:cstheme="minorHAnsi"/>
          <w:color w:val="000000"/>
          <w:sz w:val="24"/>
          <w:szCs w:val="24"/>
        </w:rPr>
        <w:t>2</w:t>
      </w:r>
      <w:r w:rsidR="004E62B0" w:rsidRPr="008E2B28">
        <w:rPr>
          <w:rFonts w:ascii="Aptos" w:hAnsi="Aptos" w:cstheme="minorHAnsi"/>
          <w:color w:val="000000"/>
          <w:sz w:val="24"/>
          <w:szCs w:val="24"/>
        </w:rPr>
        <w:t>)</w:t>
      </w:r>
      <w:r w:rsidR="00814BB9" w:rsidRPr="008E2B28">
        <w:rPr>
          <w:rFonts w:ascii="Aptos" w:hAnsi="Aptos" w:cstheme="minorHAnsi"/>
          <w:color w:val="000000"/>
          <w:sz w:val="24"/>
          <w:szCs w:val="24"/>
        </w:rPr>
        <w:t xml:space="preserve">. </w:t>
      </w:r>
      <w:r w:rsidRPr="008E2B28">
        <w:rPr>
          <w:rFonts w:ascii="Aptos" w:hAnsi="Aptos" w:cstheme="minorHAnsi"/>
          <w:sz w:val="24"/>
          <w:szCs w:val="24"/>
        </w:rPr>
        <w:t>Wzory ankiet ewaluacyjnych dla doktorantów uczestniczących w zajęciach określono w odrębnym Zarządzeniu. Ankiety dają możliwość oceny punktowej prowadzonych zajęć, które powinny być zbiorczo przypisywane do prowadzącego zajęcia w celu udostępnienia Kierownikowi jednostki dydaktycznej.</w:t>
      </w:r>
    </w:p>
    <w:p w14:paraId="58626F61" w14:textId="77777777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trike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Osoba prowadząca zajęcia może otrzymać ocenę wyróżniającą, pozytywną lub negatywną w zależności od uzyskanej liczby punktów w danej ankiecie wypełnianej po zakończeniu zajęć z danego przedmiotu. Uzyskanie powyżej 75% maksymalnej liczby punktów oznacza ocenę wyróżniającą; uzyskanie od 50% do 75% maksymalnej liczby punktów – ocenę pozytywną; zaś uzyskanie poniżej 50% maksymalnej liczby punktów – ocenę negatywną w danej ankiecie, przy czym do oceny brane są tylko punkty z pytań dotyczących osoby prowadzącej zajęcia. </w:t>
      </w:r>
    </w:p>
    <w:p w14:paraId="5357B5B4" w14:textId="5DE18A94" w:rsidR="00487B4C" w:rsidRPr="008E2B28" w:rsidRDefault="00487B4C" w:rsidP="008E2B28">
      <w:pPr>
        <w:numPr>
          <w:ilvl w:val="0"/>
          <w:numId w:val="28"/>
        </w:numPr>
        <w:spacing w:after="480" w:line="360" w:lineRule="auto"/>
        <w:contextualSpacing/>
        <w:rPr>
          <w:rFonts w:ascii="Aptos" w:hAnsi="Aptos" w:cstheme="minorHAnsi"/>
          <w:strike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Studenci </w:t>
      </w:r>
      <w:r w:rsidRPr="008E2B28">
        <w:rPr>
          <w:rFonts w:ascii="Aptos" w:hAnsi="Aptos" w:cstheme="minorHAnsi"/>
          <w:color w:val="000000" w:themeColor="text1"/>
          <w:sz w:val="24"/>
          <w:szCs w:val="24"/>
        </w:rPr>
        <w:t xml:space="preserve">i doktoranci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raz w danym roku akademickim mają możliwość wypełnienia ankiety dotyczącej systemu opieki dydaktycznej i naukowej na UMB (wzór ankiety </w:t>
      </w:r>
      <w:r w:rsidRPr="008E2B28">
        <w:rPr>
          <w:rFonts w:ascii="Aptos" w:hAnsi="Aptos" w:cstheme="minorHAnsi"/>
          <w:sz w:val="24"/>
          <w:szCs w:val="24"/>
        </w:rPr>
        <w:t xml:space="preserve">studenckiej stanowi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załącznik nr </w:t>
      </w:r>
      <w:r w:rsidR="00A76AFB" w:rsidRPr="008E2B28">
        <w:rPr>
          <w:rFonts w:ascii="Aptos" w:hAnsi="Aptos" w:cstheme="minorHAnsi"/>
          <w:color w:val="000000"/>
          <w:sz w:val="24"/>
          <w:szCs w:val="24"/>
        </w:rPr>
        <w:t>1.8.</w:t>
      </w:r>
      <w:r w:rsidR="00614F3E" w:rsidRPr="008E2B28">
        <w:rPr>
          <w:rFonts w:ascii="Aptos" w:hAnsi="Aptos" w:cstheme="minorHAnsi"/>
          <w:color w:val="000000"/>
          <w:sz w:val="24"/>
          <w:szCs w:val="24"/>
        </w:rPr>
        <w:t>3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, </w:t>
      </w:r>
      <w:r w:rsidRPr="008E2B28">
        <w:rPr>
          <w:rFonts w:ascii="Aptos" w:hAnsi="Aptos" w:cstheme="minorHAnsi"/>
          <w:sz w:val="24"/>
          <w:szCs w:val="24"/>
        </w:rPr>
        <w:t xml:space="preserve">natomiast wzór ankiety doktoranckiej określono </w:t>
      </w:r>
      <w:r w:rsidR="00E47973" w:rsidRPr="008E2B28">
        <w:rPr>
          <w:rFonts w:ascii="Aptos" w:hAnsi="Aptos" w:cstheme="minorHAnsi"/>
          <w:sz w:val="24"/>
          <w:szCs w:val="24"/>
        </w:rPr>
        <w:br/>
      </w:r>
      <w:r w:rsidRPr="008E2B28">
        <w:rPr>
          <w:rFonts w:ascii="Aptos" w:hAnsi="Aptos" w:cstheme="minorHAnsi"/>
          <w:sz w:val="24"/>
          <w:szCs w:val="24"/>
        </w:rPr>
        <w:t>w odrębnym Zarządzeniu</w:t>
      </w:r>
      <w:r w:rsidRPr="008E2B28">
        <w:rPr>
          <w:rFonts w:ascii="Aptos" w:hAnsi="Aptos" w:cstheme="minorHAnsi"/>
          <w:color w:val="000000"/>
          <w:sz w:val="24"/>
          <w:szCs w:val="24"/>
        </w:rPr>
        <w:t>).</w:t>
      </w:r>
      <w:r w:rsidRPr="008E2B28">
        <w:rPr>
          <w:rFonts w:ascii="Aptos" w:hAnsi="Aptos" w:cstheme="minorHAnsi"/>
          <w:sz w:val="24"/>
          <w:szCs w:val="24"/>
        </w:rPr>
        <w:t xml:space="preserve"> </w:t>
      </w:r>
      <w:r w:rsidRPr="008E2B28">
        <w:rPr>
          <w:rFonts w:ascii="Aptos" w:hAnsi="Aptos" w:cstheme="minorHAnsi"/>
          <w:color w:val="000000"/>
          <w:sz w:val="24"/>
          <w:szCs w:val="24"/>
        </w:rPr>
        <w:t>Informacje o ww. ankietach wraz z dostępem do nich będą umieszczone na stronie internetowej Uczelni razem z ankietami oceniającymi zajęcia.</w:t>
      </w:r>
    </w:p>
    <w:p w14:paraId="66E28F95" w14:textId="77777777" w:rsidR="00487B4C" w:rsidRPr="008E2B28" w:rsidRDefault="00487B4C" w:rsidP="0098733C">
      <w:pPr>
        <w:pStyle w:val="Nagwek1"/>
      </w:pPr>
      <w:r w:rsidRPr="008E2B28">
        <w:t>Przetwarzanie i analiza wyników</w:t>
      </w:r>
    </w:p>
    <w:p w14:paraId="1CAB3520" w14:textId="14566817" w:rsidR="00487B4C" w:rsidRPr="008E2B28" w:rsidRDefault="00487B4C" w:rsidP="005D2F2C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Wyniki ankiet studenckich będą przekazywane wraz z ich opracowaniem do dnia 30 </w:t>
      </w:r>
      <w:r w:rsidR="00542C7D">
        <w:rPr>
          <w:rFonts w:ascii="Aptos" w:hAnsi="Aptos" w:cstheme="minorHAnsi"/>
          <w:sz w:val="24"/>
          <w:szCs w:val="24"/>
        </w:rPr>
        <w:t xml:space="preserve">września </w:t>
      </w:r>
      <w:r w:rsidRPr="008E2B28">
        <w:rPr>
          <w:rFonts w:ascii="Aptos" w:hAnsi="Aptos" w:cstheme="minorHAnsi"/>
          <w:sz w:val="24"/>
          <w:szCs w:val="24"/>
        </w:rPr>
        <w:t xml:space="preserve"> z Działu Informatyki do Dziekanów Wydziałów (dane dotyczące Wydziałów) oraz do Kierownika  </w:t>
      </w:r>
      <w:r w:rsidR="00A6046A" w:rsidRPr="008E2B28">
        <w:rPr>
          <w:rFonts w:ascii="Aptos" w:hAnsi="Aptos" w:cstheme="minorHAnsi"/>
          <w:sz w:val="24"/>
          <w:szCs w:val="24"/>
        </w:rPr>
        <w:t xml:space="preserve">Działu </w:t>
      </w:r>
      <w:r w:rsidRPr="008E2B28">
        <w:rPr>
          <w:rFonts w:ascii="Aptos" w:hAnsi="Aptos" w:cstheme="minorHAnsi"/>
          <w:sz w:val="24"/>
          <w:szCs w:val="24"/>
        </w:rPr>
        <w:t xml:space="preserve">Planowania i Rozliczania Obciążeń Dydaktycznych, a następnie do Przewodniczącego Uczelnianego Zespołu (dane dotyczące całej Uczelni) i zawarte zostaną w raporcie podsumowującym z przeglądu jakości kształcenia Uczelnianego Zespołu, przedstawianym Senatowi do dnia </w:t>
      </w:r>
      <w:r w:rsidR="00542C7D">
        <w:rPr>
          <w:rFonts w:ascii="Aptos" w:hAnsi="Aptos" w:cstheme="minorHAnsi"/>
          <w:sz w:val="24"/>
          <w:szCs w:val="24"/>
        </w:rPr>
        <w:t>31 stycznia</w:t>
      </w:r>
      <w:r w:rsidRPr="008E2B28">
        <w:rPr>
          <w:rFonts w:ascii="Aptos" w:hAnsi="Aptos" w:cstheme="minorHAnsi"/>
          <w:sz w:val="24"/>
          <w:szCs w:val="24"/>
        </w:rPr>
        <w:t>. Wyniki ankiet doktoranckich są przekazywane do Szkoły Doktorskiej.</w:t>
      </w:r>
    </w:p>
    <w:p w14:paraId="6F21D8F9" w14:textId="77777777" w:rsidR="00487B4C" w:rsidRPr="008E2B28" w:rsidRDefault="00487B4C" w:rsidP="005D2F2C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Prawa dostępu w systemie ankietyzacji posiadają:</w:t>
      </w:r>
    </w:p>
    <w:p w14:paraId="008DCC2F" w14:textId="77777777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lastRenderedPageBreak/>
        <w:t>Rektor oraz Prorektorzy – pełny dostęp do wyników ankiet przeprowadzonych na UMB (aktualnych i archiwalnych),</w:t>
      </w:r>
    </w:p>
    <w:p w14:paraId="5ADEE723" w14:textId="6C0B3B71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Pełnomocnik Rektora ds. Zapewnienia i Doskonalenia Jakości Kształcenia oraz </w:t>
      </w:r>
      <w:r w:rsidRPr="008E2B28">
        <w:rPr>
          <w:rFonts w:ascii="Aptos" w:hAnsi="Aptos" w:cstheme="minorHAnsi"/>
          <w:sz w:val="24"/>
          <w:szCs w:val="24"/>
        </w:rPr>
        <w:t xml:space="preserve">kierownik </w:t>
      </w:r>
      <w:r w:rsidR="00A6046A" w:rsidRPr="008E2B28">
        <w:rPr>
          <w:rFonts w:ascii="Aptos" w:hAnsi="Aptos" w:cstheme="minorHAnsi"/>
          <w:sz w:val="24"/>
          <w:szCs w:val="24"/>
        </w:rPr>
        <w:t xml:space="preserve">Działu </w:t>
      </w:r>
      <w:r w:rsidRPr="008E2B28">
        <w:rPr>
          <w:rFonts w:ascii="Aptos" w:hAnsi="Aptos" w:cstheme="minorHAnsi"/>
          <w:sz w:val="24"/>
          <w:szCs w:val="24"/>
        </w:rPr>
        <w:t xml:space="preserve">Planowania i Rozliczania Obciążeń Dydaktycznych – pełny dostęp do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wyników ankiet przeprowadzonych na UMB (aktualnych i archiwalnych), </w:t>
      </w:r>
    </w:p>
    <w:p w14:paraId="34560F2C" w14:textId="77777777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 xml:space="preserve">Dziekan Wydziału – pełny dostęp do wyników ankiet przeprowadzonych dla przedmiotów </w:t>
      </w:r>
      <w:r w:rsidRPr="008E2B28">
        <w:rPr>
          <w:rFonts w:ascii="Aptos" w:hAnsi="Aptos" w:cstheme="minorHAnsi"/>
          <w:sz w:val="24"/>
          <w:szCs w:val="24"/>
        </w:rPr>
        <w:t xml:space="preserve">realizowanych dla Wydziału (aktualnych i archiwalnych), </w:t>
      </w:r>
    </w:p>
    <w:p w14:paraId="6490C7AD" w14:textId="77777777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Dyrektor Szkoły Doktorskiej – pełny dostęp do wyników ankiet przeprowadzonych dla przedmiotów realizowanych dla Szkoły Doktorskiej (aktualnych i archiwalnych)</w:t>
      </w:r>
    </w:p>
    <w:p w14:paraId="214916A2" w14:textId="455931CF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Kierownik </w:t>
      </w:r>
      <w:r w:rsidRPr="008E2B28">
        <w:rPr>
          <w:rFonts w:ascii="Aptos" w:hAnsi="Aptos" w:cstheme="minorHAnsi"/>
          <w:color w:val="000000"/>
          <w:sz w:val="24"/>
          <w:szCs w:val="24"/>
        </w:rPr>
        <w:t>Zakładu – pełny dostęp do wyników ankiet przeprowadzonych tylko w</w:t>
      </w:r>
      <w:r w:rsidR="0098733C">
        <w:rPr>
          <w:rFonts w:ascii="Aptos" w:hAnsi="Aptos" w:cstheme="minorHAnsi"/>
          <w:color w:val="000000"/>
          <w:sz w:val="24"/>
          <w:szCs w:val="24"/>
        </w:rPr>
        <w:t> </w:t>
      </w:r>
      <w:r w:rsidRPr="008E2B28">
        <w:rPr>
          <w:rFonts w:ascii="Aptos" w:hAnsi="Aptos" w:cstheme="minorHAnsi"/>
          <w:color w:val="000000"/>
          <w:sz w:val="24"/>
          <w:szCs w:val="24"/>
        </w:rPr>
        <w:t>zakresie dotyczącym danej jednostki dydaktycznej (aktualnych i archiwalnych),</w:t>
      </w:r>
    </w:p>
    <w:p w14:paraId="0BF61614" w14:textId="77777777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Ankietyzowany nauczyciel akademicki/doktorant – pełny dostęp do wyników ankiet przeprowadzonych tylko w zakresie dotyczącym prowadzonego przedmiotu (aktualnych i archiwalnych),</w:t>
      </w:r>
    </w:p>
    <w:p w14:paraId="7AB9ACD8" w14:textId="77777777" w:rsidR="00487B4C" w:rsidRPr="008E2B28" w:rsidRDefault="00487B4C" w:rsidP="005D2F2C">
      <w:pPr>
        <w:numPr>
          <w:ilvl w:val="0"/>
          <w:numId w:val="5"/>
        </w:numPr>
        <w:spacing w:after="0" w:line="360" w:lineRule="auto"/>
        <w:rPr>
          <w:rFonts w:ascii="Aptos" w:hAnsi="Aptos" w:cstheme="minorHAnsi"/>
          <w:color w:val="000000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W przypadku nauczycieli akademickich prowadzących zajęcia dla studentów lub doktorantów w innych jednostkach dydaktycznych, wyniki ankiet mogą być udostępniane zainteresowanemu Kierownikowi danej jednostki dydaktycznej wyłącznie w zakresie prowadzonych zajęć.</w:t>
      </w:r>
    </w:p>
    <w:p w14:paraId="4028C16C" w14:textId="32922CB2" w:rsidR="00487B4C" w:rsidRPr="008E2B28" w:rsidRDefault="00487B4C" w:rsidP="005D2F2C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Kierownik jednostki dydaktycznej w przypadkach szczególnych analizuje wyniki ankiety w</w:t>
      </w:r>
      <w:r w:rsidR="0098733C">
        <w:rPr>
          <w:rFonts w:ascii="Aptos" w:hAnsi="Aptos" w:cstheme="minorHAnsi"/>
          <w:color w:val="000000"/>
          <w:sz w:val="24"/>
          <w:szCs w:val="24"/>
        </w:rPr>
        <w:t> </w:t>
      </w:r>
      <w:r w:rsidRPr="008E2B28">
        <w:rPr>
          <w:rFonts w:ascii="Aptos" w:hAnsi="Aptos" w:cstheme="minorHAnsi"/>
          <w:sz w:val="24"/>
          <w:szCs w:val="24"/>
        </w:rPr>
        <w:t xml:space="preserve">obecności osoby prowadzącej zajęcia oraz zarządza działania naprawcze. </w:t>
      </w:r>
      <w:r w:rsidR="00E47973" w:rsidRPr="008E2B28">
        <w:rPr>
          <w:rFonts w:ascii="Aptos" w:hAnsi="Aptos" w:cstheme="minorHAnsi"/>
          <w:sz w:val="24"/>
          <w:szCs w:val="24"/>
        </w:rPr>
        <w:br/>
      </w:r>
      <w:r w:rsidRPr="008E2B28">
        <w:rPr>
          <w:rFonts w:ascii="Aptos" w:hAnsi="Aptos" w:cstheme="minorHAnsi"/>
          <w:sz w:val="24"/>
          <w:szCs w:val="24"/>
        </w:rPr>
        <w:t xml:space="preserve">Z przeprowadzonej rozmowy sporządza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notatkę i przekazuje Dziekanowi Wydziału, na którym realizowany jest przedmiot </w:t>
      </w:r>
      <w:r w:rsidRPr="008E2B28">
        <w:rPr>
          <w:rFonts w:ascii="Aptos" w:hAnsi="Aptos" w:cstheme="minorHAnsi"/>
          <w:sz w:val="24"/>
          <w:szCs w:val="24"/>
        </w:rPr>
        <w:t>lub Dyrektorowi Szkoły Doktorskiej w przypadku zajęć prowadzonych przez doktorantów Szkoły Doktorskiej.</w:t>
      </w:r>
    </w:p>
    <w:p w14:paraId="769115E3" w14:textId="77777777" w:rsidR="00487B4C" w:rsidRPr="008E2B28" w:rsidRDefault="00487B4C" w:rsidP="008E2B28">
      <w:pPr>
        <w:pStyle w:val="Akapitzlist"/>
        <w:numPr>
          <w:ilvl w:val="0"/>
          <w:numId w:val="35"/>
        </w:numPr>
        <w:spacing w:after="480" w:line="360" w:lineRule="auto"/>
        <w:ind w:left="426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color w:val="000000"/>
          <w:sz w:val="24"/>
          <w:szCs w:val="24"/>
        </w:rPr>
        <w:t>Ankiety zajęć dydaktycznych oraz systemu opieki dydaktycznej i naukowej nad studentami i doktorantami powinny być przechowywane w systemie informatycznym przez okres 4</w:t>
      </w:r>
      <w:r w:rsidR="001E7A4C" w:rsidRPr="008E2B28">
        <w:rPr>
          <w:rFonts w:ascii="Aptos" w:hAnsi="Aptos" w:cstheme="minorHAnsi"/>
          <w:color w:val="000000"/>
          <w:sz w:val="24"/>
          <w:szCs w:val="24"/>
        </w:rPr>
        <w:t xml:space="preserve"> lat.</w:t>
      </w:r>
    </w:p>
    <w:p w14:paraId="37019482" w14:textId="77777777" w:rsidR="00487B4C" w:rsidRPr="008E2B28" w:rsidRDefault="00487B4C" w:rsidP="0098733C">
      <w:pPr>
        <w:pStyle w:val="Nagwek1"/>
      </w:pPr>
      <w:r w:rsidRPr="008E2B28">
        <w:rPr>
          <w:color w:val="000000"/>
        </w:rPr>
        <w:t>Ankieta dotycząca opinii prowadzącego o grupie studentów</w:t>
      </w:r>
      <w:r w:rsidRPr="008E2B28">
        <w:t>/doktorantów, z którą przeprowadził zajęcia dydaktyczne:</w:t>
      </w:r>
    </w:p>
    <w:p w14:paraId="52AB208F" w14:textId="7CF11E4B" w:rsidR="00487B4C" w:rsidRPr="008E2B28" w:rsidRDefault="00487B4C" w:rsidP="005D2F2C">
      <w:pPr>
        <w:numPr>
          <w:ilvl w:val="0"/>
          <w:numId w:val="6"/>
        </w:numPr>
        <w:spacing w:after="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Ankieta dotycząca opinii prowadzącego o grupie studentów/doktorantów, z którą przeprowadził zajęcia dydaktyczne, jest elementem Systemu Zapewnienia i Doskonalenia Jakości Kształcenia na UMB (wzór ankiety stanowi załącznik nr </w:t>
      </w:r>
      <w:r w:rsidR="00A76AFB" w:rsidRPr="008E2B28">
        <w:rPr>
          <w:rFonts w:ascii="Aptos" w:hAnsi="Aptos" w:cstheme="minorHAnsi"/>
          <w:sz w:val="24"/>
          <w:szCs w:val="24"/>
        </w:rPr>
        <w:t>1.8.</w:t>
      </w:r>
      <w:r w:rsidR="00614F3E" w:rsidRPr="008E2B28">
        <w:rPr>
          <w:rFonts w:ascii="Aptos" w:hAnsi="Aptos" w:cstheme="minorHAnsi"/>
          <w:sz w:val="24"/>
          <w:szCs w:val="24"/>
        </w:rPr>
        <w:t>4</w:t>
      </w:r>
      <w:r w:rsidRPr="008E2B28">
        <w:rPr>
          <w:rFonts w:ascii="Aptos" w:hAnsi="Aptos" w:cstheme="minorHAnsi"/>
          <w:sz w:val="24"/>
          <w:szCs w:val="24"/>
        </w:rPr>
        <w:t>).</w:t>
      </w:r>
    </w:p>
    <w:p w14:paraId="0A0CE5EB" w14:textId="77777777" w:rsidR="00487B4C" w:rsidRPr="008E2B28" w:rsidRDefault="00487B4C" w:rsidP="005D2F2C">
      <w:pPr>
        <w:numPr>
          <w:ilvl w:val="0"/>
          <w:numId w:val="6"/>
        </w:numPr>
        <w:spacing w:after="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Ankiety, są dobrowolne i powinny być przeprowadzane po zakończeniu zajęć (ćwiczeń lub seminariów) z poszczególnych przedmiotów. W przypadku zajęć trwających jeden lub dwa </w:t>
      </w:r>
      <w:r w:rsidRPr="008E2B28">
        <w:rPr>
          <w:rFonts w:ascii="Aptos" w:hAnsi="Aptos" w:cstheme="minorHAnsi"/>
          <w:sz w:val="24"/>
          <w:szCs w:val="24"/>
        </w:rPr>
        <w:lastRenderedPageBreak/>
        <w:t xml:space="preserve">semestry – po zakończeniu jednego lub obu semestrów, chyba, że w trakcie zajęć doszło do zmiany prowadzącego zajęcia. </w:t>
      </w:r>
    </w:p>
    <w:p w14:paraId="2BDD254A" w14:textId="77777777" w:rsidR="00487B4C" w:rsidRPr="008E2B28" w:rsidRDefault="00487B4C" w:rsidP="005D2F2C">
      <w:pPr>
        <w:numPr>
          <w:ilvl w:val="0"/>
          <w:numId w:val="6"/>
        </w:numPr>
        <w:spacing w:after="0" w:line="360" w:lineRule="auto"/>
        <w:rPr>
          <w:rFonts w:ascii="Aptos" w:hAnsi="Aptos" w:cstheme="minorHAnsi"/>
          <w:strike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W 5-stopniowej skali ocen „1” oznacza ocenę najniższą a „5” – ocenę najwyższą. </w:t>
      </w:r>
    </w:p>
    <w:p w14:paraId="5DEC5535" w14:textId="77777777" w:rsidR="00487B4C" w:rsidRPr="008E2B28" w:rsidRDefault="00487B4C" w:rsidP="005D2F2C">
      <w:pPr>
        <w:numPr>
          <w:ilvl w:val="0"/>
          <w:numId w:val="6"/>
        </w:numPr>
        <w:spacing w:after="0" w:line="360" w:lineRule="auto"/>
        <w:rPr>
          <w:rFonts w:ascii="Aptos" w:hAnsi="Aptos" w:cstheme="minorHAnsi"/>
          <w:strike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Ankiety powinny być przechowywane w poszczególnych jednostkach dydaktycznych (Zakładach lub Pracowniach) przez okres 2lat.</w:t>
      </w:r>
    </w:p>
    <w:p w14:paraId="4E8DBD7A" w14:textId="7EF2CD8E" w:rsidR="00487B4C" w:rsidRPr="008E2B28" w:rsidRDefault="00487B4C" w:rsidP="008E2B28">
      <w:pPr>
        <w:pStyle w:val="Akapitzlist"/>
        <w:numPr>
          <w:ilvl w:val="0"/>
          <w:numId w:val="6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 xml:space="preserve">Po zakończeniu zajęć Kierownik jednostki dydaktycznej lub osoba przez niego wyznaczona sporządza analizę przeprowadzonych ankiet 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(wzór podsumowania wyników stanowi załącznik nr </w:t>
      </w:r>
      <w:r w:rsidR="00A76AFB" w:rsidRPr="008E2B28">
        <w:rPr>
          <w:rFonts w:ascii="Aptos" w:hAnsi="Aptos" w:cstheme="minorHAnsi"/>
          <w:color w:val="000000"/>
          <w:sz w:val="24"/>
          <w:szCs w:val="24"/>
        </w:rPr>
        <w:t>1.8.</w:t>
      </w:r>
      <w:r w:rsidR="00DC2F9A" w:rsidRPr="008E2B28">
        <w:rPr>
          <w:rFonts w:ascii="Aptos" w:hAnsi="Aptos" w:cstheme="minorHAnsi"/>
          <w:color w:val="000000"/>
          <w:sz w:val="24"/>
          <w:szCs w:val="24"/>
        </w:rPr>
        <w:t>5</w:t>
      </w:r>
      <w:r w:rsidRPr="008E2B28">
        <w:rPr>
          <w:rFonts w:ascii="Aptos" w:hAnsi="Aptos" w:cstheme="minorHAnsi"/>
          <w:color w:val="000000"/>
          <w:sz w:val="24"/>
          <w:szCs w:val="24"/>
        </w:rPr>
        <w:t xml:space="preserve">), </w:t>
      </w:r>
      <w:r w:rsidRPr="008E2B28">
        <w:rPr>
          <w:rFonts w:ascii="Aptos" w:hAnsi="Aptos" w:cstheme="minorHAnsi"/>
          <w:sz w:val="24"/>
          <w:szCs w:val="24"/>
        </w:rPr>
        <w:t>którą przekazuje Przewodniczącemu Wydziałowego Zespołu do dnia 30 czerwca każdego roku akademickiego.</w:t>
      </w:r>
    </w:p>
    <w:p w14:paraId="2EAAC863" w14:textId="77777777" w:rsidR="00487B4C" w:rsidRPr="008E2B28" w:rsidRDefault="00487B4C" w:rsidP="008E2B28">
      <w:pPr>
        <w:pStyle w:val="Akapitzlist"/>
        <w:numPr>
          <w:ilvl w:val="0"/>
          <w:numId w:val="6"/>
        </w:numPr>
        <w:spacing w:after="480" w:line="360" w:lineRule="auto"/>
        <w:rPr>
          <w:rFonts w:ascii="Aptos" w:hAnsi="Aptos" w:cstheme="minorHAnsi"/>
          <w:sz w:val="24"/>
          <w:szCs w:val="24"/>
        </w:rPr>
      </w:pPr>
      <w:r w:rsidRPr="008E2B28">
        <w:rPr>
          <w:rFonts w:ascii="Aptos" w:hAnsi="Aptos" w:cstheme="minorHAnsi"/>
          <w:sz w:val="24"/>
          <w:szCs w:val="24"/>
        </w:rPr>
        <w:t>Wyniki tej ankietyzacji mogą być wykorzystane przy konieczności dokonywania indywidualnej analizy oceny pracownika w sytuacjach spornych.</w:t>
      </w:r>
    </w:p>
    <w:sectPr w:rsidR="00487B4C" w:rsidRPr="008E2B28" w:rsidSect="00D02D3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DB52" w14:textId="77777777" w:rsidR="0077545F" w:rsidRDefault="0077545F" w:rsidP="00F9619D">
      <w:pPr>
        <w:spacing w:after="0" w:line="240" w:lineRule="auto"/>
      </w:pPr>
      <w:r>
        <w:separator/>
      </w:r>
    </w:p>
  </w:endnote>
  <w:endnote w:type="continuationSeparator" w:id="0">
    <w:p w14:paraId="4361134F" w14:textId="77777777" w:rsidR="0077545F" w:rsidRDefault="0077545F" w:rsidP="00F9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4362" w14:textId="77777777" w:rsidR="0077545F" w:rsidRDefault="0077545F" w:rsidP="00F9619D">
      <w:pPr>
        <w:spacing w:after="0" w:line="240" w:lineRule="auto"/>
      </w:pPr>
      <w:r>
        <w:separator/>
      </w:r>
    </w:p>
  </w:footnote>
  <w:footnote w:type="continuationSeparator" w:id="0">
    <w:p w14:paraId="1E10E8CD" w14:textId="77777777" w:rsidR="0077545F" w:rsidRDefault="0077545F" w:rsidP="00F96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4DC"/>
    <w:multiLevelType w:val="hybridMultilevel"/>
    <w:tmpl w:val="12165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A"/>
    <w:multiLevelType w:val="hybridMultilevel"/>
    <w:tmpl w:val="B26A3968"/>
    <w:lvl w:ilvl="0" w:tplc="ABCEA04A">
      <w:start w:val="1"/>
      <w:numFmt w:val="lowerLetter"/>
      <w:lvlText w:val="%1)"/>
      <w:lvlJc w:val="left"/>
      <w:pPr>
        <w:ind w:left="644" w:hanging="360"/>
      </w:pPr>
      <w:rPr>
        <w:rFonts w:ascii="Aptos" w:eastAsia="Calibri" w:hAnsi="Aptos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1622D"/>
    <w:multiLevelType w:val="hybridMultilevel"/>
    <w:tmpl w:val="9C2CD046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1D2279"/>
    <w:multiLevelType w:val="hybridMultilevel"/>
    <w:tmpl w:val="406AA26C"/>
    <w:lvl w:ilvl="0" w:tplc="95F0B4C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5F0B4CA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76A"/>
    <w:multiLevelType w:val="hybridMultilevel"/>
    <w:tmpl w:val="48E00E9C"/>
    <w:lvl w:ilvl="0" w:tplc="EBF010AA">
      <w:start w:val="10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F02D99"/>
    <w:multiLevelType w:val="hybridMultilevel"/>
    <w:tmpl w:val="FA461CE4"/>
    <w:lvl w:ilvl="0" w:tplc="CE82DA20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63F8A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270A"/>
    <w:multiLevelType w:val="hybridMultilevel"/>
    <w:tmpl w:val="D9F2C254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7F2B"/>
    <w:multiLevelType w:val="hybridMultilevel"/>
    <w:tmpl w:val="1B5A8B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D60779"/>
    <w:multiLevelType w:val="hybridMultilevel"/>
    <w:tmpl w:val="2C6C8164"/>
    <w:lvl w:ilvl="0" w:tplc="CCCAD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20C3"/>
    <w:multiLevelType w:val="hybridMultilevel"/>
    <w:tmpl w:val="28886346"/>
    <w:lvl w:ilvl="0" w:tplc="169227A6">
      <w:start w:val="1"/>
      <w:numFmt w:val="lowerLetter"/>
      <w:lvlText w:val="%1)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633A20"/>
    <w:multiLevelType w:val="hybridMultilevel"/>
    <w:tmpl w:val="5E52C4B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F4F54"/>
    <w:multiLevelType w:val="hybridMultilevel"/>
    <w:tmpl w:val="834C9EF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483191"/>
    <w:multiLevelType w:val="hybridMultilevel"/>
    <w:tmpl w:val="97D68A54"/>
    <w:lvl w:ilvl="0" w:tplc="2C6ED21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7239"/>
    <w:multiLevelType w:val="hybridMultilevel"/>
    <w:tmpl w:val="4FDA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F3D87"/>
    <w:multiLevelType w:val="hybridMultilevel"/>
    <w:tmpl w:val="B2BA39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4D4DD1"/>
    <w:multiLevelType w:val="hybridMultilevel"/>
    <w:tmpl w:val="4C6054B2"/>
    <w:lvl w:ilvl="0" w:tplc="0F92BA1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8D46EA"/>
    <w:multiLevelType w:val="hybridMultilevel"/>
    <w:tmpl w:val="9A8C6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4D380E"/>
    <w:multiLevelType w:val="hybridMultilevel"/>
    <w:tmpl w:val="3CB8E124"/>
    <w:lvl w:ilvl="0" w:tplc="DF08EE2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0"/>
  </w:num>
  <w:num w:numId="8">
    <w:abstractNumId w:val="11"/>
  </w:num>
  <w:num w:numId="9">
    <w:abstractNumId w:val="12"/>
  </w:num>
  <w:num w:numId="10">
    <w:abstractNumId w:val="0"/>
  </w:num>
  <w:num w:numId="11">
    <w:abstractNumId w:val="30"/>
  </w:num>
  <w:num w:numId="12">
    <w:abstractNumId w:val="9"/>
  </w:num>
  <w:num w:numId="13">
    <w:abstractNumId w:val="22"/>
  </w:num>
  <w:num w:numId="14">
    <w:abstractNumId w:val="13"/>
  </w:num>
  <w:num w:numId="15">
    <w:abstractNumId w:val="23"/>
  </w:num>
  <w:num w:numId="16">
    <w:abstractNumId w:val="32"/>
  </w:num>
  <w:num w:numId="17">
    <w:abstractNumId w:val="25"/>
  </w:num>
  <w:num w:numId="18">
    <w:abstractNumId w:val="33"/>
  </w:num>
  <w:num w:numId="19">
    <w:abstractNumId w:val="19"/>
  </w:num>
  <w:num w:numId="20">
    <w:abstractNumId w:val="29"/>
  </w:num>
  <w:num w:numId="21">
    <w:abstractNumId w:val="6"/>
  </w:num>
  <w:num w:numId="22">
    <w:abstractNumId w:val="17"/>
  </w:num>
  <w:num w:numId="23">
    <w:abstractNumId w:val="26"/>
  </w:num>
  <w:num w:numId="24">
    <w:abstractNumId w:val="27"/>
  </w:num>
  <w:num w:numId="25">
    <w:abstractNumId w:val="31"/>
  </w:num>
  <w:num w:numId="26">
    <w:abstractNumId w:val="3"/>
  </w:num>
  <w:num w:numId="27">
    <w:abstractNumId w:val="28"/>
  </w:num>
  <w:num w:numId="28">
    <w:abstractNumId w:val="2"/>
  </w:num>
  <w:num w:numId="29">
    <w:abstractNumId w:val="21"/>
  </w:num>
  <w:num w:numId="30">
    <w:abstractNumId w:val="5"/>
  </w:num>
  <w:num w:numId="31">
    <w:abstractNumId w:val="7"/>
  </w:num>
  <w:num w:numId="32">
    <w:abstractNumId w:val="4"/>
  </w:num>
  <w:num w:numId="33">
    <w:abstractNumId w:val="8"/>
  </w:num>
  <w:num w:numId="34">
    <w:abstractNumId w:val="15"/>
  </w:num>
  <w:num w:numId="35">
    <w:abstractNumId w:val="24"/>
  </w:num>
  <w:num w:numId="36">
    <w:abstractNumId w:val="18"/>
  </w:num>
  <w:num w:numId="37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4C"/>
    <w:rsid w:val="00065BF9"/>
    <w:rsid w:val="00076417"/>
    <w:rsid w:val="00095754"/>
    <w:rsid w:val="001657DB"/>
    <w:rsid w:val="00187E58"/>
    <w:rsid w:val="001B3AB1"/>
    <w:rsid w:val="001B5549"/>
    <w:rsid w:val="001E7A4C"/>
    <w:rsid w:val="00471182"/>
    <w:rsid w:val="00487B4C"/>
    <w:rsid w:val="00497275"/>
    <w:rsid w:val="004E62B0"/>
    <w:rsid w:val="00542C7D"/>
    <w:rsid w:val="00552B60"/>
    <w:rsid w:val="00571198"/>
    <w:rsid w:val="00586185"/>
    <w:rsid w:val="005A406B"/>
    <w:rsid w:val="005A58EF"/>
    <w:rsid w:val="005D2C85"/>
    <w:rsid w:val="005D2F2C"/>
    <w:rsid w:val="005D3DE6"/>
    <w:rsid w:val="00614F3E"/>
    <w:rsid w:val="006250A4"/>
    <w:rsid w:val="006B5A23"/>
    <w:rsid w:val="006C65AF"/>
    <w:rsid w:val="006D5036"/>
    <w:rsid w:val="006E07DD"/>
    <w:rsid w:val="0071369F"/>
    <w:rsid w:val="00775039"/>
    <w:rsid w:val="0077545F"/>
    <w:rsid w:val="007854E8"/>
    <w:rsid w:val="0081193B"/>
    <w:rsid w:val="00814BB9"/>
    <w:rsid w:val="00877A33"/>
    <w:rsid w:val="008E2B28"/>
    <w:rsid w:val="008F32B0"/>
    <w:rsid w:val="00925991"/>
    <w:rsid w:val="00950D05"/>
    <w:rsid w:val="0098733C"/>
    <w:rsid w:val="009A6831"/>
    <w:rsid w:val="00A6046A"/>
    <w:rsid w:val="00A76AFB"/>
    <w:rsid w:val="00A87A32"/>
    <w:rsid w:val="00B0412E"/>
    <w:rsid w:val="00B465D1"/>
    <w:rsid w:val="00BC10DD"/>
    <w:rsid w:val="00BD0438"/>
    <w:rsid w:val="00C02255"/>
    <w:rsid w:val="00C22970"/>
    <w:rsid w:val="00C77690"/>
    <w:rsid w:val="00CE0978"/>
    <w:rsid w:val="00D02D3C"/>
    <w:rsid w:val="00D04EBA"/>
    <w:rsid w:val="00DC1002"/>
    <w:rsid w:val="00DC2F9A"/>
    <w:rsid w:val="00DE18D1"/>
    <w:rsid w:val="00E22286"/>
    <w:rsid w:val="00E37CDC"/>
    <w:rsid w:val="00E47973"/>
    <w:rsid w:val="00E65F45"/>
    <w:rsid w:val="00EB770D"/>
    <w:rsid w:val="00F51908"/>
    <w:rsid w:val="00F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F1399"/>
  <w15:chartTrackingRefBased/>
  <w15:docId w15:val="{413BCA82-FA20-48BD-A06A-86D77965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B4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33C"/>
    <w:pPr>
      <w:numPr>
        <w:numId w:val="31"/>
      </w:numPr>
      <w:spacing w:after="0" w:line="360" w:lineRule="auto"/>
      <w:outlineLvl w:val="0"/>
    </w:pPr>
    <w:rPr>
      <w:rFonts w:ascii="Aptos" w:hAnsi="Aptos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87B4C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8733C"/>
    <w:rPr>
      <w:rFonts w:ascii="Aptos" w:eastAsia="Calibri" w:hAnsi="Aptos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7B4C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487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B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7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B4C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487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B4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48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87B4C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87B4C"/>
  </w:style>
  <w:style w:type="paragraph" w:styleId="Tekstpodstawowy">
    <w:name w:val="Body Text"/>
    <w:aliases w:val=" Znak, Znak Znak,Znak,Znak Znak"/>
    <w:basedOn w:val="Normalny"/>
    <w:link w:val="TekstpodstawowyZnak"/>
    <w:rsid w:val="00487B4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487B4C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B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487B4C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487B4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7B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7B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87B4C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487B4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87B4C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48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B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7B4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87B4C"/>
    <w:rPr>
      <w:vertAlign w:val="superscript"/>
    </w:rPr>
  </w:style>
  <w:style w:type="character" w:styleId="Hipercze">
    <w:name w:val="Hyperlink"/>
    <w:uiPriority w:val="99"/>
    <w:semiHidden/>
    <w:unhideWhenUsed/>
    <w:rsid w:val="00487B4C"/>
    <w:rPr>
      <w:color w:val="0000FF"/>
      <w:u w:val="single"/>
    </w:rPr>
  </w:style>
  <w:style w:type="table" w:styleId="Tabela-Siatka">
    <w:name w:val="Table Grid"/>
    <w:basedOn w:val="Standardowy"/>
    <w:uiPriority w:val="59"/>
    <w:rsid w:val="00487B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87B4C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87B4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487B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487B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487B4C"/>
    <w:pPr>
      <w:numPr>
        <w:numId w:val="21"/>
      </w:numPr>
    </w:pPr>
  </w:style>
  <w:style w:type="numbering" w:customStyle="1" w:styleId="Zaimportowanystyl12">
    <w:name w:val="Zaimportowany styl 12"/>
    <w:rsid w:val="00487B4C"/>
    <w:pPr>
      <w:numPr>
        <w:numId w:val="22"/>
      </w:numPr>
    </w:pPr>
  </w:style>
  <w:style w:type="numbering" w:customStyle="1" w:styleId="Zaimportowanystyl16">
    <w:name w:val="Zaimportowany styl 16"/>
    <w:rsid w:val="00487B4C"/>
    <w:pPr>
      <w:numPr>
        <w:numId w:val="23"/>
      </w:numPr>
    </w:pPr>
  </w:style>
  <w:style w:type="numbering" w:customStyle="1" w:styleId="Zaimportowanystyl50">
    <w:name w:val="Zaimportowany styl 50"/>
    <w:rsid w:val="00487B4C"/>
    <w:pPr>
      <w:numPr>
        <w:numId w:val="24"/>
      </w:numPr>
    </w:pPr>
  </w:style>
  <w:style w:type="numbering" w:customStyle="1" w:styleId="Zaimportowanystyl51">
    <w:name w:val="Zaimportowany styl 51"/>
    <w:rsid w:val="00487B4C"/>
    <w:pPr>
      <w:numPr>
        <w:numId w:val="25"/>
      </w:numPr>
    </w:pPr>
  </w:style>
  <w:style w:type="numbering" w:customStyle="1" w:styleId="Zaimportowanystyl52">
    <w:name w:val="Zaimportowany styl 52"/>
    <w:rsid w:val="00487B4C"/>
    <w:pPr>
      <w:numPr>
        <w:numId w:val="26"/>
      </w:numPr>
    </w:pPr>
  </w:style>
  <w:style w:type="numbering" w:customStyle="1" w:styleId="Zaimportowanystyl53">
    <w:name w:val="Zaimportowany styl 53"/>
    <w:rsid w:val="00487B4C"/>
    <w:pPr>
      <w:numPr>
        <w:numId w:val="27"/>
      </w:numPr>
    </w:pPr>
  </w:style>
  <w:style w:type="paragraph" w:styleId="Poprawka">
    <w:name w:val="Revision"/>
    <w:hidden/>
    <w:uiPriority w:val="99"/>
    <w:semiHidden/>
    <w:rsid w:val="00487B4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87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87B4C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87B4C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101-08E4-44B9-B2EF-3208855B3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40F60-AA3C-4CF9-9B10-91F2C62932FD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C944AF75-A4FF-4445-9A3F-65A9B7DF6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AA5B2-DFA4-415B-944A-6B963D86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125.2025 zał. 8 Regulamin ankietyzacji zajęć dydaktycznych oraz systemu opieki dydaktycznej i naukowej nad studentami i doktorantami Uniwersytetu Medycznego w Białymstoku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125.2025 zał. 8 Regulamin ankietyzacji zajęć dydaktycznych oraz systemu opieki dydaktycznej i naukowej nad studentami i doktorantami Uniwersytetu Medycznego w Białymstoku</dc:title>
  <dc:subject/>
  <dc:creator>Dorota Bayer</dc:creator>
  <cp:keywords/>
  <dc:description/>
  <cp:lastModifiedBy>Dorota Bayer</cp:lastModifiedBy>
  <cp:revision>2</cp:revision>
  <cp:lastPrinted>2024-10-25T06:23:00Z</cp:lastPrinted>
  <dcterms:created xsi:type="dcterms:W3CDTF">2026-03-18T12:57:00Z</dcterms:created>
  <dcterms:modified xsi:type="dcterms:W3CDTF">2026-03-18T12:57:00Z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